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56" w:rsidRDefault="00535F56" w:rsidP="00535F56">
      <w:pPr>
        <w:pStyle w:val="berschrift1"/>
        <w:numPr>
          <w:ilvl w:val="0"/>
          <w:numId w:val="0"/>
        </w:numPr>
        <w:ind w:left="964" w:hanging="964"/>
      </w:pPr>
      <w:bookmarkStart w:id="0" w:name="_GoBack"/>
      <w:bookmarkEnd w:id="0"/>
      <w:r>
        <w:t>Modèle Règlement sur le fonds affecté à l’art. 74 LAI</w:t>
      </w:r>
    </w:p>
    <w:p w:rsidR="00535F56" w:rsidRDefault="00535F56" w:rsidP="00535F56">
      <w:pPr>
        <w:pStyle w:val="Text1"/>
        <w:spacing w:before="0"/>
        <w:rPr>
          <w:i/>
          <w:sz w:val="22"/>
        </w:rPr>
      </w:pPr>
      <w:r>
        <w:rPr>
          <w:i/>
          <w:sz w:val="22"/>
        </w:rPr>
        <w:t>Les indications suivantes constituent les exigences minimales requises en matière de règlement sur un fonds affecté à l’art. 74 LAI</w:t>
      </w:r>
    </w:p>
    <w:p w:rsidR="00535F56" w:rsidRDefault="00535F56" w:rsidP="00535F56">
      <w:pPr>
        <w:pStyle w:val="Text1"/>
        <w:spacing w:before="0"/>
        <w:rPr>
          <w:sz w:val="22"/>
          <w:szCs w:val="22"/>
        </w:rPr>
      </w:pPr>
    </w:p>
    <w:p w:rsidR="00535F56" w:rsidRDefault="00535F56" w:rsidP="00535F56">
      <w:pPr>
        <w:pStyle w:val="Text1"/>
        <w:spacing w:before="0"/>
        <w:rPr>
          <w:rFonts w:cs="Arial"/>
          <w:sz w:val="22"/>
          <w:szCs w:val="22"/>
        </w:rPr>
      </w:pPr>
      <w:r>
        <w:rPr>
          <w:sz w:val="22"/>
        </w:rPr>
        <w:t xml:space="preserve">Le comité de </w:t>
      </w:r>
      <w:r>
        <w:rPr>
          <w:b/>
          <w:i/>
          <w:sz w:val="22"/>
        </w:rPr>
        <w:t>&lt;nom de l’organisation&gt;</w:t>
      </w:r>
      <w:r>
        <w:rPr>
          <w:sz w:val="22"/>
        </w:rPr>
        <w:t xml:space="preserve"> édicte,</w:t>
      </w:r>
    </w:p>
    <w:p w:rsidR="00535F56" w:rsidRDefault="00535F56" w:rsidP="00535F56">
      <w:pPr>
        <w:pStyle w:val="Text1"/>
        <w:spacing w:before="0"/>
        <w:rPr>
          <w:rFonts w:cs="Arial"/>
          <w:sz w:val="22"/>
          <w:szCs w:val="22"/>
        </w:rPr>
      </w:pPr>
    </w:p>
    <w:p w:rsidR="00535F56" w:rsidRDefault="00535F56" w:rsidP="00535F56">
      <w:pPr>
        <w:pStyle w:val="Text1"/>
        <w:spacing w:before="0"/>
        <w:rPr>
          <w:rFonts w:cs="Arial"/>
          <w:sz w:val="22"/>
          <w:szCs w:val="22"/>
        </w:rPr>
      </w:pPr>
      <w:proofErr w:type="gramStart"/>
      <w:r>
        <w:rPr>
          <w:sz w:val="22"/>
        </w:rPr>
        <w:t>en</w:t>
      </w:r>
      <w:proofErr w:type="gramEnd"/>
      <w:r>
        <w:rPr>
          <w:sz w:val="22"/>
        </w:rPr>
        <w:t xml:space="preserve"> application de la circulaire sur les subventions aux organisations de l’aide privée aux personnes handicapées (CSOAPH),</w:t>
      </w:r>
    </w:p>
    <w:p w:rsidR="00535F56" w:rsidRDefault="00535F56" w:rsidP="00535F56">
      <w:pPr>
        <w:pStyle w:val="Text1"/>
        <w:spacing w:before="0"/>
        <w:rPr>
          <w:rFonts w:cs="Arial"/>
          <w:sz w:val="22"/>
          <w:szCs w:val="22"/>
        </w:rPr>
      </w:pPr>
    </w:p>
    <w:p w:rsidR="00535F56" w:rsidRDefault="00535F56" w:rsidP="00535F56">
      <w:pPr>
        <w:pStyle w:val="Text1"/>
        <w:spacing w:before="0"/>
        <w:rPr>
          <w:sz w:val="22"/>
        </w:rPr>
      </w:pPr>
      <w:proofErr w:type="gramStart"/>
      <w:r>
        <w:rPr>
          <w:sz w:val="22"/>
        </w:rPr>
        <w:t>le</w:t>
      </w:r>
      <w:proofErr w:type="gramEnd"/>
      <w:r>
        <w:rPr>
          <w:sz w:val="22"/>
        </w:rPr>
        <w:t xml:space="preserve"> règlement suivant :</w:t>
      </w:r>
    </w:p>
    <w:p w:rsidR="00535F56" w:rsidRDefault="00535F56" w:rsidP="00535F56">
      <w:pPr>
        <w:pStyle w:val="Text1"/>
        <w:spacing w:before="0"/>
        <w:rPr>
          <w:rFonts w:cs="Arial"/>
          <w:sz w:val="22"/>
        </w:rPr>
      </w:pPr>
    </w:p>
    <w:tbl>
      <w:tblPr>
        <w:tblW w:w="9438" w:type="dxa"/>
        <w:tblLayout w:type="fixed"/>
        <w:tblCellMar>
          <w:left w:w="70" w:type="dxa"/>
          <w:right w:w="70" w:type="dxa"/>
        </w:tblCellMar>
        <w:tblLook w:val="0000" w:firstRow="0" w:lastRow="0" w:firstColumn="0" w:lastColumn="0" w:noHBand="0" w:noVBand="0"/>
      </w:tblPr>
      <w:tblGrid>
        <w:gridCol w:w="1913"/>
        <w:gridCol w:w="7525"/>
      </w:tblGrid>
      <w:tr w:rsidR="00535F56" w:rsidRPr="00755A25" w:rsidTr="001D62E6">
        <w:trPr>
          <w:cantSplit/>
        </w:trPr>
        <w:tc>
          <w:tcPr>
            <w:tcW w:w="1913" w:type="dxa"/>
          </w:tcPr>
          <w:p w:rsidR="00535F56" w:rsidRDefault="00535F56" w:rsidP="001D62E6">
            <w:pPr>
              <w:rPr>
                <w:rFonts w:cs="Arial"/>
              </w:rPr>
            </w:pPr>
            <w:r>
              <w:t xml:space="preserve">But du </w:t>
            </w:r>
            <w:proofErr w:type="spellStart"/>
            <w:r>
              <w:t>fonds</w:t>
            </w:r>
            <w:proofErr w:type="spellEnd"/>
          </w:p>
        </w:tc>
        <w:tc>
          <w:tcPr>
            <w:tcW w:w="7525" w:type="dxa"/>
          </w:tcPr>
          <w:p w:rsidR="00535F56" w:rsidRDefault="00535F56" w:rsidP="001D62E6">
            <w:pPr>
              <w:pStyle w:val="GRKopf"/>
              <w:tabs>
                <w:tab w:val="clear" w:pos="9299"/>
              </w:tabs>
              <w:spacing w:after="120"/>
              <w:jc w:val="both"/>
              <w:rPr>
                <w:rFonts w:cs="Arial"/>
                <w:b/>
                <w:i/>
                <w:sz w:val="20"/>
              </w:rPr>
            </w:pPr>
            <w:r>
              <w:rPr>
                <w:b/>
                <w:i/>
                <w:sz w:val="20"/>
              </w:rPr>
              <w:t>Art. 1</w:t>
            </w:r>
          </w:p>
          <w:p w:rsidR="00535F56" w:rsidRPr="00535F56" w:rsidRDefault="00535F56" w:rsidP="001D62E6">
            <w:pPr>
              <w:spacing w:after="120"/>
              <w:ind w:left="2"/>
              <w:jc w:val="both"/>
              <w:rPr>
                <w:rFonts w:cs="Arial"/>
                <w:lang w:val="fr-CH"/>
              </w:rPr>
            </w:pPr>
            <w:r w:rsidRPr="00535F56">
              <w:rPr>
                <w:lang w:val="fr-CH"/>
              </w:rPr>
              <w:t xml:space="preserve">Le fonds affecté à l’art. 74 LAI sert au financement des prestations destinées à l’exploitation au sens de l’art. 74 LAI, conformément au contrat portant sur l’octroi des aides financières entre </w:t>
            </w:r>
            <w:r w:rsidRPr="00535F56">
              <w:rPr>
                <w:b/>
                <w:i/>
                <w:lang w:val="fr-CH"/>
              </w:rPr>
              <w:t>&lt;partenaire contractuel 1&gt;</w:t>
            </w:r>
            <w:r w:rsidRPr="00535F56">
              <w:rPr>
                <w:lang w:val="fr-CH"/>
              </w:rPr>
              <w:t xml:space="preserve"> et </w:t>
            </w:r>
            <w:r w:rsidRPr="00535F56">
              <w:rPr>
                <w:b/>
                <w:i/>
                <w:lang w:val="fr-CH"/>
              </w:rPr>
              <w:t>&lt;partenaire contractuel 2&gt;</w:t>
            </w:r>
            <w:r w:rsidRPr="00535F56">
              <w:rPr>
                <w:lang w:val="fr-CH"/>
              </w:rPr>
              <w:t>. Le fonds sert à compenser les futurs découverts en cas de pertes liées à la fourniture de prestations penda</w:t>
            </w:r>
            <w:r w:rsidR="00EE62EA">
              <w:rPr>
                <w:lang w:val="fr-CH"/>
              </w:rPr>
              <w:t>nt la période contractuelle (CC</w:t>
            </w:r>
            <w:r w:rsidR="00B952E1">
              <w:rPr>
                <w:lang w:val="fr-CH"/>
              </w:rPr>
              <w:t xml:space="preserve"> </w:t>
            </w:r>
            <w:r w:rsidRPr="00535F56">
              <w:rPr>
                <w:lang w:val="fr-CH"/>
              </w:rPr>
              <w:t>4 négatives).</w:t>
            </w:r>
          </w:p>
        </w:tc>
      </w:tr>
    </w:tbl>
    <w:p w:rsidR="00535F56" w:rsidRPr="00535F56" w:rsidRDefault="00535F56" w:rsidP="00535F56">
      <w:pPr>
        <w:jc w:val="both"/>
        <w:rPr>
          <w:rFonts w:cs="Arial"/>
          <w:lang w:val="fr-CH"/>
        </w:rPr>
      </w:pPr>
    </w:p>
    <w:tbl>
      <w:tblPr>
        <w:tblW w:w="0" w:type="auto"/>
        <w:tblLayout w:type="fixed"/>
        <w:tblCellMar>
          <w:left w:w="70" w:type="dxa"/>
          <w:right w:w="70" w:type="dxa"/>
        </w:tblCellMar>
        <w:tblLook w:val="0000" w:firstRow="0" w:lastRow="0" w:firstColumn="0" w:lastColumn="0" w:noHBand="0" w:noVBand="0"/>
      </w:tblPr>
      <w:tblGrid>
        <w:gridCol w:w="1913"/>
        <w:gridCol w:w="7525"/>
      </w:tblGrid>
      <w:tr w:rsidR="00535F56" w:rsidRPr="00755A25" w:rsidTr="001D62E6">
        <w:trPr>
          <w:cantSplit/>
        </w:trPr>
        <w:tc>
          <w:tcPr>
            <w:tcW w:w="1913" w:type="dxa"/>
          </w:tcPr>
          <w:p w:rsidR="00535F56" w:rsidRDefault="00535F56" w:rsidP="001D62E6">
            <w:pPr>
              <w:rPr>
                <w:rFonts w:cs="Arial"/>
              </w:rPr>
            </w:pPr>
            <w:proofErr w:type="spellStart"/>
            <w:r>
              <w:t>Constitution</w:t>
            </w:r>
            <w:proofErr w:type="spellEnd"/>
            <w:r>
              <w:t xml:space="preserve"> du </w:t>
            </w:r>
            <w:proofErr w:type="spellStart"/>
            <w:r>
              <w:t>fonds</w:t>
            </w:r>
            <w:proofErr w:type="spellEnd"/>
          </w:p>
        </w:tc>
        <w:tc>
          <w:tcPr>
            <w:tcW w:w="7525" w:type="dxa"/>
          </w:tcPr>
          <w:p w:rsidR="00535F56" w:rsidRDefault="00535F56" w:rsidP="001D62E6">
            <w:pPr>
              <w:pStyle w:val="GRKopf"/>
              <w:tabs>
                <w:tab w:val="clear" w:pos="9299"/>
              </w:tabs>
              <w:spacing w:after="120"/>
              <w:jc w:val="both"/>
              <w:rPr>
                <w:rFonts w:cs="Arial"/>
                <w:b/>
                <w:i/>
                <w:sz w:val="20"/>
              </w:rPr>
            </w:pPr>
            <w:r>
              <w:rPr>
                <w:b/>
                <w:i/>
                <w:sz w:val="20"/>
              </w:rPr>
              <w:t>Art. 2</w:t>
            </w:r>
          </w:p>
          <w:p w:rsidR="00535F56" w:rsidRDefault="00535F56" w:rsidP="001D62E6">
            <w:pPr>
              <w:pStyle w:val="GRKopf"/>
              <w:tabs>
                <w:tab w:val="clear" w:pos="9299"/>
              </w:tabs>
              <w:jc w:val="both"/>
              <w:rPr>
                <w:rFonts w:cs="Arial"/>
                <w:sz w:val="20"/>
              </w:rPr>
            </w:pPr>
            <w:r>
              <w:rPr>
                <w:sz w:val="20"/>
              </w:rPr>
              <w:t>Le fonds affecté à l’art.</w:t>
            </w:r>
            <w:r w:rsidR="00B952E1">
              <w:rPr>
                <w:sz w:val="20"/>
              </w:rPr>
              <w:t xml:space="preserve"> </w:t>
            </w:r>
            <w:r>
              <w:rPr>
                <w:sz w:val="20"/>
              </w:rPr>
              <w:t>74 LAI est constitué annuellement par les subventions de l’AI non utilisées durant la période contractuelle qui résultent des contributi</w:t>
            </w:r>
            <w:r w:rsidR="00EE62EA">
              <w:rPr>
                <w:sz w:val="20"/>
              </w:rPr>
              <w:t>ons de couverture positives (CC</w:t>
            </w:r>
            <w:r w:rsidR="00B952E1">
              <w:rPr>
                <w:sz w:val="20"/>
              </w:rPr>
              <w:t xml:space="preserve"> </w:t>
            </w:r>
            <w:r>
              <w:rPr>
                <w:sz w:val="20"/>
              </w:rPr>
              <w:t>4) issues de la comptabilité analytique d’exploitation art. 74 LAI</w:t>
            </w:r>
            <w:r w:rsidR="00B952E1">
              <w:rPr>
                <w:sz w:val="20"/>
              </w:rPr>
              <w:t>.</w:t>
            </w:r>
          </w:p>
        </w:tc>
      </w:tr>
    </w:tbl>
    <w:p w:rsidR="00535F56" w:rsidRPr="00535F56" w:rsidRDefault="00535F56" w:rsidP="00535F56">
      <w:pPr>
        <w:jc w:val="both"/>
        <w:rPr>
          <w:rFonts w:cs="Arial"/>
          <w:lang w:val="fr-CH"/>
        </w:rPr>
      </w:pPr>
    </w:p>
    <w:tbl>
      <w:tblPr>
        <w:tblW w:w="9438" w:type="dxa"/>
        <w:tblLayout w:type="fixed"/>
        <w:tblCellMar>
          <w:left w:w="70" w:type="dxa"/>
          <w:right w:w="70" w:type="dxa"/>
        </w:tblCellMar>
        <w:tblLook w:val="0000" w:firstRow="0" w:lastRow="0" w:firstColumn="0" w:lastColumn="0" w:noHBand="0" w:noVBand="0"/>
      </w:tblPr>
      <w:tblGrid>
        <w:gridCol w:w="1913"/>
        <w:gridCol w:w="7525"/>
      </w:tblGrid>
      <w:tr w:rsidR="00535F56" w:rsidRPr="00755A25" w:rsidTr="001D62E6">
        <w:trPr>
          <w:cantSplit/>
        </w:trPr>
        <w:tc>
          <w:tcPr>
            <w:tcW w:w="1913" w:type="dxa"/>
          </w:tcPr>
          <w:p w:rsidR="00535F56" w:rsidRDefault="00535F56" w:rsidP="001D62E6">
            <w:pPr>
              <w:rPr>
                <w:rFonts w:cs="Arial"/>
              </w:rPr>
            </w:pPr>
            <w:r>
              <w:t xml:space="preserve">Autorisation par </w:t>
            </w:r>
            <w:proofErr w:type="spellStart"/>
            <w:r>
              <w:t>l’OFAS</w:t>
            </w:r>
            <w:proofErr w:type="spellEnd"/>
          </w:p>
        </w:tc>
        <w:tc>
          <w:tcPr>
            <w:tcW w:w="7525" w:type="dxa"/>
          </w:tcPr>
          <w:p w:rsidR="00535F56" w:rsidRDefault="00535F56" w:rsidP="001D62E6">
            <w:pPr>
              <w:pStyle w:val="GRKopf"/>
              <w:tabs>
                <w:tab w:val="clear" w:pos="9299"/>
              </w:tabs>
              <w:spacing w:after="120"/>
              <w:jc w:val="both"/>
              <w:rPr>
                <w:rFonts w:cs="Arial"/>
                <w:b/>
                <w:i/>
                <w:sz w:val="20"/>
              </w:rPr>
            </w:pPr>
            <w:r>
              <w:rPr>
                <w:b/>
                <w:i/>
                <w:sz w:val="20"/>
              </w:rPr>
              <w:t>Art. 3</w:t>
            </w:r>
          </w:p>
          <w:p w:rsidR="00535F56" w:rsidRDefault="00535F56" w:rsidP="001D62E6">
            <w:pPr>
              <w:pStyle w:val="GRKopf"/>
              <w:tabs>
                <w:tab w:val="clear" w:pos="9299"/>
              </w:tabs>
              <w:spacing w:after="120"/>
              <w:jc w:val="both"/>
              <w:rPr>
                <w:rFonts w:cs="Arial"/>
                <w:sz w:val="20"/>
              </w:rPr>
            </w:pPr>
            <w:r>
              <w:rPr>
                <w:sz w:val="20"/>
              </w:rPr>
              <w:t xml:space="preserve">Les dotations et les prélèvements du fonds de fluctuation ont un caractère provisoire. Une fois le décompte final de la période contractuelle établi par l’OFAS, les charges et les produits imputables sont comptabilisés de manière définitive. </w:t>
            </w:r>
          </w:p>
        </w:tc>
      </w:tr>
    </w:tbl>
    <w:p w:rsidR="00535F56" w:rsidRPr="00535F56" w:rsidRDefault="00535F56" w:rsidP="00535F56">
      <w:pPr>
        <w:jc w:val="both"/>
        <w:rPr>
          <w:rFonts w:cs="Arial"/>
          <w:lang w:val="fr-CH"/>
        </w:rPr>
      </w:pPr>
    </w:p>
    <w:tbl>
      <w:tblPr>
        <w:tblW w:w="9438" w:type="dxa"/>
        <w:tblLayout w:type="fixed"/>
        <w:tblCellMar>
          <w:left w:w="70" w:type="dxa"/>
          <w:right w:w="70" w:type="dxa"/>
        </w:tblCellMar>
        <w:tblLook w:val="0000" w:firstRow="0" w:lastRow="0" w:firstColumn="0" w:lastColumn="0" w:noHBand="0" w:noVBand="0"/>
      </w:tblPr>
      <w:tblGrid>
        <w:gridCol w:w="1913"/>
        <w:gridCol w:w="7525"/>
      </w:tblGrid>
      <w:tr w:rsidR="00535F56" w:rsidRPr="00755A25" w:rsidTr="001D62E6">
        <w:trPr>
          <w:cantSplit/>
        </w:trPr>
        <w:tc>
          <w:tcPr>
            <w:tcW w:w="1913" w:type="dxa"/>
          </w:tcPr>
          <w:p w:rsidR="00535F56" w:rsidRDefault="00535F56" w:rsidP="001D62E6">
            <w:pPr>
              <w:rPr>
                <w:rFonts w:cs="Arial"/>
              </w:rPr>
            </w:pPr>
            <w:proofErr w:type="spellStart"/>
            <w:r>
              <w:t>Identification</w:t>
            </w:r>
            <w:proofErr w:type="spellEnd"/>
            <w:r>
              <w:t xml:space="preserve"> du </w:t>
            </w:r>
            <w:proofErr w:type="spellStart"/>
            <w:r>
              <w:t>fonds</w:t>
            </w:r>
            <w:proofErr w:type="spellEnd"/>
          </w:p>
          <w:p w:rsidR="00535F56" w:rsidRDefault="00535F56" w:rsidP="001D62E6">
            <w:pPr>
              <w:rPr>
                <w:rFonts w:cs="Arial"/>
              </w:rPr>
            </w:pPr>
          </w:p>
          <w:p w:rsidR="00535F56" w:rsidRDefault="00535F56" w:rsidP="001D62E6">
            <w:pPr>
              <w:rPr>
                <w:rFonts w:cs="Arial"/>
              </w:rPr>
            </w:pPr>
          </w:p>
          <w:p w:rsidR="00535F56" w:rsidRDefault="00535F56" w:rsidP="001D62E6">
            <w:pPr>
              <w:rPr>
                <w:rFonts w:cs="Arial"/>
              </w:rPr>
            </w:pPr>
          </w:p>
        </w:tc>
        <w:tc>
          <w:tcPr>
            <w:tcW w:w="7525" w:type="dxa"/>
          </w:tcPr>
          <w:p w:rsidR="00535F56" w:rsidRDefault="00535F56" w:rsidP="001D62E6">
            <w:pPr>
              <w:pStyle w:val="GRKopf"/>
              <w:tabs>
                <w:tab w:val="clear" w:pos="9299"/>
              </w:tabs>
              <w:spacing w:after="120"/>
              <w:jc w:val="both"/>
              <w:rPr>
                <w:rFonts w:cs="Arial"/>
                <w:b/>
                <w:i/>
                <w:sz w:val="20"/>
              </w:rPr>
            </w:pPr>
            <w:r>
              <w:rPr>
                <w:b/>
                <w:i/>
                <w:sz w:val="20"/>
              </w:rPr>
              <w:t>Art. 4</w:t>
            </w:r>
          </w:p>
          <w:p w:rsidR="00535F56" w:rsidRPr="00535F56" w:rsidRDefault="00535F56" w:rsidP="001D62E6">
            <w:pPr>
              <w:spacing w:after="120"/>
              <w:jc w:val="both"/>
              <w:rPr>
                <w:rFonts w:cs="Arial"/>
                <w:lang w:val="fr-CH"/>
              </w:rPr>
            </w:pPr>
            <w:r w:rsidRPr="00535F56">
              <w:rPr>
                <w:lang w:val="fr-CH"/>
              </w:rPr>
              <w:t xml:space="preserve">Le fonds affecté à l’art. 74 LAI est inscrit au passif du bilan ; toute modification (versement et retraits) doit être indiquée de manière précise dans l’annexe aux comptes annuels. </w:t>
            </w:r>
          </w:p>
        </w:tc>
      </w:tr>
    </w:tbl>
    <w:p w:rsidR="00535F56" w:rsidRPr="00535F56" w:rsidRDefault="00535F56" w:rsidP="00535F56">
      <w:pPr>
        <w:jc w:val="both"/>
        <w:rPr>
          <w:rFonts w:cs="Arial"/>
          <w:lang w:val="fr-CH"/>
        </w:rPr>
      </w:pPr>
    </w:p>
    <w:tbl>
      <w:tblPr>
        <w:tblW w:w="0" w:type="auto"/>
        <w:tblLayout w:type="fixed"/>
        <w:tblCellMar>
          <w:left w:w="70" w:type="dxa"/>
          <w:right w:w="70" w:type="dxa"/>
        </w:tblCellMar>
        <w:tblLook w:val="0000" w:firstRow="0" w:lastRow="0" w:firstColumn="0" w:lastColumn="0" w:noHBand="0" w:noVBand="0"/>
      </w:tblPr>
      <w:tblGrid>
        <w:gridCol w:w="1913"/>
        <w:gridCol w:w="7525"/>
      </w:tblGrid>
      <w:tr w:rsidR="00535F56" w:rsidRPr="00755A25" w:rsidTr="001D62E6">
        <w:trPr>
          <w:cantSplit/>
        </w:trPr>
        <w:tc>
          <w:tcPr>
            <w:tcW w:w="1913" w:type="dxa"/>
          </w:tcPr>
          <w:p w:rsidR="00535F56" w:rsidRDefault="00535F56" w:rsidP="001D62E6">
            <w:pPr>
              <w:rPr>
                <w:rFonts w:cs="Arial"/>
              </w:rPr>
            </w:pPr>
            <w:r>
              <w:t>Approbation</w:t>
            </w:r>
          </w:p>
        </w:tc>
        <w:tc>
          <w:tcPr>
            <w:tcW w:w="7525" w:type="dxa"/>
          </w:tcPr>
          <w:p w:rsidR="00535F56" w:rsidRDefault="00535F56" w:rsidP="001D62E6">
            <w:pPr>
              <w:pStyle w:val="GRKopf"/>
              <w:tabs>
                <w:tab w:val="clear" w:pos="9299"/>
              </w:tabs>
              <w:spacing w:after="120"/>
              <w:jc w:val="both"/>
              <w:rPr>
                <w:rFonts w:cs="Arial"/>
                <w:b/>
                <w:i/>
                <w:sz w:val="20"/>
              </w:rPr>
            </w:pPr>
            <w:r>
              <w:rPr>
                <w:b/>
                <w:i/>
                <w:sz w:val="20"/>
              </w:rPr>
              <w:t>Art. 5</w:t>
            </w:r>
          </w:p>
          <w:p w:rsidR="00535F56" w:rsidRPr="00535F56" w:rsidRDefault="00535F56" w:rsidP="001D62E6">
            <w:pPr>
              <w:spacing w:after="120"/>
              <w:jc w:val="both"/>
              <w:rPr>
                <w:rFonts w:cs="Arial"/>
                <w:lang w:val="fr-CH"/>
              </w:rPr>
            </w:pPr>
            <w:r w:rsidRPr="00535F56">
              <w:rPr>
                <w:lang w:val="fr-CH"/>
              </w:rPr>
              <w:t xml:space="preserve">Le présent règlement a été approuvé par le comité </w:t>
            </w:r>
            <w:r w:rsidRPr="00535F56">
              <w:rPr>
                <w:b/>
                <w:i/>
                <w:lang w:val="fr-CH"/>
              </w:rPr>
              <w:t>&lt;nom de l’organisation&gt;</w:t>
            </w:r>
            <w:r w:rsidRPr="00535F56">
              <w:rPr>
                <w:b/>
                <w:lang w:val="fr-CH"/>
              </w:rPr>
              <w:t xml:space="preserve"> </w:t>
            </w:r>
            <w:r w:rsidRPr="00535F56">
              <w:rPr>
                <w:lang w:val="fr-CH"/>
              </w:rPr>
              <w:t xml:space="preserve">et entre en vigueur </w:t>
            </w:r>
            <w:proofErr w:type="gramStart"/>
            <w:r w:rsidRPr="00535F56">
              <w:rPr>
                <w:lang w:val="fr-CH"/>
              </w:rPr>
              <w:t>le</w:t>
            </w:r>
            <w:proofErr w:type="gramEnd"/>
            <w:r w:rsidRPr="00535F56">
              <w:rPr>
                <w:lang w:val="fr-CH"/>
              </w:rPr>
              <w:t xml:space="preserve"> </w:t>
            </w:r>
            <w:r w:rsidRPr="00535F56">
              <w:rPr>
                <w:b/>
                <w:i/>
                <w:lang w:val="fr-CH"/>
              </w:rPr>
              <w:t>&lt;date&gt;</w:t>
            </w:r>
            <w:r w:rsidRPr="00535F56">
              <w:rPr>
                <w:lang w:val="fr-CH"/>
              </w:rPr>
              <w:t>.</w:t>
            </w:r>
          </w:p>
        </w:tc>
      </w:tr>
    </w:tbl>
    <w:p w:rsidR="00535F56" w:rsidRPr="00535F56" w:rsidRDefault="00535F56" w:rsidP="00535F56">
      <w:pPr>
        <w:jc w:val="both"/>
        <w:rPr>
          <w:rFonts w:cs="Arial"/>
          <w:lang w:val="fr-CH"/>
        </w:rPr>
      </w:pPr>
    </w:p>
    <w:p w:rsidR="00535F56" w:rsidRPr="00535F56" w:rsidRDefault="00535F56" w:rsidP="00535F56">
      <w:pPr>
        <w:jc w:val="both"/>
        <w:outlineLvl w:val="0"/>
        <w:rPr>
          <w:rFonts w:cs="Arial"/>
          <w:lang w:val="fr-CH"/>
        </w:rPr>
      </w:pPr>
      <w:r w:rsidRPr="00535F56">
        <w:rPr>
          <w:lang w:val="fr-CH"/>
        </w:rPr>
        <w:t xml:space="preserve">Adopté par le comité </w:t>
      </w:r>
      <w:proofErr w:type="gramStart"/>
      <w:r w:rsidRPr="00535F56">
        <w:rPr>
          <w:lang w:val="fr-CH"/>
        </w:rPr>
        <w:t>le</w:t>
      </w:r>
      <w:proofErr w:type="gramEnd"/>
      <w:r w:rsidRPr="00535F56">
        <w:rPr>
          <w:lang w:val="fr-CH"/>
        </w:rPr>
        <w:t xml:space="preserve"> </w:t>
      </w:r>
      <w:r w:rsidRPr="00535F56">
        <w:rPr>
          <w:b/>
          <w:i/>
          <w:lang w:val="fr-CH"/>
        </w:rPr>
        <w:t>&lt;date&gt;</w:t>
      </w:r>
    </w:p>
    <w:p w:rsidR="00535F56" w:rsidRPr="00535F56" w:rsidRDefault="00535F56" w:rsidP="00535F56">
      <w:pPr>
        <w:jc w:val="both"/>
        <w:rPr>
          <w:rFonts w:cs="Arial"/>
          <w:lang w:val="fr-CH"/>
        </w:rPr>
      </w:pPr>
    </w:p>
    <w:p w:rsidR="00535F56" w:rsidRPr="00535F56" w:rsidRDefault="00535F56" w:rsidP="00535F56">
      <w:pPr>
        <w:tabs>
          <w:tab w:val="left" w:pos="5103"/>
        </w:tabs>
        <w:jc w:val="both"/>
        <w:rPr>
          <w:rFonts w:cs="Arial"/>
          <w:b/>
          <w:i/>
          <w:lang w:val="fr-CH"/>
        </w:rPr>
      </w:pPr>
      <w:r w:rsidRPr="00535F56">
        <w:rPr>
          <w:b/>
          <w:i/>
          <w:lang w:val="fr-CH"/>
        </w:rPr>
        <w:t>Le président / La présidente :</w:t>
      </w:r>
      <w:r w:rsidRPr="00535F56">
        <w:rPr>
          <w:b/>
          <w:i/>
          <w:lang w:val="fr-CH"/>
        </w:rPr>
        <w:tab/>
        <w:t>Le directeur / La directrice :</w:t>
      </w:r>
    </w:p>
    <w:p w:rsidR="00535F56" w:rsidRPr="00535F56" w:rsidRDefault="00535F56" w:rsidP="00535F56">
      <w:pPr>
        <w:jc w:val="both"/>
        <w:rPr>
          <w:rFonts w:cs="Arial"/>
          <w:lang w:val="fr-CH"/>
        </w:rPr>
      </w:pPr>
    </w:p>
    <w:p w:rsidR="00535F56" w:rsidRPr="00535F56" w:rsidRDefault="00535F56" w:rsidP="00535F56">
      <w:pPr>
        <w:tabs>
          <w:tab w:val="left" w:pos="5103"/>
        </w:tabs>
        <w:jc w:val="both"/>
        <w:rPr>
          <w:rFonts w:cs="Arial"/>
          <w:b/>
          <w:i/>
          <w:lang w:val="fr-CH"/>
        </w:rPr>
      </w:pPr>
      <w:r w:rsidRPr="00535F56">
        <w:rPr>
          <w:b/>
          <w:i/>
          <w:lang w:val="fr-CH"/>
        </w:rPr>
        <w:t>&lt;Prénom, nom&gt;</w:t>
      </w:r>
      <w:r w:rsidRPr="00535F56">
        <w:rPr>
          <w:lang w:val="fr-CH"/>
        </w:rPr>
        <w:tab/>
      </w:r>
      <w:r w:rsidRPr="00535F56">
        <w:rPr>
          <w:b/>
          <w:i/>
          <w:lang w:val="fr-CH"/>
        </w:rPr>
        <w:t>&lt;Prénom, nom&gt;</w:t>
      </w:r>
    </w:p>
    <w:p w:rsidR="00535F56" w:rsidRPr="00535F56" w:rsidRDefault="00535F56" w:rsidP="00535F56">
      <w:pPr>
        <w:tabs>
          <w:tab w:val="left" w:pos="5103"/>
        </w:tabs>
        <w:jc w:val="both"/>
        <w:rPr>
          <w:rFonts w:cs="Arial"/>
          <w:lang w:val="fr-CH"/>
        </w:rPr>
      </w:pPr>
    </w:p>
    <w:p w:rsidR="006F2DBE" w:rsidRPr="00535F56" w:rsidRDefault="00535F56" w:rsidP="00535F56">
      <w:pPr>
        <w:tabs>
          <w:tab w:val="left" w:pos="5103"/>
        </w:tabs>
        <w:jc w:val="both"/>
        <w:rPr>
          <w:rFonts w:cs="Arial"/>
          <w:lang w:val="fr-CH"/>
        </w:rPr>
      </w:pPr>
      <w:r w:rsidRPr="00535F56">
        <w:rPr>
          <w:lang w:val="fr-CH"/>
        </w:rPr>
        <w:t>Signature</w:t>
      </w:r>
      <w:r w:rsidRPr="00535F56">
        <w:rPr>
          <w:lang w:val="fr-CH"/>
        </w:rPr>
        <w:tab/>
      </w:r>
      <w:proofErr w:type="spellStart"/>
      <w:r w:rsidRPr="00535F56">
        <w:rPr>
          <w:lang w:val="fr-CH"/>
        </w:rPr>
        <w:t>Signature</w:t>
      </w:r>
      <w:proofErr w:type="spellEnd"/>
    </w:p>
    <w:sectPr w:rsidR="006F2DBE" w:rsidRPr="00535F56" w:rsidSect="0061634C">
      <w:footerReference w:type="default" r:id="rId9"/>
      <w:footerReference w:type="first" r:id="rId10"/>
      <w:pgSz w:w="11907" w:h="16839" w:code="9"/>
      <w:pgMar w:top="851" w:right="1134" w:bottom="851" w:left="1701"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95" w:rsidRDefault="00366D95" w:rsidP="0071783F">
      <w:pPr>
        <w:spacing w:line="240" w:lineRule="auto"/>
      </w:pPr>
      <w:r>
        <w:separator/>
      </w:r>
    </w:p>
  </w:endnote>
  <w:endnote w:type="continuationSeparator" w:id="0">
    <w:p w:rsidR="00366D95" w:rsidRDefault="00366D95" w:rsidP="00717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5E" w:rsidRPr="00AA025E" w:rsidRDefault="00AA025E" w:rsidP="0061634C">
    <w:pPr>
      <w:pStyle w:val="Fuzeile"/>
      <w:pBdr>
        <w:top w:val="single" w:sz="4" w:space="1" w:color="auto"/>
      </w:pBdr>
      <w:spacing w:before="120"/>
      <w:rPr>
        <w:sz w:val="8"/>
        <w:szCs w:val="8"/>
        <w:lang w:val="fr-CH"/>
      </w:rPr>
    </w:pPr>
  </w:p>
  <w:p w:rsidR="0061634C" w:rsidRPr="0061634C" w:rsidRDefault="0061634C">
    <w:pPr>
      <w:pStyle w:val="Fuzeile"/>
      <w:rPr>
        <w:sz w:val="16"/>
        <w:szCs w:val="16"/>
      </w:rPr>
    </w:pPr>
    <w:r>
      <w:rPr>
        <w:sz w:val="16"/>
        <w:szCs w:val="16"/>
      </w:rPr>
      <w:ptab w:relativeTo="margin" w:alignment="right" w:leader="none"/>
    </w:r>
    <w:r w:rsidRPr="00B257A8">
      <w:rPr>
        <w:sz w:val="16"/>
        <w:szCs w:val="16"/>
      </w:rPr>
      <w:fldChar w:fldCharType="begin"/>
    </w:r>
    <w:r w:rsidRPr="00B257A8">
      <w:rPr>
        <w:sz w:val="16"/>
        <w:szCs w:val="16"/>
      </w:rPr>
      <w:instrText>PAGE   \* MERGEFORMAT</w:instrText>
    </w:r>
    <w:r w:rsidRPr="00B257A8">
      <w:rPr>
        <w:sz w:val="16"/>
        <w:szCs w:val="16"/>
      </w:rPr>
      <w:fldChar w:fldCharType="separate"/>
    </w:r>
    <w:r w:rsidR="00755A25" w:rsidRPr="00755A25">
      <w:rPr>
        <w:noProof/>
        <w:sz w:val="16"/>
        <w:szCs w:val="16"/>
        <w:lang w:val="de-DE"/>
      </w:rPr>
      <w:t>1</w:t>
    </w:r>
    <w:r w:rsidRPr="00B257A8">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55A25">
      <w:rPr>
        <w:noProof/>
        <w:sz w:val="16"/>
        <w:szCs w:val="16"/>
      </w:rPr>
      <w:t>1</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83F" w:rsidRDefault="0071783F" w:rsidP="0071783F">
    <w:pPr>
      <w:pStyle w:val="Fuzeile"/>
      <w:pBdr>
        <w:top w:val="single" w:sz="4" w:space="1" w:color="auto"/>
      </w:pBdr>
      <w:rPr>
        <w:sz w:val="16"/>
        <w:szCs w:val="16"/>
      </w:rPr>
    </w:pPr>
    <w:r w:rsidRPr="0071783F">
      <w:rPr>
        <w:sz w:val="16"/>
        <w:szCs w:val="16"/>
      </w:rPr>
      <w:t>EDI</w:t>
    </w:r>
    <w:r>
      <w:rPr>
        <w:sz w:val="16"/>
        <w:szCs w:val="16"/>
      </w:rPr>
      <w:t xml:space="preserve"> BSV IV-Rundschreiben Nr. </w:t>
    </w:r>
    <w:r w:rsidRPr="0071783F">
      <w:rPr>
        <w:sz w:val="16"/>
        <w:szCs w:val="16"/>
        <w:highlight w:val="yellow"/>
      </w:rPr>
      <w:t>xxx</w:t>
    </w:r>
    <w:r>
      <w:rPr>
        <w:sz w:val="16"/>
        <w:szCs w:val="16"/>
      </w:rPr>
      <w:t xml:space="preserve"> / Titel (gültig ab </w:t>
    </w:r>
    <w:proofErr w:type="spellStart"/>
    <w:r w:rsidRPr="0071783F">
      <w:rPr>
        <w:sz w:val="16"/>
        <w:szCs w:val="16"/>
        <w:highlight w:val="yellow"/>
      </w:rPr>
      <w:t>xx.xx.xxxx</w:t>
    </w:r>
    <w:proofErr w:type="spellEnd"/>
    <w:r>
      <w:rPr>
        <w:sz w:val="16"/>
        <w:szCs w:val="16"/>
      </w:rPr>
      <w:t>)</w:t>
    </w:r>
  </w:p>
  <w:p w:rsidR="0071783F" w:rsidRPr="0071783F" w:rsidRDefault="00B257A8">
    <w:pPr>
      <w:pStyle w:val="Fuzeile"/>
      <w:rPr>
        <w:sz w:val="16"/>
        <w:szCs w:val="16"/>
      </w:rPr>
    </w:pPr>
    <w:r>
      <w:rPr>
        <w:sz w:val="16"/>
        <w:szCs w:val="16"/>
      </w:rPr>
      <w:ptab w:relativeTo="margin" w:alignment="right" w:leader="none"/>
    </w:r>
    <w:r w:rsidRPr="00B257A8">
      <w:rPr>
        <w:sz w:val="16"/>
        <w:szCs w:val="16"/>
      </w:rPr>
      <w:fldChar w:fldCharType="begin"/>
    </w:r>
    <w:r w:rsidRPr="00B257A8">
      <w:rPr>
        <w:sz w:val="16"/>
        <w:szCs w:val="16"/>
      </w:rPr>
      <w:instrText>PAGE   \* MERGEFORMAT</w:instrText>
    </w:r>
    <w:r w:rsidRPr="00B257A8">
      <w:rPr>
        <w:sz w:val="16"/>
        <w:szCs w:val="16"/>
      </w:rPr>
      <w:fldChar w:fldCharType="separate"/>
    </w:r>
    <w:r w:rsidR="0061634C" w:rsidRPr="0061634C">
      <w:rPr>
        <w:noProof/>
        <w:sz w:val="16"/>
        <w:szCs w:val="16"/>
        <w:lang w:val="de-DE"/>
      </w:rPr>
      <w:t>1</w:t>
    </w:r>
    <w:r w:rsidRPr="00B257A8">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61634C">
      <w:rPr>
        <w:noProof/>
        <w:sz w:val="16"/>
        <w:szCs w:val="16"/>
      </w:rPr>
      <w:t>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95" w:rsidRDefault="00366D95" w:rsidP="0071783F">
      <w:pPr>
        <w:spacing w:line="240" w:lineRule="auto"/>
      </w:pPr>
      <w:r>
        <w:separator/>
      </w:r>
    </w:p>
  </w:footnote>
  <w:footnote w:type="continuationSeparator" w:id="0">
    <w:p w:rsidR="00366D95" w:rsidRDefault="00366D95" w:rsidP="007178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016E"/>
    <w:multiLevelType w:val="hybridMultilevel"/>
    <w:tmpl w:val="F482A13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3F"/>
    <w:rsid w:val="00012402"/>
    <w:rsid w:val="00024332"/>
    <w:rsid w:val="00056EC1"/>
    <w:rsid w:val="00081FB2"/>
    <w:rsid w:val="000E18FD"/>
    <w:rsid w:val="00164D42"/>
    <w:rsid w:val="001A076B"/>
    <w:rsid w:val="001D526E"/>
    <w:rsid w:val="00245B2F"/>
    <w:rsid w:val="002A067F"/>
    <w:rsid w:val="002B421D"/>
    <w:rsid w:val="002B75F8"/>
    <w:rsid w:val="00366D95"/>
    <w:rsid w:val="003B7976"/>
    <w:rsid w:val="00451260"/>
    <w:rsid w:val="00490654"/>
    <w:rsid w:val="004C3E0F"/>
    <w:rsid w:val="00504E46"/>
    <w:rsid w:val="00533ABE"/>
    <w:rsid w:val="00535F56"/>
    <w:rsid w:val="005E011A"/>
    <w:rsid w:val="0061634C"/>
    <w:rsid w:val="006E7435"/>
    <w:rsid w:val="006F2DBE"/>
    <w:rsid w:val="007063B7"/>
    <w:rsid w:val="0071783F"/>
    <w:rsid w:val="00755A25"/>
    <w:rsid w:val="00787B20"/>
    <w:rsid w:val="00857D9A"/>
    <w:rsid w:val="008B7524"/>
    <w:rsid w:val="008E09DC"/>
    <w:rsid w:val="009D35EF"/>
    <w:rsid w:val="00A27E30"/>
    <w:rsid w:val="00A606EC"/>
    <w:rsid w:val="00AA025E"/>
    <w:rsid w:val="00B1437B"/>
    <w:rsid w:val="00B1680C"/>
    <w:rsid w:val="00B24285"/>
    <w:rsid w:val="00B257A8"/>
    <w:rsid w:val="00B952E1"/>
    <w:rsid w:val="00BC18A4"/>
    <w:rsid w:val="00BE50A6"/>
    <w:rsid w:val="00BE7454"/>
    <w:rsid w:val="00CB6F52"/>
    <w:rsid w:val="00D3478F"/>
    <w:rsid w:val="00D91765"/>
    <w:rsid w:val="00D930D5"/>
    <w:rsid w:val="00E06862"/>
    <w:rsid w:val="00E626D3"/>
    <w:rsid w:val="00EE62EA"/>
    <w:rsid w:val="00F837DC"/>
    <w:rsid w:val="00FA78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970B1-42D2-4659-B9AC-E2840B45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783F"/>
    <w:pPr>
      <w:spacing w:line="260" w:lineRule="atLeast"/>
    </w:pPr>
    <w:rPr>
      <w:rFonts w:ascii="Arial" w:eastAsia="Times New Roman" w:hAnsi="Arial"/>
      <w:lang w:eastAsia="de-CH"/>
    </w:rPr>
  </w:style>
  <w:style w:type="paragraph" w:styleId="berschrift1">
    <w:name w:val="heading 1"/>
    <w:basedOn w:val="Standard"/>
    <w:next w:val="Standard"/>
    <w:link w:val="berschrift1Zchn"/>
    <w:uiPriority w:val="1"/>
    <w:qFormat/>
    <w:rsid w:val="00B1437B"/>
    <w:pPr>
      <w:keepNext/>
      <w:numPr>
        <w:numId w:val="1"/>
      </w:numPr>
      <w:suppressAutoHyphens/>
      <w:spacing w:before="360" w:after="180"/>
      <w:outlineLvl w:val="0"/>
    </w:pPr>
    <w:rPr>
      <w:b/>
      <w:bCs/>
      <w:sz w:val="28"/>
      <w:szCs w:val="24"/>
      <w:lang w:val="fr-CH" w:eastAsia="fr-CH" w:bidi="fr-CH"/>
    </w:rPr>
  </w:style>
  <w:style w:type="paragraph" w:styleId="berschrift2">
    <w:name w:val="heading 2"/>
    <w:basedOn w:val="berschrift1"/>
    <w:next w:val="Standard"/>
    <w:link w:val="berschrift2Zchn"/>
    <w:uiPriority w:val="1"/>
    <w:qFormat/>
    <w:rsid w:val="00B1437B"/>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B1437B"/>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B1437B"/>
    <w:pPr>
      <w:keepLines/>
      <w:numPr>
        <w:ilvl w:val="3"/>
      </w:numPr>
      <w:outlineLvl w:val="3"/>
    </w:pPr>
    <w:rPr>
      <w:rFonts w:cs="Times New Roman"/>
      <w:bCs w:val="0"/>
      <w:iCs/>
    </w:rPr>
  </w:style>
  <w:style w:type="paragraph" w:styleId="berschrift5">
    <w:name w:val="heading 5"/>
    <w:basedOn w:val="berschrift4"/>
    <w:next w:val="Standard"/>
    <w:link w:val="berschrift5Zchn"/>
    <w:uiPriority w:val="1"/>
    <w:unhideWhenUsed/>
    <w:qFormat/>
    <w:rsid w:val="00B1437B"/>
    <w:pPr>
      <w:numPr>
        <w:ilvl w:val="4"/>
      </w:numPr>
      <w:outlineLvl w:val="4"/>
    </w:pPr>
    <w:rPr>
      <w:b w:val="0"/>
      <w:i/>
    </w:rPr>
  </w:style>
  <w:style w:type="paragraph" w:styleId="berschrift6">
    <w:name w:val="heading 6"/>
    <w:basedOn w:val="berschrift5"/>
    <w:next w:val="Standard"/>
    <w:link w:val="berschrift6Zchn"/>
    <w:uiPriority w:val="1"/>
    <w:unhideWhenUsed/>
    <w:qFormat/>
    <w:rsid w:val="00B1437B"/>
    <w:pPr>
      <w:numPr>
        <w:ilvl w:val="5"/>
      </w:numPr>
      <w:outlineLvl w:val="5"/>
    </w:pPr>
    <w:rPr>
      <w:i w:val="0"/>
      <w:iCs w:val="0"/>
    </w:rPr>
  </w:style>
  <w:style w:type="paragraph" w:styleId="berschrift7">
    <w:name w:val="heading 7"/>
    <w:basedOn w:val="berschrift6"/>
    <w:next w:val="Standard"/>
    <w:link w:val="berschrift7Zchn"/>
    <w:uiPriority w:val="1"/>
    <w:unhideWhenUsed/>
    <w:qFormat/>
    <w:rsid w:val="00B1437B"/>
    <w:pPr>
      <w:numPr>
        <w:ilvl w:val="6"/>
      </w:numPr>
      <w:outlineLvl w:val="6"/>
    </w:pPr>
    <w:rPr>
      <w:iCs/>
    </w:rPr>
  </w:style>
  <w:style w:type="paragraph" w:styleId="berschrift8">
    <w:name w:val="heading 8"/>
    <w:basedOn w:val="berschrift7"/>
    <w:next w:val="Standard"/>
    <w:link w:val="berschrift8Zchn"/>
    <w:uiPriority w:val="1"/>
    <w:unhideWhenUsed/>
    <w:qFormat/>
    <w:rsid w:val="00B1437B"/>
    <w:pPr>
      <w:numPr>
        <w:ilvl w:val="7"/>
      </w:numPr>
      <w:outlineLvl w:val="7"/>
    </w:pPr>
    <w:rPr>
      <w:szCs w:val="20"/>
    </w:rPr>
  </w:style>
  <w:style w:type="paragraph" w:styleId="berschrift9">
    <w:name w:val="heading 9"/>
    <w:basedOn w:val="berschrift8"/>
    <w:next w:val="Standard"/>
    <w:link w:val="berschrift9Zchn"/>
    <w:uiPriority w:val="1"/>
    <w:unhideWhenUsed/>
    <w:qFormat/>
    <w:rsid w:val="00B1437B"/>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1783F"/>
    <w:pPr>
      <w:suppressAutoHyphens/>
      <w:spacing w:line="200" w:lineRule="atLeast"/>
    </w:pPr>
    <w:rPr>
      <w:noProof/>
      <w:sz w:val="15"/>
    </w:rPr>
  </w:style>
  <w:style w:type="character" w:customStyle="1" w:styleId="KopfzeileZchn">
    <w:name w:val="Kopfzeile Zchn"/>
    <w:basedOn w:val="Absatz-Standardschriftart"/>
    <w:link w:val="Kopfzeile"/>
    <w:uiPriority w:val="99"/>
    <w:rsid w:val="0071783F"/>
    <w:rPr>
      <w:rFonts w:ascii="Arial" w:eastAsia="Times New Roman" w:hAnsi="Arial"/>
      <w:noProof/>
      <w:sz w:val="15"/>
      <w:lang w:eastAsia="de-CH"/>
    </w:rPr>
  </w:style>
  <w:style w:type="paragraph" w:customStyle="1" w:styleId="KopfzeileDepartement">
    <w:name w:val="KopfzeileDepartement"/>
    <w:basedOn w:val="Kopfzeile"/>
    <w:next w:val="Kopfzeile"/>
    <w:rsid w:val="0071783F"/>
    <w:pPr>
      <w:spacing w:after="80"/>
    </w:pPr>
  </w:style>
  <w:style w:type="paragraph" w:customStyle="1" w:styleId="KopfzeileFett">
    <w:name w:val="KopfzeileFett"/>
    <w:basedOn w:val="Kopfzeile"/>
    <w:next w:val="Kopfzeile"/>
    <w:rsid w:val="0071783F"/>
    <w:rPr>
      <w:b/>
    </w:rPr>
  </w:style>
  <w:style w:type="paragraph" w:styleId="Titel">
    <w:name w:val="Title"/>
    <w:basedOn w:val="Standard"/>
    <w:link w:val="TitelZchn"/>
    <w:qFormat/>
    <w:rsid w:val="0071783F"/>
    <w:pPr>
      <w:keepNext/>
      <w:spacing w:line="240" w:lineRule="auto"/>
    </w:pPr>
    <w:rPr>
      <w:rFonts w:cs="Arial"/>
      <w:b/>
      <w:bCs/>
      <w:kern w:val="28"/>
      <w:sz w:val="42"/>
      <w:szCs w:val="32"/>
    </w:rPr>
  </w:style>
  <w:style w:type="character" w:customStyle="1" w:styleId="TitelZchn">
    <w:name w:val="Titel Zchn"/>
    <w:basedOn w:val="Absatz-Standardschriftart"/>
    <w:link w:val="Titel"/>
    <w:rsid w:val="0071783F"/>
    <w:rPr>
      <w:rFonts w:ascii="Arial" w:eastAsia="Times New Roman" w:hAnsi="Arial" w:cs="Arial"/>
      <w:b/>
      <w:bCs/>
      <w:kern w:val="28"/>
      <w:sz w:val="42"/>
      <w:szCs w:val="32"/>
      <w:lang w:eastAsia="de-CH"/>
    </w:rPr>
  </w:style>
  <w:style w:type="paragraph" w:customStyle="1" w:styleId="Referenz">
    <w:name w:val="Referenz"/>
    <w:basedOn w:val="Standard"/>
    <w:rsid w:val="0071783F"/>
    <w:pPr>
      <w:spacing w:line="200" w:lineRule="atLeast"/>
    </w:pPr>
    <w:rPr>
      <w:sz w:val="15"/>
    </w:rPr>
  </w:style>
  <w:style w:type="paragraph" w:styleId="Fuzeile">
    <w:name w:val="footer"/>
    <w:basedOn w:val="Standard"/>
    <w:link w:val="FuzeileZchn"/>
    <w:uiPriority w:val="99"/>
    <w:unhideWhenUsed/>
    <w:rsid w:val="0071783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783F"/>
    <w:rPr>
      <w:rFonts w:ascii="Arial" w:eastAsia="Times New Roman" w:hAnsi="Arial"/>
      <w:lang w:eastAsia="de-CH"/>
    </w:rPr>
  </w:style>
  <w:style w:type="paragraph" w:styleId="Sprechblasentext">
    <w:name w:val="Balloon Text"/>
    <w:basedOn w:val="Standard"/>
    <w:link w:val="SprechblasentextZchn"/>
    <w:uiPriority w:val="99"/>
    <w:semiHidden/>
    <w:unhideWhenUsed/>
    <w:rsid w:val="00533A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ABE"/>
    <w:rPr>
      <w:rFonts w:ascii="Tahoma" w:eastAsia="Times New Roman" w:hAnsi="Tahoma" w:cs="Tahoma"/>
      <w:sz w:val="16"/>
      <w:szCs w:val="16"/>
      <w:lang w:eastAsia="de-CH"/>
    </w:rPr>
  </w:style>
  <w:style w:type="character" w:customStyle="1" w:styleId="berschrift1Zchn">
    <w:name w:val="Überschrift 1 Zchn"/>
    <w:basedOn w:val="Absatz-Standardschriftart"/>
    <w:link w:val="berschrift1"/>
    <w:uiPriority w:val="1"/>
    <w:rsid w:val="00B1437B"/>
    <w:rPr>
      <w:rFonts w:ascii="Arial" w:eastAsia="Times New Roman" w:hAnsi="Arial"/>
      <w:b/>
      <w:bCs/>
      <w:sz w:val="28"/>
      <w:szCs w:val="24"/>
      <w:lang w:val="fr-CH" w:eastAsia="fr-CH" w:bidi="fr-CH"/>
    </w:rPr>
  </w:style>
  <w:style w:type="character" w:customStyle="1" w:styleId="berschrift2Zchn">
    <w:name w:val="Überschrift 2 Zchn"/>
    <w:basedOn w:val="Absatz-Standardschriftart"/>
    <w:link w:val="berschrift2"/>
    <w:uiPriority w:val="1"/>
    <w:rsid w:val="00B1437B"/>
    <w:rPr>
      <w:rFonts w:ascii="Arial" w:eastAsia="Times New Roman" w:hAnsi="Arial"/>
      <w:b/>
      <w:sz w:val="24"/>
      <w:szCs w:val="24"/>
      <w:lang w:val="fr-CH" w:eastAsia="fr-CH" w:bidi="fr-CH"/>
    </w:rPr>
  </w:style>
  <w:style w:type="character" w:customStyle="1" w:styleId="berschrift3Zchn">
    <w:name w:val="Überschrift 3 Zchn"/>
    <w:basedOn w:val="Absatz-Standardschriftart"/>
    <w:link w:val="berschrift3"/>
    <w:uiPriority w:val="1"/>
    <w:rsid w:val="00B1437B"/>
    <w:rPr>
      <w:rFonts w:ascii="Arial" w:eastAsia="Times New Roman" w:hAnsi="Arial" w:cs="Arial"/>
      <w:b/>
      <w:bCs/>
      <w:szCs w:val="26"/>
      <w:lang w:val="fr-CH" w:eastAsia="fr-CH" w:bidi="fr-CH"/>
    </w:rPr>
  </w:style>
  <w:style w:type="character" w:customStyle="1" w:styleId="berschrift4Zchn">
    <w:name w:val="Überschrift 4 Zchn"/>
    <w:basedOn w:val="Absatz-Standardschriftart"/>
    <w:link w:val="berschrift4"/>
    <w:uiPriority w:val="1"/>
    <w:rsid w:val="00B1437B"/>
    <w:rPr>
      <w:rFonts w:ascii="Arial" w:eastAsia="Times New Roman" w:hAnsi="Arial"/>
      <w:b/>
      <w:iCs/>
      <w:szCs w:val="26"/>
      <w:lang w:val="fr-CH" w:eastAsia="fr-CH" w:bidi="fr-CH"/>
    </w:rPr>
  </w:style>
  <w:style w:type="character" w:customStyle="1" w:styleId="berschrift5Zchn">
    <w:name w:val="Überschrift 5 Zchn"/>
    <w:basedOn w:val="Absatz-Standardschriftart"/>
    <w:link w:val="berschrift5"/>
    <w:uiPriority w:val="1"/>
    <w:rsid w:val="00B1437B"/>
    <w:rPr>
      <w:rFonts w:ascii="Arial" w:eastAsia="Times New Roman" w:hAnsi="Arial"/>
      <w:i/>
      <w:iCs/>
      <w:szCs w:val="26"/>
      <w:lang w:val="fr-CH" w:eastAsia="fr-CH" w:bidi="fr-CH"/>
    </w:rPr>
  </w:style>
  <w:style w:type="character" w:customStyle="1" w:styleId="berschrift6Zchn">
    <w:name w:val="Überschrift 6 Zchn"/>
    <w:basedOn w:val="Absatz-Standardschriftart"/>
    <w:link w:val="berschrift6"/>
    <w:uiPriority w:val="1"/>
    <w:rsid w:val="00B1437B"/>
    <w:rPr>
      <w:rFonts w:ascii="Arial" w:eastAsia="Times New Roman" w:hAnsi="Arial"/>
      <w:szCs w:val="26"/>
      <w:lang w:val="fr-CH" w:eastAsia="fr-CH" w:bidi="fr-CH"/>
    </w:rPr>
  </w:style>
  <w:style w:type="character" w:customStyle="1" w:styleId="berschrift7Zchn">
    <w:name w:val="Überschrift 7 Zchn"/>
    <w:basedOn w:val="Absatz-Standardschriftart"/>
    <w:link w:val="berschrift7"/>
    <w:uiPriority w:val="1"/>
    <w:rsid w:val="00B1437B"/>
    <w:rPr>
      <w:rFonts w:ascii="Arial" w:eastAsia="Times New Roman" w:hAnsi="Arial"/>
      <w:iCs/>
      <w:szCs w:val="26"/>
      <w:lang w:val="fr-CH" w:eastAsia="fr-CH" w:bidi="fr-CH"/>
    </w:rPr>
  </w:style>
  <w:style w:type="character" w:customStyle="1" w:styleId="berschrift8Zchn">
    <w:name w:val="Überschrift 8 Zchn"/>
    <w:basedOn w:val="Absatz-Standardschriftart"/>
    <w:link w:val="berschrift8"/>
    <w:uiPriority w:val="1"/>
    <w:rsid w:val="00B1437B"/>
    <w:rPr>
      <w:rFonts w:ascii="Arial" w:eastAsia="Times New Roman" w:hAnsi="Arial"/>
      <w:iCs/>
      <w:lang w:val="fr-CH" w:eastAsia="fr-CH" w:bidi="fr-CH"/>
    </w:rPr>
  </w:style>
  <w:style w:type="character" w:customStyle="1" w:styleId="berschrift9Zchn">
    <w:name w:val="Überschrift 9 Zchn"/>
    <w:basedOn w:val="Absatz-Standardschriftart"/>
    <w:link w:val="berschrift9"/>
    <w:uiPriority w:val="1"/>
    <w:rsid w:val="00B1437B"/>
    <w:rPr>
      <w:rFonts w:ascii="Arial" w:eastAsia="Times New Roman" w:hAnsi="Arial"/>
      <w:lang w:val="fr-CH" w:eastAsia="fr-CH" w:bidi="fr-CH"/>
    </w:rPr>
  </w:style>
  <w:style w:type="paragraph" w:styleId="Listenabsatz">
    <w:name w:val="List Paragraph"/>
    <w:basedOn w:val="Standard"/>
    <w:uiPriority w:val="34"/>
    <w:qFormat/>
    <w:rsid w:val="00B1437B"/>
    <w:pPr>
      <w:ind w:left="567"/>
      <w:contextualSpacing/>
    </w:pPr>
    <w:rPr>
      <w:rFonts w:eastAsia="Calibri"/>
      <w:szCs w:val="22"/>
      <w:lang w:val="fr-CH" w:eastAsia="fr-CH" w:bidi="fr-CH"/>
    </w:rPr>
  </w:style>
  <w:style w:type="paragraph" w:customStyle="1" w:styleId="GRKopf">
    <w:name w:val="GR_Kopf"/>
    <w:basedOn w:val="Standard"/>
    <w:rsid w:val="00535F56"/>
    <w:pPr>
      <w:tabs>
        <w:tab w:val="right" w:pos="9299"/>
      </w:tabs>
      <w:spacing w:line="240" w:lineRule="auto"/>
    </w:pPr>
    <w:rPr>
      <w:sz w:val="22"/>
      <w:lang w:val="fr-CH" w:eastAsia="fr-CH" w:bidi="fr-CH"/>
    </w:rPr>
  </w:style>
  <w:style w:type="paragraph" w:customStyle="1" w:styleId="Text1">
    <w:name w:val="Text1"/>
    <w:basedOn w:val="Standard"/>
    <w:rsid w:val="00535F56"/>
    <w:pPr>
      <w:spacing w:before="240" w:line="240" w:lineRule="auto"/>
      <w:jc w:val="both"/>
    </w:pPr>
    <w:rPr>
      <w:sz w:val="26"/>
      <w:lang w:val="fr-CH" w:eastAsia="fr-CH" w:bidi="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4580</DocumentId>
    <Published xmlns="a88f3e11-806f-455b-a3b3-6a1b2c434eb2">true</Published>
    <DocumentAbstract xmlns="a88f3e11-806f-455b-a3b3-6a1b2c434eb2" xsi:nil="true"/>
    <PublishFrom xmlns="a88f3e11-806f-455b-a3b3-6a1b2c434eb2">2017-11-27T23:00:00+00:00</PublishFrom>
    <DocumentNr xmlns="a88f3e11-806f-455b-a3b3-6a1b2c434eb2" xsi:nil="true"/>
    <DocumentLanguage xmlns="a88f3e11-806f-455b-a3b3-6a1b2c434eb2">fr</DocumentLanguage>
    <PublishTo xmlns="a88f3e11-806f-455b-a3b3-6a1b2c434eb2">2020-01-01T22:59:59+00:00</PublishTo>
    <IsLastVersion xmlns="a88f3e11-806f-455b-a3b3-6a1b2c434eb2">true</IsLastVersion>
    <IconOverlay xmlns="http://schemas.microsoft.com/sharepoint/v4" xsi:nil="true"/>
    <SortMode xmlns="3c287e8c-5561-43b0-a4ad-fc7d6aa86c89" xsi:nil="true"/>
  </documentManagement>
</p:properties>
</file>

<file path=customXml/item2.xml><?xml version="1.0" encoding="utf-8"?>
<f:fields xmlns:f="http://schemas.fabasoft.com/folio/2007/fields">
  <f:record ref="">
    <f:field ref="objname" par="" edit="true" text="Annexe à la lettre circulaire 1_17 règlement relatif au fonds "/>
    <f:field ref="objsubject" par="" edit="true" text=""/>
    <f:field ref="objcreatedby" par="" text="Aegerter, Daniel, Aeg, BSV"/>
    <f:field ref="objcreatedat" par="" text="28.11.2017 11:25:05"/>
    <f:field ref="objchangedby" par="" text="Aegerter, Daniel, Aeg, BSV"/>
    <f:field ref="objmodifiedat" par="" text="28.11.2017 11:26:47"/>
    <f:field ref="doc_FSCFOLIO_1_1001_FieldDocumentNumber" par="" text=""/>
    <f:field ref="doc_FSCFOLIO_1_1001_FieldSubject" par="" edit="true" text=""/>
    <f:field ref="FSCFOLIO_1_1001_FieldCurrentUser" par="" text="Daniel Aegerter"/>
    <f:field ref="CCAPRECONFIG_15_1001_Objektname" par="" edit="true" text="Annexe à la lettre circulaire 1_17 règlement relatif au fonds "/>
    <f:field ref="CHPRECONFIG_1_1001_Objektname" par="" edit="true" text="Annexe à la lettre circulaire 1_17 règlement relatif au fonds "/>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E8D7B-6BEC-4046-BCFA-4FDE157CAC91}"/>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813AE4E6-BD62-451A-9357-3D0E4734A275}"/>
</file>

<file path=customXml/itemProps4.xml><?xml version="1.0" encoding="utf-8"?>
<ds:datastoreItem xmlns:ds="http://schemas.openxmlformats.org/officeDocument/2006/customXml" ds:itemID="{9638153B-43DF-4358-9290-075887165545}"/>
</file>

<file path=customXml/itemProps5.xml><?xml version="1.0" encoding="utf-8"?>
<ds:datastoreItem xmlns:ds="http://schemas.openxmlformats.org/officeDocument/2006/customXml" ds:itemID="{D0C7E42D-F917-473F-AE25-ADFD9FD03193}"/>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à la lettre circulaire 1_17 règlement relatif au fonds </dc:title>
  <dc:subject/>
  <dc:creator>U80815270</dc:creator>
  <cp:keywords/>
  <dc:description/>
  <cp:lastModifiedBy>Daniel Aegerter</cp:lastModifiedBy>
  <cp:revision>3</cp:revision>
  <dcterms:created xsi:type="dcterms:W3CDTF">2017-11-28T10:20:00Z</dcterms:created>
  <dcterms:modified xsi:type="dcterms:W3CDTF">2017-11-28T10:26:00Z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210</vt:lpwstr>
  </property>
  <property fmtid="{D5CDD505-2E9C-101B-9397-08002B2CF9AE}" pid="9" name="FSC#BSVTEMPL@102.1950:Dossierref">
    <vt:lpwstr>342.9-00031</vt:lpwstr>
  </property>
  <property fmtid="{D5CDD505-2E9C-101B-9397-08002B2CF9AE}" pid="10" name="FSC#BSVTEMPL@102.1950:Oursign">
    <vt:lpwstr>342.9-00031 28.11.2017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Annexe à la lettre circulaire 1_17 règlement relatif au fonds </vt:lpwstr>
  </property>
  <property fmtid="{D5CDD505-2E9C-101B-9397-08002B2CF9AE}" pid="35" name="FSC#BSVTEMPL@102.1950:SubjectDocument">
    <vt:lpwstr/>
  </property>
  <property fmtid="{D5CDD505-2E9C-101B-9397-08002B2CF9AE}" pid="36" name="FSC#BSVTEMPL@102.1950:TitleDossier">
    <vt:lpwstr>Hilfsdateien Art. 74</vt:lpwstr>
  </property>
  <property fmtid="{D5CDD505-2E9C-101B-9397-08002B2CF9AE}" pid="37" name="FSC#BSVTEMPL@102.1950:ZusendungAm">
    <vt:lpwstr/>
  </property>
  <property fmtid="{D5CDD505-2E9C-101B-9397-08002B2CF9AE}" pid="38" name="FSC#EDICFG@15.1700:DossierrefSubFile">
    <vt:lpwstr>342.9-00031/00002/00002/00008/00007/00002/00005</vt:lpwstr>
  </property>
  <property fmtid="{D5CDD505-2E9C-101B-9397-08002B2CF9AE}" pid="39" name="FSC#EDICFG@15.1700:UniqueSubFileNumber">
    <vt:lpwstr>20174828-0210</vt:lpwstr>
  </property>
  <property fmtid="{D5CDD505-2E9C-101B-9397-08002B2CF9AE}" pid="40" name="FSC#BSVTEMPL@102.1950:DocumentIDEnhanced">
    <vt:lpwstr>342.9-00031 28.11.2017 Doknr: 210</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2016</vt:lpwstr>
  </property>
  <property fmtid="{D5CDD505-2E9C-101B-9397-08002B2CF9AE}" pid="54" name="FSC#COOELAK@1.1001:FileRefOrdinal">
    <vt:lpwstr>31</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Aegerter Daniel</vt:lpwstr>
  </property>
  <property fmtid="{D5CDD505-2E9C-101B-9397-08002B2CF9AE}" pid="58" name="FSC#COOELAK@1.1001:OwnerExtension">
    <vt:lpwstr>+41 58 462 22 44</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Controlling, Ressourcen, Subventionen, BSV</vt:lpwstr>
  </property>
  <property fmtid="{D5CDD505-2E9C-101B-9397-08002B2CF9AE}" pid="65" name="FSC#COOELAK@1.1001:CreatedAt">
    <vt:lpwstr>28.11.2017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*COO.2063.100.4.1663976*</vt:lpwstr>
  </property>
  <property fmtid="{D5CDD505-2E9C-101B-9397-08002B2CF9AE}" pid="69" name="FSC#COOELAK@1.1001:RefBarCode">
    <vt:lpwstr>*COO.2063.100.1.1663978*</vt:lpwstr>
  </property>
  <property fmtid="{D5CDD505-2E9C-101B-9397-08002B2CF9AE}" pid="70" name="FSC#COOELAK@1.1001:FileRefBarCode">
    <vt:lpwstr>*342.9-00031*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342.9</vt:lpwstr>
  </property>
  <property fmtid="{D5CDD505-2E9C-101B-9397-08002B2CF9AE}" pid="84" name="FSC#COOELAK@1.1001:CurrentUserRolePos">
    <vt:lpwstr>Sachbearbeiter/in</vt:lpwstr>
  </property>
  <property fmtid="{D5CDD505-2E9C-101B-9397-08002B2CF9AE}" pid="85" name="FSC#COOELAK@1.1001:CurrentUserEmail">
    <vt:lpwstr>daniel.aegerter@bsv.admin.ch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Annexe à la lettre circulaire 1_17 règlement relatif au fonds </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342.9-00031/00002/00002/00008/00007/00002/00005</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COO.2063.100.4.1663976</vt:lpwstr>
  </property>
  <property fmtid="{D5CDD505-2E9C-101B-9397-08002B2CF9AE}" pid="115" name="FSC#FSCFOLIO@1.1001:docpropproject">
    <vt:lpwstr/>
  </property>
  <property fmtid="{D5CDD505-2E9C-101B-9397-08002B2CF9AE}" pid="116" name="ContentTypeId">
    <vt:lpwstr>0x010100C0B0B2AB57440443AB04BAFCDACF1EF6</vt:lpwstr>
  </property>
  <property fmtid="{D5CDD505-2E9C-101B-9397-08002B2CF9AE}" pid="117" name="_docset_NoMedatataSyncRequired">
    <vt:lpwstr>False</vt:lpwstr>
  </property>
</Properties>
</file>