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raster6"/>
        <w:tblW w:w="10065" w:type="dxa"/>
        <w:tblInd w:w="-318" w:type="dxa"/>
        <w:tblLook w:val="04A0"/>
      </w:tblPr>
      <w:tblGrid>
        <w:gridCol w:w="10065"/>
      </w:tblGrid>
      <w:tr w:rsidR="001C66A2" w:rsidRPr="00E2023F" w:rsidTr="001C66A2">
        <w:tc>
          <w:tcPr>
            <w:tcW w:w="10065" w:type="dxa"/>
            <w:shd w:val="clear" w:color="auto" w:fill="A6A6A6"/>
          </w:tcPr>
          <w:p w:rsidR="001C66A2" w:rsidRPr="000264DF" w:rsidRDefault="000264DF" w:rsidP="00822911">
            <w:pPr>
              <w:jc w:val="center"/>
              <w:rPr>
                <w:rFonts w:ascii="Calibri" w:eastAsia="Calibri" w:hAnsi="Calibri" w:cs="Calibri"/>
                <w:b/>
                <w:lang w:val="fr-FR"/>
              </w:rPr>
            </w:pPr>
            <w:r w:rsidRPr="000264DF">
              <w:rPr>
                <w:rFonts w:ascii="Calibri" w:eastAsia="Calibri" w:hAnsi="Calibri" w:cs="Calibri"/>
                <w:b/>
                <w:lang w:val="fr-FR"/>
              </w:rPr>
              <w:t>Comment informer les institutions des autres Etats membres du décès d’un assur</w:t>
            </w:r>
            <w:r>
              <w:rPr>
                <w:rFonts w:ascii="Calibri" w:eastAsia="Calibri" w:hAnsi="Calibri" w:cs="Calibri"/>
                <w:b/>
                <w:lang w:val="fr-FR"/>
              </w:rPr>
              <w:t>é dans le cadre d’un dossier en cours ?</w:t>
            </w:r>
          </w:p>
        </w:tc>
      </w:tr>
      <w:tr w:rsidR="001C66A2" w:rsidRPr="00E2023F" w:rsidTr="00ED3BB0">
        <w:tc>
          <w:tcPr>
            <w:tcW w:w="10065" w:type="dxa"/>
          </w:tcPr>
          <w:p w:rsidR="001C66A2" w:rsidRPr="0048360F" w:rsidRDefault="001C66A2" w:rsidP="0048360F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 w:rsidRPr="0048360F">
              <w:rPr>
                <w:rFonts w:ascii="Calibri" w:eastAsia="Calibri" w:hAnsi="Calibri" w:cs="Calibri"/>
                <w:b/>
                <w:lang w:val="fr-FR"/>
              </w:rPr>
              <w:t>H_BUC_07_Subprocess</w:t>
            </w:r>
            <w:r w:rsidR="0048360F">
              <w:rPr>
                <w:rFonts w:ascii="Calibri" w:eastAsia="Calibri" w:hAnsi="Calibri" w:cs="Calibri"/>
                <w:b/>
                <w:lang w:val="fr-FR"/>
              </w:rPr>
              <w:t> :</w:t>
            </w:r>
            <w:r w:rsidRPr="0048360F">
              <w:rPr>
                <w:rFonts w:ascii="Calibri" w:eastAsia="Calibri" w:hAnsi="Calibri" w:cs="Calibri"/>
                <w:b/>
                <w:lang w:val="fr-FR"/>
              </w:rPr>
              <w:t xml:space="preserve"> Notification </w:t>
            </w:r>
            <w:r w:rsidR="0048360F" w:rsidRPr="0048360F">
              <w:rPr>
                <w:rFonts w:ascii="Calibri" w:eastAsia="Calibri" w:hAnsi="Calibri" w:cs="Calibri"/>
                <w:b/>
                <w:lang w:val="fr-FR"/>
              </w:rPr>
              <w:t>du décès</w:t>
            </w:r>
          </w:p>
        </w:tc>
      </w:tr>
      <w:tr w:rsidR="001C66A2" w:rsidRPr="00D81D2A" w:rsidTr="00ED3BB0">
        <w:tc>
          <w:tcPr>
            <w:tcW w:w="10065" w:type="dxa"/>
          </w:tcPr>
          <w:p w:rsidR="001C66A2" w:rsidRPr="00932934" w:rsidRDefault="00932934" w:rsidP="001C66A2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0A4B0B">
              <w:rPr>
                <w:rFonts w:ascii="Calibri" w:eastAsia="Calibri" w:hAnsi="Calibri" w:cs="Calibri"/>
                <w:lang w:val="fr-FR"/>
              </w:rPr>
              <w:t xml:space="preserve">Le sous-processus horizontal de « Notification du décès » est utilisé, au sein d’un BUC sectoriel existant, pour notifier le décès d’un assuré, sur la base du principe de coopération visé à l’article 76 du règlement (CE) n°883/2004. </w:t>
            </w:r>
            <w:r w:rsidR="000A4B0B" w:rsidRPr="002A3062">
              <w:rPr>
                <w:rFonts w:ascii="Calibri" w:eastAsia="Calibri" w:hAnsi="Calibri" w:cs="Calibri"/>
                <w:lang w:val="fr-FR"/>
              </w:rPr>
              <w:t>Ce sous-processus permet de communiquer aux institutions d’autres Eta</w:t>
            </w:r>
            <w:r w:rsidR="002A3062">
              <w:rPr>
                <w:rFonts w:ascii="Calibri" w:eastAsia="Calibri" w:hAnsi="Calibri" w:cs="Calibri"/>
                <w:lang w:val="fr-FR"/>
              </w:rPr>
              <w:t>ts membres la date et le lieu de</w:t>
            </w:r>
            <w:r w:rsidR="000A4B0B" w:rsidRPr="002A3062">
              <w:rPr>
                <w:rFonts w:ascii="Calibri" w:eastAsia="Calibri" w:hAnsi="Calibri" w:cs="Calibri"/>
                <w:lang w:val="fr-FR"/>
              </w:rPr>
              <w:t xml:space="preserve"> décès d’un assuré.  </w:t>
            </w:r>
          </w:p>
          <w:p w:rsidR="00825260" w:rsidRPr="00822911" w:rsidRDefault="00825260" w:rsidP="001C66A2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</w:p>
          <w:p w:rsidR="00825260" w:rsidRPr="000A4B0B" w:rsidRDefault="000A4B0B" w:rsidP="00825260">
            <w:pPr>
              <w:jc w:val="both"/>
              <w:rPr>
                <w:rFonts w:ascii="Calibri" w:eastAsia="Calibri" w:hAnsi="Calibri"/>
                <w:b/>
                <w:u w:val="single"/>
                <w:lang w:val="fr-FR"/>
              </w:rPr>
            </w:pPr>
            <w:r w:rsidRPr="000A4B0B">
              <w:rPr>
                <w:rFonts w:ascii="Calibri" w:eastAsia="Calibri" w:hAnsi="Calibri"/>
                <w:b/>
                <w:u w:val="single"/>
                <w:lang w:val="fr-FR"/>
              </w:rPr>
              <w:t>Fondement juridique</w:t>
            </w:r>
            <w:r>
              <w:rPr>
                <w:rFonts w:ascii="Calibri" w:eastAsia="Calibri" w:hAnsi="Calibri"/>
                <w:b/>
                <w:u w:val="single"/>
                <w:lang w:val="fr-FR"/>
              </w:rPr>
              <w:t> :</w:t>
            </w:r>
            <w:r w:rsidRPr="000A4B0B">
              <w:rPr>
                <w:rFonts w:ascii="Calibri" w:eastAsia="Calibri" w:hAnsi="Calibri"/>
                <w:b/>
                <w:u w:val="single"/>
                <w:lang w:val="fr-FR"/>
              </w:rPr>
              <w:t xml:space="preserve"> </w:t>
            </w:r>
          </w:p>
          <w:p w:rsidR="00825260" w:rsidRPr="00822911" w:rsidRDefault="00825260" w:rsidP="001C66A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tbl>
            <w:tblPr>
              <w:tblW w:w="5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23"/>
              <w:gridCol w:w="3260"/>
            </w:tblGrid>
            <w:tr w:rsidR="002C4CB6" w:rsidRPr="0035234B" w:rsidTr="009D29CF">
              <w:trPr>
                <w:trHeight w:val="359"/>
              </w:trPr>
              <w:tc>
                <w:tcPr>
                  <w:tcW w:w="2723" w:type="dxa"/>
                  <w:shd w:val="clear" w:color="auto" w:fill="auto"/>
                </w:tcPr>
                <w:p w:rsidR="002C4CB6" w:rsidRPr="0035234B" w:rsidRDefault="002C4CB6" w:rsidP="00ED3BB0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2E74B5" w:themeFill="accent1" w:themeFillShade="BF"/>
                </w:tcPr>
                <w:p w:rsidR="002C4CB6" w:rsidRPr="0035234B" w:rsidRDefault="009D29CF" w:rsidP="00ED3BB0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 w:rsidRPr="00E077B2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fr-FR"/>
                    </w:rPr>
                    <w:t>Règlement</w:t>
                  </w:r>
                  <w:r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  <w:t xml:space="preserve"> de base n°</w:t>
                  </w:r>
                  <w:r w:rsidR="002C4CB6" w:rsidRPr="0035234B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  <w:t>883/04</w:t>
                  </w:r>
                </w:p>
              </w:tc>
            </w:tr>
            <w:tr w:rsidR="002C4CB6" w:rsidRPr="0035234B" w:rsidTr="009D29CF">
              <w:trPr>
                <w:trHeight w:val="359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:rsidR="002C4CB6" w:rsidRPr="0035234B" w:rsidRDefault="002C4CB6" w:rsidP="00ED3BB0">
                  <w:pPr>
                    <w:pStyle w:val="Listepuces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SED</w:t>
                  </w:r>
                </w:p>
              </w:tc>
              <w:tc>
                <w:tcPr>
                  <w:tcW w:w="3260" w:type="dxa"/>
                  <w:shd w:val="clear" w:color="auto" w:fill="2E74B5" w:themeFill="accent1" w:themeFillShade="BF"/>
                  <w:vAlign w:val="center"/>
                </w:tcPr>
                <w:p w:rsidR="002C4CB6" w:rsidRPr="0035234B" w:rsidRDefault="002C4CB6" w:rsidP="00ED3BB0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  <w:t>Article 76</w:t>
                  </w:r>
                </w:p>
              </w:tc>
            </w:tr>
            <w:tr w:rsidR="002C4CB6" w:rsidRPr="0035234B" w:rsidTr="009D29CF">
              <w:tc>
                <w:tcPr>
                  <w:tcW w:w="2723" w:type="dxa"/>
                  <w:shd w:val="clear" w:color="auto" w:fill="auto"/>
                </w:tcPr>
                <w:p w:rsidR="002C4CB6" w:rsidRPr="0035234B" w:rsidRDefault="00B2257E" w:rsidP="009D29CF">
                  <w:pPr>
                    <w:pStyle w:val="Listepuces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hyperlink r:id="rId10" w:history="1">
                    <w:r w:rsidR="002C4CB6" w:rsidRPr="00FF64B8">
                      <w:rPr>
                        <w:rStyle w:val="Lienhypertexte"/>
                        <w:rFonts w:ascii="Calibri" w:hAnsi="Calibri"/>
                        <w:sz w:val="22"/>
                        <w:szCs w:val="22"/>
                      </w:rPr>
                      <w:t>H070</w:t>
                    </w:r>
                    <w:r w:rsidR="009D29CF">
                      <w:rPr>
                        <w:rStyle w:val="Lienhypertexte"/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  <w:r w:rsidR="0035234B" w:rsidRPr="00FF64B8">
                      <w:rPr>
                        <w:rStyle w:val="Lienhypertexte"/>
                        <w:rFonts w:ascii="Calibri" w:hAnsi="Calibri"/>
                        <w:sz w:val="22"/>
                        <w:szCs w:val="22"/>
                      </w:rPr>
                      <w:t xml:space="preserve">Notification </w:t>
                    </w:r>
                    <w:r w:rsidR="009D29CF">
                      <w:rPr>
                        <w:rStyle w:val="Lienhypertexte"/>
                        <w:rFonts w:ascii="Calibri" w:hAnsi="Calibri"/>
                        <w:sz w:val="22"/>
                        <w:szCs w:val="22"/>
                      </w:rPr>
                      <w:t>du</w:t>
                    </w:r>
                  </w:hyperlink>
                  <w:r w:rsidR="009D29CF" w:rsidRPr="001B7975">
                    <w:rPr>
                      <w:rStyle w:val="Lienhypertexte"/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9D29CF" w:rsidRPr="00850117">
                    <w:rPr>
                      <w:rStyle w:val="Lienhypertexte"/>
                      <w:rFonts w:ascii="Calibri" w:hAnsi="Calibri"/>
                      <w:sz w:val="22"/>
                      <w:szCs w:val="22"/>
                      <w:lang w:val="fr-FR"/>
                    </w:rPr>
                    <w:t>décès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C4CB6" w:rsidRPr="0035234B" w:rsidRDefault="002C4CB6" w:rsidP="00ED3BB0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:rsidR="002C4CB6" w:rsidRPr="00822911" w:rsidRDefault="002C4CB6" w:rsidP="001C66A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25260" w:rsidRPr="001B7975" w:rsidRDefault="001B7975" w:rsidP="00825260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 w:val="fr-FR"/>
              </w:rPr>
            </w:pPr>
            <w:r w:rsidRPr="001B7975">
              <w:rPr>
                <w:rFonts w:ascii="Calibri" w:eastAsia="Calibri" w:hAnsi="Calibri" w:cs="Calibri"/>
                <w:b/>
                <w:u w:val="single"/>
                <w:lang w:val="fr-FR"/>
              </w:rPr>
              <w:t xml:space="preserve">Glossaire des termes pertinents utilisés dans le sous-processus </w:t>
            </w:r>
            <w:r w:rsidRPr="00ED3BB0">
              <w:rPr>
                <w:rFonts w:ascii="Calibri" w:eastAsia="Calibri" w:hAnsi="Calibri" w:cs="Calibri"/>
                <w:b/>
                <w:u w:val="single"/>
                <w:lang w:val="fr-FR"/>
              </w:rPr>
              <w:t>H_BUC_07_Subprocess</w:t>
            </w:r>
            <w:r w:rsidRPr="001B7975">
              <w:rPr>
                <w:rFonts w:ascii="Calibri" w:eastAsia="Calibri" w:hAnsi="Calibri" w:cs="Calibri"/>
                <w:b/>
                <w:u w:val="single"/>
                <w:lang w:val="fr-FR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440"/>
              <w:gridCol w:w="7229"/>
            </w:tblGrid>
            <w:tr w:rsidR="00ED3BB0" w:rsidRPr="0035234B" w:rsidTr="00ED3BB0">
              <w:tc>
                <w:tcPr>
                  <w:tcW w:w="2440" w:type="dxa"/>
                  <w:shd w:val="clear" w:color="auto" w:fill="C6D9F1"/>
                </w:tcPr>
                <w:p w:rsidR="00ED3BB0" w:rsidRPr="00391349" w:rsidRDefault="00ED3BB0" w:rsidP="00ED3BB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fr-FR"/>
                    </w:rPr>
                  </w:pPr>
                  <w:r w:rsidRPr="00391349">
                    <w:rPr>
                      <w:rFonts w:ascii="Calibri" w:hAnsi="Calibri" w:cs="Calibri"/>
                      <w:b/>
                      <w:sz w:val="22"/>
                      <w:szCs w:val="22"/>
                      <w:lang w:val="fr-FR"/>
                    </w:rPr>
                    <w:t>Dénomination de l‘acteur</w:t>
                  </w:r>
                </w:p>
              </w:tc>
              <w:tc>
                <w:tcPr>
                  <w:tcW w:w="7229" w:type="dxa"/>
                  <w:shd w:val="clear" w:color="auto" w:fill="C6D9F1"/>
                </w:tcPr>
                <w:p w:rsidR="00ED3BB0" w:rsidRPr="00BC442F" w:rsidRDefault="00ED3BB0" w:rsidP="00ED3BB0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BC442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Description</w:t>
                  </w:r>
                </w:p>
              </w:tc>
            </w:tr>
            <w:tr w:rsidR="00B606AD" w:rsidRPr="00E2023F" w:rsidTr="00ED3BB0">
              <w:tc>
                <w:tcPr>
                  <w:tcW w:w="2440" w:type="dxa"/>
                  <w:shd w:val="clear" w:color="auto" w:fill="auto"/>
                </w:tcPr>
                <w:p w:rsidR="00B606AD" w:rsidRPr="00B15001" w:rsidRDefault="00B606AD" w:rsidP="00ED3BB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B15001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  <w:t xml:space="preserve">Participant déclencheur 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B606AD" w:rsidRPr="00902254" w:rsidRDefault="00B606AD" w:rsidP="00B606A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</w:pPr>
                  <w:r w:rsidRPr="00902254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Le participant déclencheur est un participant actif du processus principal qui va initier le présent BUC. </w:t>
                  </w:r>
                  <w:r w:rsidRPr="00A7488C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>Il s’agira d’une institution autorisée à réaliser cette action du fait de son rôle dans le processus principal.</w:t>
                  </w:r>
                  <w:r w:rsidRPr="00D96060"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</w:tr>
            <w:tr w:rsidR="00B606AD" w:rsidRPr="00E2023F" w:rsidTr="00ED3BB0">
              <w:tc>
                <w:tcPr>
                  <w:tcW w:w="2440" w:type="dxa"/>
                  <w:shd w:val="clear" w:color="auto" w:fill="auto"/>
                </w:tcPr>
                <w:p w:rsidR="00B606AD" w:rsidRPr="00B15001" w:rsidRDefault="00B606AD" w:rsidP="00ED3BB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B15001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  <w:t xml:space="preserve">Autre(s) participant(s) 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B606AD" w:rsidRPr="00902254" w:rsidRDefault="00B606AD" w:rsidP="00B606A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</w:pPr>
                  <w:r w:rsidRPr="00902254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Les autres participants représentent tous les autres participants actifs du processus principal. </w:t>
                  </w:r>
                  <w:r w:rsidRPr="00A7488C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>Selon ce qui aura été déterminé par le processus principal, ce sous-processus comptera une ou plusieurs institutions.</w:t>
                  </w:r>
                </w:p>
              </w:tc>
            </w:tr>
          </w:tbl>
          <w:p w:rsidR="00AD2C04" w:rsidRPr="00B606AD" w:rsidRDefault="00AD2C04" w:rsidP="001C66A2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  <w:u w:val="single"/>
                <w:lang w:val="fr-FR"/>
              </w:rPr>
            </w:pPr>
          </w:p>
          <w:p w:rsidR="001C66A2" w:rsidRPr="0069404F" w:rsidRDefault="00AC5E5A" w:rsidP="001C66A2">
            <w:pPr>
              <w:jc w:val="both"/>
              <w:rPr>
                <w:rFonts w:ascii="Calibri" w:eastAsia="Calibri" w:hAnsi="Calibri" w:cs="Calibri"/>
                <w:b/>
                <w:u w:val="single"/>
                <w:lang w:val="fr-FR"/>
              </w:rPr>
            </w:pPr>
            <w:r>
              <w:rPr>
                <w:rFonts w:ascii="Calibri" w:eastAsia="Calibri" w:hAnsi="Calibri" w:cs="Calibri"/>
                <w:b/>
                <w:u w:val="single"/>
                <w:lang w:val="fr-FR"/>
              </w:rPr>
              <w:t>Scénario</w:t>
            </w:r>
            <w:r w:rsidR="0069404F">
              <w:rPr>
                <w:rFonts w:ascii="Calibri" w:eastAsia="Calibri" w:hAnsi="Calibri" w:cs="Calibri"/>
                <w:b/>
                <w:u w:val="single"/>
                <w:lang w:val="fr-FR"/>
              </w:rPr>
              <w:t> :</w:t>
            </w:r>
          </w:p>
          <w:p w:rsidR="001C66A2" w:rsidRPr="002A3062" w:rsidRDefault="006B11CB" w:rsidP="001C66A2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6B11CB">
              <w:rPr>
                <w:rFonts w:ascii="Calibri" w:eastAsia="Calibri" w:hAnsi="Calibri" w:cs="Calibri"/>
                <w:lang w:val="fr-FR"/>
              </w:rPr>
              <w:t>Po</w:t>
            </w:r>
            <w:r w:rsidR="009C71D7">
              <w:rPr>
                <w:rFonts w:ascii="Calibri" w:eastAsia="Calibri" w:hAnsi="Calibri" w:cs="Calibri"/>
                <w:lang w:val="fr-FR"/>
              </w:rPr>
              <w:t>ur notifier le décès d’un assuré</w:t>
            </w:r>
            <w:r w:rsidRPr="006B11CB">
              <w:rPr>
                <w:rFonts w:ascii="Calibri" w:eastAsia="Calibri" w:hAnsi="Calibri" w:cs="Calibri"/>
                <w:lang w:val="fr-FR"/>
              </w:rPr>
              <w:t xml:space="preserve">, vous devez envoyer aux autres participants un </w:t>
            </w:r>
            <w:r w:rsidRPr="006B11CB">
              <w:rPr>
                <w:rStyle w:val="Lienhypertexte"/>
                <w:rFonts w:ascii="Calibri" w:eastAsia="Calibri" w:hAnsi="Calibri" w:cs="Calibri"/>
                <w:lang w:val="fr-FR"/>
              </w:rPr>
              <w:t>SED H070</w:t>
            </w:r>
            <w:r w:rsidR="009C71D7">
              <w:rPr>
                <w:rFonts w:ascii="Calibri" w:eastAsia="Calibri" w:hAnsi="Calibri" w:cs="Calibri"/>
                <w:lang w:val="fr-FR"/>
              </w:rPr>
              <w:t xml:space="preserve"> « Notification du décès »</w:t>
            </w:r>
            <w:r w:rsidRPr="006B11CB">
              <w:rPr>
                <w:rFonts w:ascii="Calibri" w:eastAsia="Calibri" w:hAnsi="Calibri" w:cs="Calibri"/>
                <w:lang w:val="fr-FR"/>
              </w:rPr>
              <w:t xml:space="preserve"> en y annexant, si nécessaire, tout autre justificatif du décès de la perso</w:t>
            </w:r>
            <w:r>
              <w:rPr>
                <w:rFonts w:ascii="Calibri" w:eastAsia="Calibri" w:hAnsi="Calibri" w:cs="Calibri"/>
                <w:lang w:val="fr-FR"/>
              </w:rPr>
              <w:t xml:space="preserve">nne concernée. Les autres participants traitent cette information localement. En générale, vous ne recevrez pas de réponse spécifique à votre SED H070. </w:t>
            </w:r>
            <w:r w:rsidRPr="006B11CB">
              <w:rPr>
                <w:rFonts w:ascii="Calibri" w:eastAsia="Calibri" w:hAnsi="Calibri" w:cs="Calibri"/>
                <w:lang w:val="fr-FR"/>
              </w:rPr>
              <w:t>Le cas d’utilisation prend</w:t>
            </w:r>
            <w:r w:rsidRPr="002A3062">
              <w:rPr>
                <w:rFonts w:ascii="Calibri" w:eastAsia="Calibri" w:hAnsi="Calibri" w:cs="Calibri"/>
                <w:lang w:val="fr-FR"/>
              </w:rPr>
              <w:t xml:space="preserve"> fin. </w:t>
            </w:r>
          </w:p>
          <w:p w:rsidR="00825260" w:rsidRPr="002A3062" w:rsidRDefault="00825260" w:rsidP="001C66A2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  <w:u w:val="single"/>
                <w:lang w:val="fr-FR"/>
              </w:rPr>
            </w:pPr>
          </w:p>
          <w:p w:rsidR="001C66A2" w:rsidRPr="002A3062" w:rsidRDefault="006B11CB" w:rsidP="001C66A2">
            <w:pPr>
              <w:jc w:val="both"/>
              <w:rPr>
                <w:rFonts w:ascii="Calibri" w:eastAsia="Calibri" w:hAnsi="Calibri" w:cs="Calibri"/>
                <w:b/>
                <w:u w:val="single"/>
                <w:lang w:val="fr-FR"/>
              </w:rPr>
            </w:pPr>
            <w:r w:rsidRPr="006B11CB">
              <w:rPr>
                <w:rFonts w:ascii="Calibri" w:eastAsia="Calibri" w:hAnsi="Calibri" w:cs="Calibri"/>
                <w:b/>
                <w:u w:val="single"/>
                <w:lang w:val="fr-FR"/>
              </w:rPr>
              <w:t>Contraintes</w:t>
            </w:r>
            <w:r w:rsidRPr="002A3062">
              <w:rPr>
                <w:rFonts w:ascii="Calibri" w:eastAsia="Calibri" w:hAnsi="Calibri" w:cs="Calibri"/>
                <w:b/>
                <w:u w:val="single"/>
                <w:lang w:val="fr-FR"/>
              </w:rPr>
              <w:t xml:space="preserve"> : </w:t>
            </w:r>
          </w:p>
          <w:p w:rsidR="001C66A2" w:rsidRPr="006B11CB" w:rsidRDefault="00825260" w:rsidP="001C66A2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6B11CB">
              <w:rPr>
                <w:rFonts w:ascii="Calibri" w:eastAsia="Calibri" w:hAnsi="Calibri" w:cs="Calibri"/>
                <w:lang w:val="fr-FR"/>
              </w:rPr>
              <w:t xml:space="preserve">- </w:t>
            </w:r>
            <w:r w:rsidR="006B11CB" w:rsidRPr="006B11CB">
              <w:rPr>
                <w:rFonts w:ascii="Calibri" w:eastAsia="Calibri" w:hAnsi="Calibri" w:cs="Calibri"/>
                <w:lang w:val="fr-FR"/>
              </w:rPr>
              <w:t xml:space="preserve">Vous ne pouvez envoyer le SED H070 qu’une seule fois. </w:t>
            </w:r>
          </w:p>
          <w:p w:rsidR="005D7BB4" w:rsidRPr="006B11CB" w:rsidRDefault="005D7BB4" w:rsidP="001C66A2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6B11CB">
              <w:rPr>
                <w:rFonts w:ascii="Calibri" w:eastAsia="Calibri" w:hAnsi="Calibri" w:cs="Calibri"/>
                <w:lang w:val="fr-FR"/>
              </w:rPr>
              <w:t xml:space="preserve">- </w:t>
            </w:r>
            <w:r w:rsidR="006B11CB" w:rsidRPr="006B11CB">
              <w:rPr>
                <w:rFonts w:ascii="Calibri" w:eastAsia="Calibri" w:hAnsi="Calibri" w:cs="Calibri"/>
                <w:lang w:val="fr-FR"/>
              </w:rPr>
              <w:t>Le SED H070 doit être envoyé à tous les autres participants au dossier, le cas échéant</w:t>
            </w:r>
            <w:r w:rsidR="006B11CB">
              <w:rPr>
                <w:rFonts w:ascii="Calibri" w:eastAsia="Calibri" w:hAnsi="Calibri" w:cs="Calibri"/>
                <w:lang w:val="fr-FR"/>
              </w:rPr>
              <w:t xml:space="preserve"> (plusieurs participants)</w:t>
            </w:r>
            <w:r w:rsidR="006B11CB" w:rsidRPr="006B11CB">
              <w:rPr>
                <w:rFonts w:ascii="Calibri" w:eastAsia="Calibri" w:hAnsi="Calibri" w:cs="Calibri"/>
                <w:lang w:val="fr-FR"/>
              </w:rPr>
              <w:t xml:space="preserve">. </w:t>
            </w:r>
          </w:p>
          <w:p w:rsidR="00D81D2A" w:rsidRPr="00822911" w:rsidRDefault="00D81D2A" w:rsidP="001C66A2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</w:p>
          <w:p w:rsidR="00D81D2A" w:rsidRPr="006B11CB" w:rsidRDefault="006B11CB" w:rsidP="001C66A2">
            <w:pPr>
              <w:jc w:val="both"/>
              <w:rPr>
                <w:rFonts w:ascii="Calibri" w:eastAsia="Calibri" w:hAnsi="Calibri"/>
                <w:b/>
                <w:u w:val="single"/>
                <w:lang w:val="fr-FR"/>
              </w:rPr>
            </w:pPr>
            <w:r w:rsidRPr="006B11CB">
              <w:rPr>
                <w:rFonts w:ascii="Calibri" w:eastAsia="Calibri" w:hAnsi="Calibri"/>
                <w:b/>
                <w:u w:val="single"/>
                <w:lang w:val="fr-FR"/>
              </w:rPr>
              <w:t>Processus métier</w:t>
            </w:r>
            <w:r>
              <w:rPr>
                <w:rFonts w:ascii="Calibri" w:eastAsia="Calibri" w:hAnsi="Calibri"/>
                <w:b/>
                <w:u w:val="single"/>
                <w:lang w:val="fr-FR"/>
              </w:rPr>
              <w:t xml:space="preserve"> : </w:t>
            </w:r>
          </w:p>
          <w:p w:rsidR="00CA3701" w:rsidRPr="0035234B" w:rsidRDefault="00D81D2A" w:rsidP="001C66A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fr-FR" w:eastAsia="fr-FR"/>
              </w:rPr>
              <w:drawing>
                <wp:inline distT="0" distB="0" distL="0" distR="0">
                  <wp:extent cx="396240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7_Su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6A2" w:rsidRPr="00E2023F" w:rsidTr="00ED3BB0">
        <w:tc>
          <w:tcPr>
            <w:tcW w:w="10065" w:type="dxa"/>
          </w:tcPr>
          <w:p w:rsidR="00825260" w:rsidRPr="004F3C09" w:rsidRDefault="004F3C09" w:rsidP="00825260">
            <w:pPr>
              <w:spacing w:after="120"/>
              <w:jc w:val="both"/>
              <w:rPr>
                <w:rFonts w:ascii="Calibri" w:eastAsia="Calibri" w:hAnsi="Calibri" w:cs="Calibri"/>
                <w:lang w:val="fr-FR"/>
              </w:rPr>
            </w:pPr>
            <w:r w:rsidRPr="00EB79D2">
              <w:rPr>
                <w:rFonts w:ascii="Calibri" w:eastAsia="Calibri" w:hAnsi="Calibri" w:cs="Calibri"/>
                <w:lang w:val="fr-FR"/>
              </w:rPr>
              <w:t xml:space="preserve">Sous-processus administratifs disponibles </w:t>
            </w:r>
            <w:r>
              <w:rPr>
                <w:rFonts w:ascii="Calibri" w:eastAsia="Calibri" w:hAnsi="Calibri" w:cs="Calibri"/>
                <w:lang w:val="fr-FR"/>
              </w:rPr>
              <w:t>pour le participant déclencheur :</w:t>
            </w:r>
          </w:p>
          <w:p w:rsidR="004F3C09" w:rsidRPr="00EB79D2" w:rsidRDefault="004F3C09" w:rsidP="004F3C09">
            <w:pPr>
              <w:rPr>
                <w:rStyle w:val="Lienhypertexte"/>
                <w:lang w:val="fr-FR"/>
              </w:rPr>
            </w:pPr>
            <w:r w:rsidRPr="00EB79D2">
              <w:rPr>
                <w:rStyle w:val="Lienhypertexte"/>
                <w:rFonts w:ascii="Calibri" w:eastAsia="Calibri" w:hAnsi="Calibri" w:cs="Calibri"/>
                <w:lang w:val="fr-FR"/>
              </w:rPr>
              <w:t>Je souhaite invalider un SED envoyé (AD_BUC_06)</w:t>
            </w:r>
          </w:p>
          <w:p w:rsidR="004F3C09" w:rsidRPr="00EB79D2" w:rsidRDefault="004F3C09" w:rsidP="004F3C09">
            <w:pPr>
              <w:jc w:val="both"/>
              <w:rPr>
                <w:rStyle w:val="Lienhypertexte"/>
                <w:rFonts w:ascii="Calibri" w:eastAsia="Calibri" w:hAnsi="Calibri" w:cs="Calibri"/>
                <w:lang w:val="fr-FR"/>
              </w:rPr>
            </w:pPr>
            <w:r w:rsidRPr="00EB79D2">
              <w:rPr>
                <w:rStyle w:val="Lienhypertexte"/>
                <w:rFonts w:ascii="Calibri" w:eastAsia="Calibri" w:hAnsi="Calibri" w:cs="Calibri"/>
                <w:lang w:val="fr-FR"/>
              </w:rPr>
              <w:t>Je souhaite actualiser les informations contenues dans un SED envoyé (AD_BUC_10)</w:t>
            </w:r>
          </w:p>
          <w:p w:rsidR="00A91CE5" w:rsidRPr="00822911" w:rsidRDefault="00A91CE5" w:rsidP="001C66A2">
            <w:pPr>
              <w:jc w:val="both"/>
              <w:rPr>
                <w:rStyle w:val="Lienhypertexte"/>
                <w:rFonts w:ascii="Calibri" w:eastAsia="Calibri" w:hAnsi="Calibri" w:cs="Calibri"/>
                <w:sz w:val="16"/>
                <w:szCs w:val="16"/>
                <w:lang w:val="fr-FR"/>
              </w:rPr>
            </w:pPr>
          </w:p>
          <w:p w:rsidR="00825260" w:rsidRDefault="004F3C09" w:rsidP="001C66A2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Les sous-processus « Invalider le SED » et « Mettre à jour le SED »</w:t>
            </w:r>
            <w:r w:rsidRPr="00177FD4">
              <w:rPr>
                <w:rFonts w:ascii="Calibri" w:eastAsia="Calibri" w:hAnsi="Calibri" w:cs="Calibri"/>
                <w:lang w:val="fr-FR"/>
              </w:rPr>
              <w:t xml:space="preserve"> peu</w:t>
            </w:r>
            <w:r>
              <w:rPr>
                <w:rFonts w:ascii="Calibri" w:eastAsia="Calibri" w:hAnsi="Calibri" w:cs="Calibri"/>
                <w:lang w:val="fr-FR"/>
              </w:rPr>
              <w:t>ven</w:t>
            </w:r>
            <w:r w:rsidRPr="00177FD4">
              <w:rPr>
                <w:rFonts w:ascii="Calibri" w:eastAsia="Calibri" w:hAnsi="Calibri" w:cs="Calibri"/>
                <w:lang w:val="fr-FR"/>
              </w:rPr>
              <w:t>t être utilisé</w:t>
            </w:r>
            <w:r>
              <w:rPr>
                <w:rFonts w:ascii="Calibri" w:eastAsia="Calibri" w:hAnsi="Calibri" w:cs="Calibri"/>
                <w:lang w:val="fr-FR"/>
              </w:rPr>
              <w:t>s</w:t>
            </w:r>
            <w:r w:rsidRPr="00177FD4">
              <w:rPr>
                <w:rFonts w:ascii="Calibri" w:eastAsia="Calibri" w:hAnsi="Calibri" w:cs="Calibri"/>
                <w:lang w:val="fr-FR"/>
              </w:rPr>
              <w:t xml:space="preserve"> plusieurs fois par le participant déclencheur</w:t>
            </w:r>
            <w:r w:rsidR="00A91CE5" w:rsidRPr="004F3C09">
              <w:rPr>
                <w:rFonts w:ascii="Calibri" w:eastAsia="Calibri" w:hAnsi="Calibri" w:cs="Calibri"/>
                <w:lang w:val="fr-FR"/>
              </w:rPr>
              <w:t>.</w:t>
            </w:r>
          </w:p>
          <w:p w:rsidR="00822911" w:rsidRPr="00822911" w:rsidRDefault="00822911" w:rsidP="001C66A2">
            <w:pPr>
              <w:jc w:val="both"/>
              <w:rPr>
                <w:rFonts w:ascii="Calibri" w:eastAsia="Calibri" w:hAnsi="Calibri" w:cs="Calibri"/>
                <w:color w:val="0563C1" w:themeColor="hyperlink"/>
                <w:sz w:val="16"/>
                <w:szCs w:val="16"/>
                <w:u w:val="single"/>
                <w:lang w:val="fr-FR"/>
              </w:rPr>
            </w:pPr>
          </w:p>
        </w:tc>
      </w:tr>
    </w:tbl>
    <w:p w:rsidR="00C420DA" w:rsidRPr="009E261C" w:rsidRDefault="00C420DA" w:rsidP="00822911"/>
    <w:sectPr w:rsidR="00C420DA" w:rsidRPr="009E261C" w:rsidSect="005C423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E44" w:rsidRDefault="00884E44" w:rsidP="00AB3C18">
      <w:r>
        <w:separator/>
      </w:r>
    </w:p>
  </w:endnote>
  <w:endnote w:type="continuationSeparator" w:id="1">
    <w:p w:rsidR="00884E44" w:rsidRDefault="00884E44" w:rsidP="00AB3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44" w:rsidRPr="00884E44" w:rsidRDefault="00B2257E" w:rsidP="007E3A71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 w:rsidRPr="00B2257E">
      <w:rPr>
        <w:i/>
        <w:noProof/>
        <w:lang w:val="en-GB" w:eastAsia="en-GB"/>
      </w:rPr>
      <w:pict>
        <v:line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 w:rsidR="00884E44" w:rsidRPr="005D3A02">
      <w:rPr>
        <w:rFonts w:ascii="Verdana" w:hAnsi="Verdana" w:cs="Verdana"/>
        <w:sz w:val="16"/>
        <w:szCs w:val="16"/>
        <w:lang w:val="fr-FR"/>
      </w:rPr>
      <w:t>Instructions relatives au cas d’utilisation métier EESSI - sous-processus</w:t>
    </w:r>
    <w:r w:rsidR="00884E44" w:rsidRPr="005D3A02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</w:t>
    </w:r>
    <w:r w:rsidR="00884E44" w:rsidRPr="00884E44">
      <w:rPr>
        <w:rFonts w:ascii="Verdana" w:eastAsiaTheme="majorEastAsia" w:hAnsi="Verdana" w:cstheme="majorBidi"/>
        <w:bCs/>
        <w:sz w:val="16"/>
        <w:szCs w:val="36"/>
        <w:lang w:val="fr-FR"/>
      </w:rPr>
      <w:t xml:space="preserve">H_BUC_07_Subprocess – Notification </w:t>
    </w:r>
    <w:r w:rsidR="00884E44">
      <w:rPr>
        <w:rFonts w:ascii="Verdana" w:eastAsiaTheme="majorEastAsia" w:hAnsi="Verdana" w:cstheme="majorBidi"/>
        <w:bCs/>
        <w:sz w:val="16"/>
        <w:szCs w:val="36"/>
        <w:lang w:val="fr-FR"/>
      </w:rPr>
      <w:t>du décès</w:t>
    </w:r>
    <w:r w:rsidR="00884E44" w:rsidRPr="00884E44">
      <w:rPr>
        <w:rFonts w:ascii="Verdana" w:eastAsiaTheme="majorEastAsia" w:hAnsi="Verdana" w:cstheme="majorBidi"/>
        <w:bCs/>
        <w:sz w:val="16"/>
        <w:szCs w:val="36"/>
        <w:lang w:val="fr-FR"/>
      </w:rPr>
      <w:tab/>
    </w:r>
  </w:p>
  <w:p w:rsidR="00884E44" w:rsidRPr="00884E44" w:rsidRDefault="00884E44" w:rsidP="00967C37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>
      <w:rPr>
        <w:rFonts w:ascii="Verdana" w:eastAsiaTheme="majorEastAsia" w:hAnsi="Verdana" w:cstheme="majorBidi"/>
        <w:bCs/>
        <w:sz w:val="16"/>
        <w:szCs w:val="36"/>
        <w:lang w:val="fr-FR"/>
      </w:rPr>
      <w:t>Basé sur :</w:t>
    </w:r>
    <w:r w:rsidRPr="00884E44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H_BUC_07_Sub version 1.0.1</w:t>
    </w:r>
  </w:p>
  <w:p w:rsidR="00884E44" w:rsidRPr="00822911" w:rsidRDefault="00822911" w:rsidP="00967C37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 w:rsidRPr="00822911">
      <w:rPr>
        <w:rFonts w:ascii="Verdana" w:eastAsiaTheme="majorEastAsia" w:hAnsi="Verdana" w:cstheme="majorBidi"/>
        <w:bCs/>
        <w:sz w:val="16"/>
        <w:szCs w:val="36"/>
        <w:lang w:val="fr-FR"/>
      </w:rPr>
      <w:t>Modèle de données communes</w:t>
    </w:r>
    <w:r w:rsidR="00884E44" w:rsidRPr="00822911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version 4.0.16</w:t>
    </w:r>
    <w:r w:rsidR="00884E44" w:rsidRPr="00822911">
      <w:rPr>
        <w:rFonts w:ascii="Verdana" w:eastAsiaTheme="majorEastAsia" w:hAnsi="Verdana" w:cstheme="majorBidi"/>
        <w:bCs/>
        <w:sz w:val="16"/>
        <w:szCs w:val="36"/>
        <w:lang w:val="fr-FR"/>
      </w:rPr>
      <w:tab/>
    </w:r>
  </w:p>
  <w:p w:rsidR="00884E44" w:rsidRPr="00822911" w:rsidRDefault="00822911" w:rsidP="00967C37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>
      <w:rPr>
        <w:rFonts w:ascii="Verdana" w:eastAsiaTheme="majorEastAsia" w:hAnsi="Verdana" w:cstheme="majorBidi"/>
        <w:bCs/>
        <w:sz w:val="16"/>
        <w:szCs w:val="36"/>
        <w:lang w:val="fr-FR"/>
      </w:rPr>
      <w:t>Date :</w:t>
    </w:r>
    <w:r w:rsidR="009C71D7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Juillet</w:t>
    </w:r>
    <w:r w:rsidR="00884E44" w:rsidRPr="00822911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2017 </w:t>
    </w:r>
    <w:r w:rsidR="00884E44" w:rsidRPr="00822911">
      <w:rPr>
        <w:rFonts w:ascii="Verdana" w:eastAsiaTheme="majorEastAsia" w:hAnsi="Verdana" w:cstheme="majorBidi"/>
        <w:bCs/>
        <w:sz w:val="16"/>
        <w:szCs w:val="36"/>
        <w:lang w:val="fr-FR"/>
      </w:rPr>
      <w:tab/>
    </w:r>
  </w:p>
  <w:p w:rsidR="00884E44" w:rsidRPr="00822911" w:rsidRDefault="00822911" w:rsidP="00967C37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>
      <w:rPr>
        <w:rFonts w:ascii="Verdana" w:eastAsiaTheme="majorEastAsia" w:hAnsi="Verdana" w:cstheme="majorBidi"/>
        <w:bCs/>
        <w:sz w:val="16"/>
        <w:szCs w:val="36"/>
        <w:lang w:val="fr-FR"/>
      </w:rPr>
      <w:t>Version du document :</w:t>
    </w:r>
    <w:r w:rsidR="00884E44" w:rsidRPr="00822911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E44" w:rsidRDefault="00884E44" w:rsidP="00AB3C18">
      <w:r>
        <w:separator/>
      </w:r>
    </w:p>
  </w:footnote>
  <w:footnote w:type="continuationSeparator" w:id="1">
    <w:p w:rsidR="00884E44" w:rsidRDefault="00884E44" w:rsidP="00AB3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44" w:rsidRPr="00822911" w:rsidRDefault="00884E44">
    <w:pPr>
      <w:pStyle w:val="En-tt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 w:rsidRPr="002A3062">
      <w:rPr>
        <w:noProof/>
        <w:lang w:val="fr-FR" w:eastAsia="fr-F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3062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Emploi</w:t>
    </w:r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  <w:t xml:space="preserve">, </w:t>
    </w:r>
    <w:r w:rsidRPr="002A3062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affaires</w:t>
    </w:r>
    <w:r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  <w:t xml:space="preserve"> </w:t>
    </w:r>
    <w:r w:rsidRPr="002A3062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sociales</w:t>
    </w:r>
    <w:r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  <w:t xml:space="preserve"> &amp;</w:t>
    </w:r>
    <w:r w:rsidR="00AB7AE7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  <w:t xml:space="preserve"> </w:t>
    </w:r>
    <w:r w:rsidRPr="002A3062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i</w:t>
    </w:r>
    <w:r w:rsidR="00822911" w:rsidRPr="002A3062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nclusion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85D"/>
    <w:multiLevelType w:val="singleLevel"/>
    <w:tmpl w:val="14A429F4"/>
    <w:lvl w:ilvl="0">
      <w:start w:val="1"/>
      <w:numFmt w:val="bullet"/>
      <w:pStyle w:val="Listepuce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400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DE28CD"/>
    <w:rsid w:val="000056A6"/>
    <w:rsid w:val="000121C8"/>
    <w:rsid w:val="000264DF"/>
    <w:rsid w:val="00034B14"/>
    <w:rsid w:val="00052C57"/>
    <w:rsid w:val="000A4B0B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B7975"/>
    <w:rsid w:val="001C66A2"/>
    <w:rsid w:val="001D06B8"/>
    <w:rsid w:val="001D6BD0"/>
    <w:rsid w:val="001E6B56"/>
    <w:rsid w:val="001F5F53"/>
    <w:rsid w:val="002029F8"/>
    <w:rsid w:val="0023233A"/>
    <w:rsid w:val="00233ADA"/>
    <w:rsid w:val="00234115"/>
    <w:rsid w:val="002473B8"/>
    <w:rsid w:val="00283767"/>
    <w:rsid w:val="002A3062"/>
    <w:rsid w:val="002C4CB6"/>
    <w:rsid w:val="002F6A19"/>
    <w:rsid w:val="002F79A2"/>
    <w:rsid w:val="0030294F"/>
    <w:rsid w:val="00304B04"/>
    <w:rsid w:val="003110EC"/>
    <w:rsid w:val="0032305C"/>
    <w:rsid w:val="003237EE"/>
    <w:rsid w:val="00340ADD"/>
    <w:rsid w:val="0035234B"/>
    <w:rsid w:val="00376E7B"/>
    <w:rsid w:val="003873C7"/>
    <w:rsid w:val="003C1F83"/>
    <w:rsid w:val="003C56B9"/>
    <w:rsid w:val="003D175F"/>
    <w:rsid w:val="00417AD3"/>
    <w:rsid w:val="0042620D"/>
    <w:rsid w:val="00443229"/>
    <w:rsid w:val="0048360F"/>
    <w:rsid w:val="004A62FD"/>
    <w:rsid w:val="004C3FA3"/>
    <w:rsid w:val="004C497A"/>
    <w:rsid w:val="004F3C09"/>
    <w:rsid w:val="00556052"/>
    <w:rsid w:val="00574310"/>
    <w:rsid w:val="005B1989"/>
    <w:rsid w:val="005B1C63"/>
    <w:rsid w:val="005C423E"/>
    <w:rsid w:val="005D7BB4"/>
    <w:rsid w:val="00633F90"/>
    <w:rsid w:val="006728A1"/>
    <w:rsid w:val="0067458C"/>
    <w:rsid w:val="0068633B"/>
    <w:rsid w:val="00691A85"/>
    <w:rsid w:val="0069404F"/>
    <w:rsid w:val="00697559"/>
    <w:rsid w:val="006975C8"/>
    <w:rsid w:val="006B11CB"/>
    <w:rsid w:val="006B6BB3"/>
    <w:rsid w:val="006C2F17"/>
    <w:rsid w:val="006E463E"/>
    <w:rsid w:val="007149E7"/>
    <w:rsid w:val="00721A2B"/>
    <w:rsid w:val="00722276"/>
    <w:rsid w:val="007225C3"/>
    <w:rsid w:val="00747CCE"/>
    <w:rsid w:val="00752C13"/>
    <w:rsid w:val="00765F0D"/>
    <w:rsid w:val="00773A88"/>
    <w:rsid w:val="00775EB4"/>
    <w:rsid w:val="0078732C"/>
    <w:rsid w:val="00793730"/>
    <w:rsid w:val="007A77C8"/>
    <w:rsid w:val="007E3A71"/>
    <w:rsid w:val="0080404C"/>
    <w:rsid w:val="00817E31"/>
    <w:rsid w:val="00822911"/>
    <w:rsid w:val="00825260"/>
    <w:rsid w:val="00850117"/>
    <w:rsid w:val="00884E44"/>
    <w:rsid w:val="0089206C"/>
    <w:rsid w:val="008B0154"/>
    <w:rsid w:val="008C1415"/>
    <w:rsid w:val="00930DD4"/>
    <w:rsid w:val="00932934"/>
    <w:rsid w:val="00963CE8"/>
    <w:rsid w:val="00967C37"/>
    <w:rsid w:val="00975D55"/>
    <w:rsid w:val="009B5934"/>
    <w:rsid w:val="009C25E7"/>
    <w:rsid w:val="009C71D7"/>
    <w:rsid w:val="009D29CF"/>
    <w:rsid w:val="009E0CC0"/>
    <w:rsid w:val="009E261C"/>
    <w:rsid w:val="009E279F"/>
    <w:rsid w:val="009E51FA"/>
    <w:rsid w:val="00A14F81"/>
    <w:rsid w:val="00A22C8C"/>
    <w:rsid w:val="00A27C37"/>
    <w:rsid w:val="00A73764"/>
    <w:rsid w:val="00A748C0"/>
    <w:rsid w:val="00A91CE5"/>
    <w:rsid w:val="00AB3C18"/>
    <w:rsid w:val="00AB7AE7"/>
    <w:rsid w:val="00AC5E5A"/>
    <w:rsid w:val="00AD1264"/>
    <w:rsid w:val="00AD2C04"/>
    <w:rsid w:val="00AD7DDD"/>
    <w:rsid w:val="00AE627F"/>
    <w:rsid w:val="00B164C9"/>
    <w:rsid w:val="00B2257E"/>
    <w:rsid w:val="00B27FEC"/>
    <w:rsid w:val="00B40A09"/>
    <w:rsid w:val="00B606AD"/>
    <w:rsid w:val="00B657B4"/>
    <w:rsid w:val="00B6735A"/>
    <w:rsid w:val="00BC1FB8"/>
    <w:rsid w:val="00BC7075"/>
    <w:rsid w:val="00BD2713"/>
    <w:rsid w:val="00BF0737"/>
    <w:rsid w:val="00C420DA"/>
    <w:rsid w:val="00C56E22"/>
    <w:rsid w:val="00C67DE6"/>
    <w:rsid w:val="00CA3701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81D2A"/>
    <w:rsid w:val="00DA0D06"/>
    <w:rsid w:val="00DB42AB"/>
    <w:rsid w:val="00DE28CD"/>
    <w:rsid w:val="00DE3622"/>
    <w:rsid w:val="00DF6399"/>
    <w:rsid w:val="00DF696A"/>
    <w:rsid w:val="00E077B2"/>
    <w:rsid w:val="00E2023F"/>
    <w:rsid w:val="00E22C24"/>
    <w:rsid w:val="00E55E77"/>
    <w:rsid w:val="00E56507"/>
    <w:rsid w:val="00E56E4B"/>
    <w:rsid w:val="00E57012"/>
    <w:rsid w:val="00E61B8D"/>
    <w:rsid w:val="00ED3974"/>
    <w:rsid w:val="00ED3BB0"/>
    <w:rsid w:val="00ED6C57"/>
    <w:rsid w:val="00F3569D"/>
    <w:rsid w:val="00F40A7A"/>
    <w:rsid w:val="00F503C9"/>
    <w:rsid w:val="00F67084"/>
    <w:rsid w:val="00F85F43"/>
    <w:rsid w:val="00FB704D"/>
    <w:rsid w:val="00FC1F67"/>
    <w:rsid w:val="00FE22B1"/>
    <w:rsid w:val="00FF64B8"/>
    <w:rsid w:val="00FF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3C1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3C18"/>
  </w:style>
  <w:style w:type="character" w:styleId="Appelnotedebasdep">
    <w:name w:val="footnote reference"/>
    <w:basedOn w:val="Policepardfaut"/>
    <w:uiPriority w:val="99"/>
    <w:semiHidden/>
    <w:unhideWhenUsed/>
    <w:rsid w:val="00AB3C18"/>
    <w:rPr>
      <w:vertAlign w:val="superscript"/>
    </w:rPr>
  </w:style>
  <w:style w:type="table" w:styleId="Grilledutableau">
    <w:name w:val="Table Grid"/>
    <w:basedOn w:val="TableauNormal"/>
    <w:uiPriority w:val="59"/>
    <w:rsid w:val="00DE28CD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auNormal"/>
    <w:next w:val="Grilledutableau"/>
    <w:uiPriority w:val="59"/>
    <w:rsid w:val="0042620D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auNormal"/>
    <w:next w:val="Grilledutableau"/>
    <w:uiPriority w:val="59"/>
    <w:rsid w:val="00B164C9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auNormal"/>
    <w:next w:val="Grilledutableau"/>
    <w:uiPriority w:val="59"/>
    <w:rsid w:val="00A14F81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auNormal"/>
    <w:next w:val="Grilledutableau"/>
    <w:uiPriority w:val="59"/>
    <w:rsid w:val="00F67084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5">
    <w:name w:val="Tabellenraster5"/>
    <w:basedOn w:val="TableauNormal"/>
    <w:next w:val="Grilledutableau"/>
    <w:uiPriority w:val="59"/>
    <w:rsid w:val="008B0154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basedOn w:val="TableauNormal"/>
    <w:next w:val="Grilledutableau"/>
    <w:uiPriority w:val="59"/>
    <w:rsid w:val="001C66A2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semiHidden/>
    <w:unhideWhenUsed/>
    <w:rsid w:val="00C67DE6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7DE6"/>
    <w:rPr>
      <w:rFonts w:ascii="Consolas" w:hAnsi="Consolas" w:cs="Consolas"/>
      <w:sz w:val="21"/>
      <w:szCs w:val="2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67DE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67DE6"/>
  </w:style>
  <w:style w:type="character" w:styleId="Lienhypertexte">
    <w:name w:val="Hyperlink"/>
    <w:basedOn w:val="Policepardfaut"/>
    <w:uiPriority w:val="99"/>
    <w:unhideWhenUsed/>
    <w:rsid w:val="00975D55"/>
    <w:rPr>
      <w:color w:val="0563C1" w:themeColor="hyperlink"/>
      <w:u w:val="single"/>
    </w:rPr>
  </w:style>
  <w:style w:type="paragraph" w:styleId="Listepuces4">
    <w:name w:val="List Bullet 4"/>
    <w:basedOn w:val="Normal"/>
    <w:uiPriority w:val="99"/>
    <w:rsid w:val="002C4CB6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styleId="En-tte">
    <w:name w:val="header"/>
    <w:basedOn w:val="Normal"/>
    <w:link w:val="En-tteC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3A71"/>
  </w:style>
  <w:style w:type="paragraph" w:styleId="Pieddepage">
    <w:name w:val="footer"/>
    <w:basedOn w:val="Normal"/>
    <w:link w:val="PieddepageC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3A71"/>
  </w:style>
  <w:style w:type="paragraph" w:styleId="Textedebulles">
    <w:name w:val="Balloon Text"/>
    <w:basedOn w:val="Normal"/>
    <w:link w:val="TextedebullesCar"/>
    <w:uiPriority w:val="99"/>
    <w:semiHidden/>
    <w:unhideWhenUsed/>
    <w:rsid w:val="007E3A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67DE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DE6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C67D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DE6"/>
  </w:style>
  <w:style w:type="character" w:styleId="Hyperlink">
    <w:name w:val="Hyperlink"/>
    <w:basedOn w:val="DefaultParagraphFont"/>
    <w:uiPriority w:val="99"/>
    <w:unhideWhenUsed/>
    <w:rsid w:val="00975D55"/>
    <w:rPr>
      <w:color w:val="0563C1" w:themeColor="hyperlink"/>
      <w:u w:val="single"/>
    </w:rPr>
  </w:style>
  <w:style w:type="paragraph" w:styleId="ListBullet4">
    <w:name w:val="List Bullet 4"/>
    <w:basedOn w:val="Normal"/>
    <w:uiPriority w:val="99"/>
    <w:rsid w:val="002C4CB6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71"/>
  </w:style>
  <w:style w:type="paragraph" w:styleId="Footer">
    <w:name w:val="footer"/>
    <w:basedOn w:val="Normal"/>
    <w:link w:val="FooterCh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71"/>
  </w:style>
  <w:style w:type="paragraph" w:styleId="BalloonText">
    <w:name w:val="Balloon Text"/>
    <w:basedOn w:val="Normal"/>
    <w:link w:val="BalloonTextChar"/>
    <w:uiPriority w:val="99"/>
    <w:semiHidden/>
    <w:unhideWhenUsed/>
    <w:rsid w:val="007E3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wc3/d.m.lefebvre/EESSI/2018/lot%204/SEDs/H070.docx" TargetMode="External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AABDC7B-B519-40BB-90B2-913DE9C99783}"/>
</file>

<file path=customXml/itemProps2.xml><?xml version="1.0" encoding="utf-8"?>
<ds:datastoreItem xmlns:ds="http://schemas.openxmlformats.org/officeDocument/2006/customXml" ds:itemID="{2856272A-FCB4-4B36-A338-C1C8BB431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D4090-B50F-432D-B24C-B8236E80AD9D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588b5683-a73d-4fcb-b697-2d86fae19a1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H_BUC_07_Subprocess GuidelinesVF</dc:title>
  <dc:creator>m.lefebvre</dc:creator>
  <cp:lastModifiedBy>m.lefebvre</cp:lastModifiedBy>
  <cp:revision>34</cp:revision>
  <cp:lastPrinted>2018-08-10T06:54:00Z</cp:lastPrinted>
  <dcterms:created xsi:type="dcterms:W3CDTF">2018-08-01T07:53:00Z</dcterms:created>
  <dcterms:modified xsi:type="dcterms:W3CDTF">2018-08-10T06:55:00Z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