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comments.xml" ContentType="application/vnd.openxmlformats-officedocument.wordprocessingml.comment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commentsExtended.xml" ContentType="application/vnd.openxmlformats-officedocument.wordprocessingml.commentsExtended+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7F2166" w14:textId="77777777" w:rsidR="0035376C" w:rsidRPr="002E5D8F" w:rsidRDefault="002A681C" w:rsidP="00BD4409">
      <w:pPr>
        <w:jc w:val="center"/>
        <w:rPr>
          <w:rStyle w:val="c71"/>
          <w:rFonts w:eastAsia="Times New Roman"/>
        </w:rPr>
      </w:pPr>
      <w:bookmarkStart w:id="0" w:name="BUCA"/>
      <w:bookmarkStart w:id="1" w:name="Complete"/>
      <w:r>
        <w:rPr>
          <w:rStyle w:val="c71"/>
          <w:noProof/>
          <w:lang w:val="de-CH" w:eastAsia="zh-CN"/>
        </w:rPr>
        <w:drawing>
          <wp:anchor distT="0" distB="0" distL="114300" distR="114300" simplePos="0" relativeHeight="251663360" behindDoc="0" locked="0" layoutInCell="1" allowOverlap="1" wp14:anchorId="648D9F4B" wp14:editId="2824E733">
            <wp:simplePos x="0" y="0"/>
            <wp:positionH relativeFrom="column">
              <wp:posOffset>2352040</wp:posOffset>
            </wp:positionH>
            <wp:positionV relativeFrom="paragraph">
              <wp:posOffset>9126220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Pr>
          <w:rStyle w:val="c71"/>
          <w:noProof/>
          <w:lang w:val="de-CH" w:eastAsia="zh-CN"/>
        </w:rPr>
        <mc:AlternateContent>
          <mc:Choice Requires="wps">
            <w:drawing>
              <wp:anchor distT="0" distB="0" distL="114300" distR="114300" simplePos="0" relativeHeight="251661312" behindDoc="0" locked="0" layoutInCell="0" allowOverlap="1" wp14:anchorId="2AC65909" wp14:editId="16526904">
                <wp:simplePos x="0" y="0"/>
                <wp:positionH relativeFrom="column">
                  <wp:posOffset>1590040</wp:posOffset>
                </wp:positionH>
                <wp:positionV relativeFrom="paragraph">
                  <wp:posOffset>1249680</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7B006E50" w14:textId="77777777" w:rsidR="00C90219" w:rsidRPr="00A04A27" w:rsidRDefault="00C90219" w:rsidP="002A681C">
                            <w:pPr>
                              <w:jc w:val="center"/>
                              <w:rPr>
                                <w:rFonts w:ascii="Showcard Gothic" w:hAnsi="Showcard Gothic"/>
                                <w:i/>
                                <w:color w:val="FF0000"/>
                                <w:sz w:val="28"/>
                                <w:szCs w:val="28"/>
                              </w:rPr>
                            </w:pPr>
                            <w:r>
                              <w:rPr>
                                <w:rFonts w:ascii="Showcard Gothic" w:hAnsi="Showcard Gothic"/>
                                <w:color w:val="FF0000"/>
                                <w:sz w:val="28"/>
                                <w:szCs w:val="28"/>
                              </w:rPr>
                              <w:t>ApprouvÉ</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C65909" id="_x0000_t202" coordsize="21600,21600" o:spt="202" path="m,l,21600r21600,l21600,xe">
                <v:stroke joinstyle="miter"/>
                <v:path gradientshapeok="t" o:connecttype="rect"/>
              </v:shapetype>
              <v:shape id="Text Box 18" o:spid="_x0000_s1026" type="#_x0000_t202" style="position:absolute;left:0;text-align:left;margin-left:125.2pt;margin-top:98.4pt;width:213.3pt;height:3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" o:allowincell="f" fillcolor="window" strokecolor="#c0504d" strokeweight="4.25pt">
                <v:stroke linestyle="thinThin"/>
                <v:textbox>
                  <w:txbxContent>
                    <w:p w14:paraId="7B006E50" w14:textId="77777777" w:rsidR="00C90219" w:rsidRPr="00A04A27" w:rsidRDefault="00C90219" w:rsidP="002A681C">
                      <w:pPr>
                        <w:jc w:val="center"/>
                        <w:rPr>
                          <w:rFonts w:ascii="Showcard Gothic" w:hAnsi="Showcard Gothic"/>
                          <w:i/>
                          <w:color w:val="FF0000"/>
                          <w:sz w:val="28"/>
                          <w:szCs w:val="28"/>
                        </w:rPr>
                      </w:pPr>
                      <w:r>
                        <w:rPr>
                          <w:rFonts w:ascii="Showcard Gothic" w:hAnsi="Showcard Gothic"/>
                          <w:color w:val="FF0000"/>
                          <w:sz w:val="28"/>
                          <w:szCs w:val="28"/>
                        </w:rPr>
                        <w:t>ApprouvÉ</w:t>
                      </w:r>
                    </w:p>
                  </w:txbxContent>
                </v:textbox>
              </v:shape>
            </w:pict>
          </mc:Fallback>
        </mc:AlternateContent>
      </w:r>
      <w:r>
        <w:rPr>
          <w:rStyle w:val="c71"/>
          <w:noProof/>
          <w:lang w:val="de-CH" w:eastAsia="zh-CN"/>
        </w:rPr>
        <w:drawing>
          <wp:anchor distT="0" distB="0" distL="114300" distR="114300" simplePos="0" relativeHeight="251657216" behindDoc="0" locked="0" layoutInCell="1" allowOverlap="1" wp14:anchorId="72938183" wp14:editId="1FDC6E3C">
            <wp:simplePos x="0" y="0"/>
            <wp:positionH relativeFrom="column">
              <wp:posOffset>2076450</wp:posOffset>
            </wp:positionH>
            <wp:positionV relativeFrom="paragraph">
              <wp:posOffset>-865505</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r>
        <w:rPr>
          <w:rStyle w:val="c71"/>
          <w:noProof/>
          <w:lang w:val="de-CH" w:eastAsia="zh-CN"/>
        </w:rPr>
        <mc:AlternateContent>
          <mc:Choice Requires="wps">
            <w:drawing>
              <wp:anchor distT="0" distB="0" distL="114300" distR="114300" simplePos="0" relativeHeight="251655168" behindDoc="1" locked="0" layoutInCell="1" allowOverlap="1" wp14:anchorId="667DC026" wp14:editId="01414F2B">
                <wp:simplePos x="0" y="0"/>
                <wp:positionH relativeFrom="column">
                  <wp:posOffset>-890905</wp:posOffset>
                </wp:positionH>
                <wp:positionV relativeFrom="paragraph">
                  <wp:posOffset>127000</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DCAFAF" id="Rectangle 19" o:spid="_x0000_s1026" style="position:absolute;margin-left:-70.15pt;margin-top:10pt;width:599.45pt;height:73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" fillcolor="#8594c5" stroked="f"/>
            </w:pict>
          </mc:Fallback>
        </mc:AlternateContent>
      </w:r>
    </w:p>
    <w:p w14:paraId="673128CF" w14:textId="77777777" w:rsidR="0035376C" w:rsidRPr="002E5D8F" w:rsidRDefault="0035376C" w:rsidP="00BD4409">
      <w:pPr>
        <w:jc w:val="center"/>
        <w:rPr>
          <w:rStyle w:val="c71"/>
          <w:rFonts w:eastAsia="Times New Roman"/>
        </w:rPr>
      </w:pPr>
    </w:p>
    <w:p w14:paraId="63F77679" w14:textId="77777777" w:rsidR="0035376C" w:rsidRPr="002E5D8F" w:rsidRDefault="0035376C" w:rsidP="00BD4409">
      <w:pPr>
        <w:jc w:val="center"/>
        <w:rPr>
          <w:rStyle w:val="c71"/>
          <w:rFonts w:eastAsia="Times New Roman"/>
        </w:rPr>
      </w:pPr>
    </w:p>
    <w:p w14:paraId="2788E1AA" w14:textId="77777777" w:rsidR="0035376C" w:rsidRPr="002E5D8F" w:rsidRDefault="0035376C" w:rsidP="00BD4409">
      <w:pPr>
        <w:jc w:val="center"/>
        <w:rPr>
          <w:rStyle w:val="c71"/>
          <w:rFonts w:eastAsia="Times New Roman"/>
        </w:rPr>
      </w:pPr>
    </w:p>
    <w:p w14:paraId="49460B34" w14:textId="77777777" w:rsidR="0035376C" w:rsidRPr="002E5D8F" w:rsidRDefault="00056FE2" w:rsidP="00BD4409">
      <w:pPr>
        <w:jc w:val="center"/>
        <w:rPr>
          <w:rStyle w:val="c71"/>
          <w:rFonts w:eastAsia="Times New Roman"/>
        </w:rPr>
      </w:pPr>
      <w:r>
        <w:rPr>
          <w:rStyle w:val="c71"/>
          <w:noProof/>
          <w:lang w:val="de-CH" w:eastAsia="zh-CN"/>
        </w:rPr>
        <w:drawing>
          <wp:anchor distT="0" distB="0" distL="114300" distR="114300" simplePos="0" relativeHeight="251659264" behindDoc="1" locked="0" layoutInCell="1" allowOverlap="1" wp14:anchorId="4186E489" wp14:editId="6EFA3349">
            <wp:simplePos x="0" y="0"/>
            <wp:positionH relativeFrom="margin">
              <wp:posOffset>-890905</wp:posOffset>
            </wp:positionH>
            <wp:positionV relativeFrom="margin">
              <wp:posOffset>2482850</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1F289891" w14:textId="77777777" w:rsidR="0035376C" w:rsidRPr="002E5D8F" w:rsidRDefault="0035376C" w:rsidP="00BD4409">
      <w:pPr>
        <w:jc w:val="center"/>
        <w:rPr>
          <w:rStyle w:val="c71"/>
          <w:rFonts w:eastAsia="Times New Roman"/>
        </w:rPr>
      </w:pPr>
    </w:p>
    <w:p w14:paraId="7371C1DF" w14:textId="77777777" w:rsidR="00BD4409" w:rsidRPr="002A681C" w:rsidRDefault="00BD4409" w:rsidP="00BD4409">
      <w:pPr>
        <w:jc w:val="center"/>
        <w:rPr>
          <w:color w:val="FFFFFF" w:themeColor="background1"/>
        </w:rPr>
      </w:pPr>
      <w:r>
        <w:rPr>
          <w:rStyle w:val="c71"/>
          <w:color w:val="FFFFFF" w:themeColor="background1"/>
        </w:rPr>
        <w:t>Lignes directrices relatives au processus international</w:t>
      </w:r>
    </w:p>
    <w:p w14:paraId="6E2787FD" w14:textId="77777777" w:rsidR="00362E4E" w:rsidRPr="002A681C" w:rsidRDefault="00362E4E" w:rsidP="00BD4409">
      <w:pPr>
        <w:spacing w:line="360" w:lineRule="auto"/>
        <w:jc w:val="center"/>
        <w:rPr>
          <w:rStyle w:val="c101"/>
          <w:rFonts w:eastAsia="Times New Roman"/>
          <w:bCs w:val="0"/>
          <w:color w:val="FFFFFF" w:themeColor="background1"/>
        </w:rPr>
      </w:pPr>
    </w:p>
    <w:p w14:paraId="7D98D809" w14:textId="77777777" w:rsidR="00BD4409" w:rsidRPr="002A681C" w:rsidRDefault="00362E4E" w:rsidP="00BD4409">
      <w:pPr>
        <w:spacing w:line="360" w:lineRule="auto"/>
        <w:jc w:val="center"/>
        <w:rPr>
          <w:rFonts w:cstheme="minorHAnsi"/>
          <w:b/>
          <w:color w:val="FFFFFF" w:themeColor="background1"/>
          <w:sz w:val="36"/>
          <w:szCs w:val="28"/>
        </w:rPr>
      </w:pPr>
      <w:r>
        <w:rPr>
          <w:rStyle w:val="c101"/>
          <w:bCs w:val="0"/>
          <w:color w:val="FFFFFF" w:themeColor="background1"/>
        </w:rPr>
        <w:t>UB_BUC_02</w:t>
      </w:r>
      <w:r>
        <w:rPr>
          <w:rStyle w:val="c101"/>
          <w:b w:val="0"/>
          <w:bCs w:val="0"/>
          <w:color w:val="FFFFFF" w:themeColor="background1"/>
        </w:rPr>
        <w:t xml:space="preserve"> – exportation des</w:t>
      </w:r>
      <w:r>
        <w:rPr>
          <w:rStyle w:val="c101"/>
          <w:b w:val="0"/>
          <w:bCs w:val="0"/>
          <w:color w:val="FFFFFF" w:themeColor="background1"/>
        </w:rPr>
        <w:br/>
        <w:t>indemnités de chômage</w:t>
      </w:r>
      <w:r>
        <w:rPr>
          <w:rStyle w:val="c101"/>
          <w:bCs w:val="0"/>
          <w:color w:val="FFFFFF" w:themeColor="background1"/>
        </w:rPr>
        <w:t xml:space="preserve"> </w:t>
      </w:r>
    </w:p>
    <w:p w14:paraId="6BA4DD75" w14:textId="77777777" w:rsidR="00BD4409" w:rsidRPr="002E5D8F" w:rsidRDefault="00BD4409" w:rsidP="00BD4409">
      <w:pPr>
        <w:spacing w:line="360" w:lineRule="auto"/>
        <w:rPr>
          <w:rFonts w:cstheme="minorHAnsi"/>
          <w:b/>
          <w:sz w:val="36"/>
          <w:szCs w:val="28"/>
        </w:rPr>
      </w:pPr>
    </w:p>
    <w:p w14:paraId="2ED0CC03" w14:textId="77777777" w:rsidR="00BD4409" w:rsidRPr="002E5D8F" w:rsidRDefault="00BD4409" w:rsidP="00BD4409">
      <w:pPr>
        <w:spacing w:line="360" w:lineRule="auto"/>
        <w:jc w:val="both"/>
        <w:rPr>
          <w:rFonts w:cstheme="minorHAnsi"/>
          <w:b/>
          <w:sz w:val="36"/>
          <w:szCs w:val="28"/>
        </w:rPr>
      </w:pPr>
    </w:p>
    <w:p w14:paraId="1B2F6855" w14:textId="77777777" w:rsidR="002A681C" w:rsidRDefault="002A681C" w:rsidP="002A681C">
      <w:pPr>
        <w:spacing w:after="0" w:line="360" w:lineRule="auto"/>
        <w:rPr>
          <w:rFonts w:cstheme="minorHAnsi"/>
          <w:color w:val="FFFFFF" w:themeColor="background1"/>
          <w:sz w:val="32"/>
          <w:szCs w:val="28"/>
        </w:rPr>
      </w:pPr>
      <w:r>
        <w:rPr>
          <w:color w:val="FFFFFF" w:themeColor="background1"/>
          <w:sz w:val="32"/>
          <w:szCs w:val="28"/>
        </w:rPr>
        <w:t>Date: 27.10.2017</w:t>
      </w:r>
    </w:p>
    <w:p w14:paraId="04C2452C" w14:textId="77777777" w:rsidR="002A681C" w:rsidRPr="00126736" w:rsidRDefault="002A681C" w:rsidP="002A681C">
      <w:pPr>
        <w:spacing w:after="0" w:line="360" w:lineRule="auto"/>
        <w:rPr>
          <w:rFonts w:cstheme="minorHAnsi"/>
          <w:color w:val="FFFFFF" w:themeColor="background1"/>
          <w:sz w:val="32"/>
          <w:szCs w:val="28"/>
        </w:rPr>
      </w:pPr>
      <w:r>
        <w:rPr>
          <w:color w:val="FFFFFF" w:themeColor="background1"/>
          <w:sz w:val="32"/>
          <w:szCs w:val="28"/>
        </w:rPr>
        <w:t>Version des lignes directrices: v1.0</w:t>
      </w:r>
    </w:p>
    <w:p w14:paraId="2BE4569E" w14:textId="77777777" w:rsidR="002A681C" w:rsidRDefault="002A681C" w:rsidP="002A681C">
      <w:pPr>
        <w:spacing w:after="0" w:line="360" w:lineRule="auto"/>
        <w:rPr>
          <w:rFonts w:cstheme="minorHAnsi"/>
          <w:color w:val="FFFFFF" w:themeColor="background1"/>
          <w:sz w:val="32"/>
          <w:szCs w:val="28"/>
        </w:rPr>
      </w:pPr>
      <w:r>
        <w:rPr>
          <w:color w:val="FFFFFF" w:themeColor="background1"/>
          <w:sz w:val="32"/>
          <w:szCs w:val="28"/>
        </w:rPr>
        <w:t>Document fondé sur: UB_BUC_02 version 1.0.2</w:t>
      </w:r>
    </w:p>
    <w:p w14:paraId="71DBB6A0" w14:textId="77777777" w:rsidR="00FF477C" w:rsidRPr="00126736" w:rsidRDefault="0020452E" w:rsidP="002A681C">
      <w:pPr>
        <w:spacing w:after="0" w:line="360" w:lineRule="auto"/>
        <w:rPr>
          <w:rFonts w:cstheme="minorHAnsi"/>
          <w:color w:val="FFFFFF" w:themeColor="background1"/>
          <w:sz w:val="32"/>
          <w:szCs w:val="28"/>
        </w:rPr>
      </w:pPr>
      <w:r>
        <w:rPr>
          <w:color w:val="FFFFFF" w:themeColor="background1"/>
          <w:sz w:val="32"/>
          <w:szCs w:val="28"/>
        </w:rPr>
        <w:t>Modèle commun de données version 4.0.16</w:t>
      </w:r>
    </w:p>
    <w:p w14:paraId="14FA000E" w14:textId="77777777" w:rsidR="00BD4409" w:rsidRPr="002E5D8F" w:rsidRDefault="00BD4409" w:rsidP="002A681C">
      <w:pPr>
        <w:tabs>
          <w:tab w:val="left" w:pos="1306"/>
        </w:tabs>
        <w:spacing w:line="360" w:lineRule="auto"/>
        <w:rPr>
          <w:rFonts w:cstheme="minorHAnsi"/>
          <w:b/>
          <w:sz w:val="36"/>
          <w:szCs w:val="28"/>
        </w:rPr>
      </w:pPr>
    </w:p>
    <w:p w14:paraId="55E0CA2A" w14:textId="77777777" w:rsidR="00BD4409" w:rsidRPr="002E5D8F" w:rsidRDefault="00BD4409" w:rsidP="00BD4409">
      <w:pPr>
        <w:rPr>
          <w:rFonts w:cstheme="minorHAnsi"/>
          <w:b/>
          <w:color w:val="F2F2F2" w:themeColor="background1" w:themeShade="F2"/>
          <w:sz w:val="32"/>
          <w:szCs w:val="28"/>
        </w:rPr>
      </w:pPr>
      <w:r>
        <w:br w:type="page"/>
      </w:r>
      <w:r>
        <w:rPr>
          <w:b/>
          <w:noProof/>
          <w:color w:val="F2F2F2" w:themeColor="background1" w:themeShade="F2"/>
          <w:sz w:val="44"/>
          <w:szCs w:val="28"/>
          <w:lang w:val="de-CH" w:eastAsia="zh-CN"/>
        </w:rPr>
        <w:lastRenderedPageBreak/>
        <mc:AlternateContent>
          <mc:Choice Requires="wps">
            <w:drawing>
              <wp:anchor distT="0" distB="0" distL="114300" distR="114300" simplePos="0" relativeHeight="251653120" behindDoc="1" locked="0" layoutInCell="1" allowOverlap="1" wp14:anchorId="0F8E62D2" wp14:editId="6471C9F5">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75DC9D" id="Rectangle 24" o:spid="_x0000_s1026" style="position:absolute;margin-left:-8.9pt;margin-top:-12.25pt;width:490.6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Pr>
          <w:b/>
          <w:color w:val="F2F2F2" w:themeColor="background1" w:themeShade="F2"/>
          <w:sz w:val="32"/>
          <w:szCs w:val="28"/>
        </w:rPr>
        <w:t>TABLE DES MATIÈRES</w:t>
      </w:r>
    </w:p>
    <w:sdt>
      <w:sdtPr>
        <w:rPr>
          <w:rFonts w:asciiTheme="minorHAnsi" w:eastAsiaTheme="minorHAnsi" w:hAnsiTheme="minorHAnsi" w:cstheme="minorBidi"/>
          <w:bCs w:val="0"/>
          <w:color w:val="auto"/>
          <w:sz w:val="22"/>
          <w:szCs w:val="22"/>
          <w:lang w:eastAsia="en-US"/>
        </w:rPr>
        <w:id w:val="1305815710"/>
        <w:docPartObj>
          <w:docPartGallery w:val="Table of Contents"/>
          <w:docPartUnique/>
        </w:docPartObj>
      </w:sdtPr>
      <w:sdtEndPr>
        <w:rPr>
          <w:b/>
        </w:rPr>
      </w:sdtEndPr>
      <w:sdtContent>
        <w:p w14:paraId="2BB88620" w14:textId="77777777" w:rsidR="00BD4409" w:rsidRPr="002E5D8F" w:rsidRDefault="00BD4409" w:rsidP="005E6DCE">
          <w:pPr>
            <w:pStyle w:val="TOCHeading"/>
            <w:rPr>
              <w:lang w:val="en-GB"/>
            </w:rPr>
          </w:pPr>
        </w:p>
        <w:p w14:paraId="60FE3D6F" w14:textId="77777777" w:rsidR="00C75A7E" w:rsidRDefault="00BD4409">
          <w:pPr>
            <w:pStyle w:val="TOC1"/>
            <w:rPr>
              <w:rFonts w:eastAsiaTheme="minorEastAsia"/>
              <w:noProof/>
              <w:lang w:val="de-CH" w:eastAsia="zh-CN"/>
            </w:rPr>
          </w:pPr>
          <w:r w:rsidRPr="002E5D8F">
            <w:fldChar w:fldCharType="begin"/>
          </w:r>
          <w:r w:rsidRPr="002E5D8F">
            <w:instrText xml:space="preserve"> TOC \o "1-2" \h \z \u </w:instrText>
          </w:r>
          <w:r w:rsidRPr="002E5D8F">
            <w:fldChar w:fldCharType="separate"/>
          </w:r>
          <w:hyperlink w:anchor="_Toc524701281" w:history="1">
            <w:r w:rsidR="00C75A7E" w:rsidRPr="005279C9">
              <w:rPr>
                <w:rStyle w:val="Hyperlink"/>
                <w:noProof/>
              </w:rPr>
              <w:t>UB_BUC_02 – exportation des indemnités de chômage</w:t>
            </w:r>
            <w:r w:rsidR="00C75A7E">
              <w:rPr>
                <w:noProof/>
                <w:webHidden/>
              </w:rPr>
              <w:tab/>
            </w:r>
            <w:r w:rsidR="00C75A7E">
              <w:rPr>
                <w:noProof/>
                <w:webHidden/>
              </w:rPr>
              <w:fldChar w:fldCharType="begin"/>
            </w:r>
            <w:r w:rsidR="00C75A7E">
              <w:rPr>
                <w:noProof/>
                <w:webHidden/>
              </w:rPr>
              <w:instrText xml:space="preserve"> PAGEREF _Toc524701281 \h </w:instrText>
            </w:r>
            <w:r w:rsidR="00C75A7E">
              <w:rPr>
                <w:noProof/>
                <w:webHidden/>
              </w:rPr>
            </w:r>
            <w:r w:rsidR="00C75A7E">
              <w:rPr>
                <w:noProof/>
                <w:webHidden/>
              </w:rPr>
              <w:fldChar w:fldCharType="separate"/>
            </w:r>
            <w:r w:rsidR="00C75A7E">
              <w:rPr>
                <w:noProof/>
                <w:webHidden/>
              </w:rPr>
              <w:t>4</w:t>
            </w:r>
            <w:r w:rsidR="00C75A7E">
              <w:rPr>
                <w:noProof/>
                <w:webHidden/>
              </w:rPr>
              <w:fldChar w:fldCharType="end"/>
            </w:r>
          </w:hyperlink>
        </w:p>
        <w:p w14:paraId="1487B3ED" w14:textId="77777777" w:rsidR="00C75A7E" w:rsidRDefault="00C75A7E">
          <w:pPr>
            <w:pStyle w:val="TOC1"/>
            <w:rPr>
              <w:rFonts w:eastAsiaTheme="minorEastAsia"/>
              <w:noProof/>
              <w:lang w:val="de-CH" w:eastAsia="zh-CN"/>
            </w:rPr>
          </w:pPr>
          <w:hyperlink w:anchor="_Toc524701282" w:history="1">
            <w:r w:rsidRPr="005279C9">
              <w:rPr>
                <w:rStyle w:val="Hyperlink"/>
                <w:noProof/>
              </w:rPr>
              <w:t>Comment commencer ce BUC?</w:t>
            </w:r>
            <w:r>
              <w:rPr>
                <w:noProof/>
                <w:webHidden/>
              </w:rPr>
              <w:tab/>
            </w:r>
            <w:r>
              <w:rPr>
                <w:noProof/>
                <w:webHidden/>
              </w:rPr>
              <w:fldChar w:fldCharType="begin"/>
            </w:r>
            <w:r>
              <w:rPr>
                <w:noProof/>
                <w:webHidden/>
              </w:rPr>
              <w:instrText xml:space="preserve"> PAGEREF _Toc524701282 \h </w:instrText>
            </w:r>
            <w:r>
              <w:rPr>
                <w:noProof/>
                <w:webHidden/>
              </w:rPr>
            </w:r>
            <w:r>
              <w:rPr>
                <w:noProof/>
                <w:webHidden/>
              </w:rPr>
              <w:fldChar w:fldCharType="separate"/>
            </w:r>
            <w:r>
              <w:rPr>
                <w:noProof/>
                <w:webHidden/>
              </w:rPr>
              <w:t>7</w:t>
            </w:r>
            <w:r>
              <w:rPr>
                <w:noProof/>
                <w:webHidden/>
              </w:rPr>
              <w:fldChar w:fldCharType="end"/>
            </w:r>
          </w:hyperlink>
        </w:p>
        <w:p w14:paraId="350E5474" w14:textId="77777777" w:rsidR="00C75A7E" w:rsidRDefault="00C75A7E">
          <w:pPr>
            <w:pStyle w:val="TOC2"/>
            <w:rPr>
              <w:rFonts w:eastAsiaTheme="minorEastAsia"/>
              <w:noProof/>
              <w:lang w:val="de-CH" w:eastAsia="zh-CN"/>
            </w:rPr>
          </w:pPr>
          <w:hyperlink w:anchor="_Toc524701283" w:history="1">
            <w:r w:rsidRPr="005279C9">
              <w:rPr>
                <w:rStyle w:val="Hyperlink"/>
                <w:noProof/>
              </w:rPr>
              <w:t>Quel est mon rôle dans l’échange d’informations relatives à la sécurité sociale que je dois effectuer?</w:t>
            </w:r>
            <w:r>
              <w:rPr>
                <w:noProof/>
                <w:webHidden/>
              </w:rPr>
              <w:tab/>
            </w:r>
            <w:r>
              <w:rPr>
                <w:noProof/>
                <w:webHidden/>
              </w:rPr>
              <w:fldChar w:fldCharType="begin"/>
            </w:r>
            <w:r>
              <w:rPr>
                <w:noProof/>
                <w:webHidden/>
              </w:rPr>
              <w:instrText xml:space="preserve"> PAGEREF _Toc524701283 \h </w:instrText>
            </w:r>
            <w:r>
              <w:rPr>
                <w:noProof/>
                <w:webHidden/>
              </w:rPr>
            </w:r>
            <w:r>
              <w:rPr>
                <w:noProof/>
                <w:webHidden/>
              </w:rPr>
              <w:fldChar w:fldCharType="separate"/>
            </w:r>
            <w:r>
              <w:rPr>
                <w:noProof/>
                <w:webHidden/>
              </w:rPr>
              <w:t>7</w:t>
            </w:r>
            <w:r>
              <w:rPr>
                <w:noProof/>
                <w:webHidden/>
              </w:rPr>
              <w:fldChar w:fldCharType="end"/>
            </w:r>
          </w:hyperlink>
        </w:p>
        <w:p w14:paraId="01CAB951" w14:textId="77777777" w:rsidR="00C75A7E" w:rsidRDefault="00C75A7E">
          <w:pPr>
            <w:pStyle w:val="TOC2"/>
            <w:rPr>
              <w:rFonts w:eastAsiaTheme="minorEastAsia"/>
              <w:noProof/>
              <w:lang w:val="de-CH" w:eastAsia="zh-CN"/>
            </w:rPr>
          </w:pPr>
          <w:hyperlink w:anchor="_Toc524701284" w:history="1">
            <w:r w:rsidRPr="005279C9">
              <w:rPr>
                <w:rStyle w:val="Hyperlink"/>
                <w:noProof/>
              </w:rPr>
              <w:t>CO.1 Avec qui dois-je échanger des informations / qui dois-je avertir?</w:t>
            </w:r>
            <w:r>
              <w:rPr>
                <w:noProof/>
                <w:webHidden/>
              </w:rPr>
              <w:tab/>
            </w:r>
            <w:r>
              <w:rPr>
                <w:noProof/>
                <w:webHidden/>
              </w:rPr>
              <w:fldChar w:fldCharType="begin"/>
            </w:r>
            <w:r>
              <w:rPr>
                <w:noProof/>
                <w:webHidden/>
              </w:rPr>
              <w:instrText xml:space="preserve"> PAGEREF _Toc524701284 \h </w:instrText>
            </w:r>
            <w:r>
              <w:rPr>
                <w:noProof/>
                <w:webHidden/>
              </w:rPr>
            </w:r>
            <w:r>
              <w:rPr>
                <w:noProof/>
                <w:webHidden/>
              </w:rPr>
              <w:fldChar w:fldCharType="separate"/>
            </w:r>
            <w:r>
              <w:rPr>
                <w:noProof/>
                <w:webHidden/>
              </w:rPr>
              <w:t>7</w:t>
            </w:r>
            <w:r>
              <w:rPr>
                <w:noProof/>
                <w:webHidden/>
              </w:rPr>
              <w:fldChar w:fldCharType="end"/>
            </w:r>
          </w:hyperlink>
        </w:p>
        <w:p w14:paraId="5933FD5D" w14:textId="77777777" w:rsidR="00C75A7E" w:rsidRDefault="00C75A7E">
          <w:pPr>
            <w:pStyle w:val="TOC2"/>
            <w:rPr>
              <w:rFonts w:eastAsiaTheme="minorEastAsia"/>
              <w:noProof/>
              <w:lang w:val="de-CH" w:eastAsia="zh-CN"/>
            </w:rPr>
          </w:pPr>
          <w:hyperlink w:anchor="_Toc524701285" w:history="1">
            <w:r w:rsidRPr="005279C9">
              <w:rPr>
                <w:rStyle w:val="Hyperlink"/>
                <w:noProof/>
              </w:rPr>
              <w:t>CO.2 Comment puis-je identifier l’institution compétente avec laquelle je dois échanger des informations?</w:t>
            </w:r>
            <w:r>
              <w:rPr>
                <w:noProof/>
                <w:webHidden/>
              </w:rPr>
              <w:tab/>
            </w:r>
            <w:r>
              <w:rPr>
                <w:noProof/>
                <w:webHidden/>
              </w:rPr>
              <w:fldChar w:fldCharType="begin"/>
            </w:r>
            <w:r>
              <w:rPr>
                <w:noProof/>
                <w:webHidden/>
              </w:rPr>
              <w:instrText xml:space="preserve"> PAGEREF _Toc524701285 \h </w:instrText>
            </w:r>
            <w:r>
              <w:rPr>
                <w:noProof/>
                <w:webHidden/>
              </w:rPr>
            </w:r>
            <w:r>
              <w:rPr>
                <w:noProof/>
                <w:webHidden/>
              </w:rPr>
              <w:fldChar w:fldCharType="separate"/>
            </w:r>
            <w:r>
              <w:rPr>
                <w:noProof/>
                <w:webHidden/>
              </w:rPr>
              <w:t>8</w:t>
            </w:r>
            <w:r>
              <w:rPr>
                <w:noProof/>
                <w:webHidden/>
              </w:rPr>
              <w:fldChar w:fldCharType="end"/>
            </w:r>
          </w:hyperlink>
        </w:p>
        <w:p w14:paraId="3A8BC7AF" w14:textId="77777777" w:rsidR="00C75A7E" w:rsidRDefault="00C75A7E">
          <w:pPr>
            <w:pStyle w:val="TOC2"/>
            <w:rPr>
              <w:rFonts w:eastAsiaTheme="minorEastAsia"/>
              <w:noProof/>
              <w:lang w:val="de-CH" w:eastAsia="zh-CN"/>
            </w:rPr>
          </w:pPr>
          <w:hyperlink w:anchor="_Toc524701286" w:history="1">
            <w:r w:rsidRPr="005279C9">
              <w:rPr>
                <w:rStyle w:val="Hyperlink"/>
                <w:noProof/>
              </w:rPr>
              <w:t>CO.3 Comment puis-je activer l’échange de données relatives à l'exportation?</w:t>
            </w:r>
            <w:r>
              <w:rPr>
                <w:noProof/>
                <w:webHidden/>
              </w:rPr>
              <w:tab/>
            </w:r>
            <w:r>
              <w:rPr>
                <w:noProof/>
                <w:webHidden/>
              </w:rPr>
              <w:fldChar w:fldCharType="begin"/>
            </w:r>
            <w:r>
              <w:rPr>
                <w:noProof/>
                <w:webHidden/>
              </w:rPr>
              <w:instrText xml:space="preserve"> PAGEREF _Toc524701286 \h </w:instrText>
            </w:r>
            <w:r>
              <w:rPr>
                <w:noProof/>
                <w:webHidden/>
              </w:rPr>
            </w:r>
            <w:r>
              <w:rPr>
                <w:noProof/>
                <w:webHidden/>
              </w:rPr>
              <w:fldChar w:fldCharType="separate"/>
            </w:r>
            <w:r>
              <w:rPr>
                <w:noProof/>
                <w:webHidden/>
              </w:rPr>
              <w:t>8</w:t>
            </w:r>
            <w:r>
              <w:rPr>
                <w:noProof/>
                <w:webHidden/>
              </w:rPr>
              <w:fldChar w:fldCharType="end"/>
            </w:r>
          </w:hyperlink>
        </w:p>
        <w:p w14:paraId="1F784876" w14:textId="77777777" w:rsidR="00C75A7E" w:rsidRDefault="00C75A7E">
          <w:pPr>
            <w:pStyle w:val="TOC2"/>
            <w:rPr>
              <w:rFonts w:eastAsiaTheme="minorEastAsia"/>
              <w:noProof/>
              <w:lang w:val="de-CH" w:eastAsia="zh-CN"/>
            </w:rPr>
          </w:pPr>
          <w:hyperlink w:anchor="_Toc524701287" w:history="1">
            <w:r w:rsidRPr="005279C9">
              <w:rPr>
                <w:rStyle w:val="Hyperlink"/>
                <w:noProof/>
              </w:rPr>
              <w:t>CO.4 En ma qualité de responsable du dossier, comment puis-je traiter les différents événements survenant pendant la période d'exportation?</w:t>
            </w:r>
            <w:r>
              <w:rPr>
                <w:noProof/>
                <w:webHidden/>
              </w:rPr>
              <w:tab/>
            </w:r>
            <w:r>
              <w:rPr>
                <w:noProof/>
                <w:webHidden/>
              </w:rPr>
              <w:fldChar w:fldCharType="begin"/>
            </w:r>
            <w:r>
              <w:rPr>
                <w:noProof/>
                <w:webHidden/>
              </w:rPr>
              <w:instrText xml:space="preserve"> PAGEREF _Toc524701287 \h </w:instrText>
            </w:r>
            <w:r>
              <w:rPr>
                <w:noProof/>
                <w:webHidden/>
              </w:rPr>
            </w:r>
            <w:r>
              <w:rPr>
                <w:noProof/>
                <w:webHidden/>
              </w:rPr>
              <w:fldChar w:fldCharType="separate"/>
            </w:r>
            <w:r>
              <w:rPr>
                <w:noProof/>
                <w:webHidden/>
              </w:rPr>
              <w:t>9</w:t>
            </w:r>
            <w:r>
              <w:rPr>
                <w:noProof/>
                <w:webHidden/>
              </w:rPr>
              <w:fldChar w:fldCharType="end"/>
            </w:r>
          </w:hyperlink>
        </w:p>
        <w:p w14:paraId="6480A012" w14:textId="77777777" w:rsidR="00C75A7E" w:rsidRDefault="00C75A7E">
          <w:pPr>
            <w:pStyle w:val="TOC2"/>
            <w:rPr>
              <w:rFonts w:eastAsiaTheme="minorEastAsia"/>
              <w:noProof/>
              <w:lang w:val="de-CH" w:eastAsia="zh-CN"/>
            </w:rPr>
          </w:pPr>
          <w:hyperlink w:anchor="_Toc524701288" w:history="1">
            <w:r w:rsidRPr="005279C9">
              <w:rPr>
                <w:rStyle w:val="Hyperlink"/>
                <w:noProof/>
              </w:rPr>
              <w:t>CO.5 Comment dois-je signaler les circonstances susceptibles d'avoir des conséquences sur le droit aux indemnités de chômage?</w:t>
            </w:r>
            <w:r>
              <w:rPr>
                <w:noProof/>
                <w:webHidden/>
              </w:rPr>
              <w:tab/>
            </w:r>
            <w:r>
              <w:rPr>
                <w:noProof/>
                <w:webHidden/>
              </w:rPr>
              <w:fldChar w:fldCharType="begin"/>
            </w:r>
            <w:r>
              <w:rPr>
                <w:noProof/>
                <w:webHidden/>
              </w:rPr>
              <w:instrText xml:space="preserve"> PAGEREF _Toc524701288 \h </w:instrText>
            </w:r>
            <w:r>
              <w:rPr>
                <w:noProof/>
                <w:webHidden/>
              </w:rPr>
            </w:r>
            <w:r>
              <w:rPr>
                <w:noProof/>
                <w:webHidden/>
              </w:rPr>
              <w:fldChar w:fldCharType="separate"/>
            </w:r>
            <w:r>
              <w:rPr>
                <w:noProof/>
                <w:webHidden/>
              </w:rPr>
              <w:t>9</w:t>
            </w:r>
            <w:r>
              <w:rPr>
                <w:noProof/>
                <w:webHidden/>
              </w:rPr>
              <w:fldChar w:fldCharType="end"/>
            </w:r>
          </w:hyperlink>
        </w:p>
        <w:p w14:paraId="3589BE23" w14:textId="77777777" w:rsidR="00C75A7E" w:rsidRDefault="00C75A7E">
          <w:pPr>
            <w:pStyle w:val="TOC2"/>
            <w:rPr>
              <w:rFonts w:eastAsiaTheme="minorEastAsia"/>
              <w:noProof/>
              <w:lang w:val="de-CH" w:eastAsia="zh-CN"/>
            </w:rPr>
          </w:pPr>
          <w:hyperlink w:anchor="_Toc524701289" w:history="1">
            <w:r w:rsidRPr="005279C9">
              <w:rPr>
                <w:rStyle w:val="Hyperlink"/>
                <w:noProof/>
              </w:rPr>
              <w:t>CO.6 Comment dois-je traiter une demande de suivi mensuel?</w:t>
            </w:r>
            <w:r>
              <w:rPr>
                <w:noProof/>
                <w:webHidden/>
              </w:rPr>
              <w:tab/>
            </w:r>
            <w:r>
              <w:rPr>
                <w:noProof/>
                <w:webHidden/>
              </w:rPr>
              <w:fldChar w:fldCharType="begin"/>
            </w:r>
            <w:r>
              <w:rPr>
                <w:noProof/>
                <w:webHidden/>
              </w:rPr>
              <w:instrText xml:space="preserve"> PAGEREF _Toc524701289 \h </w:instrText>
            </w:r>
            <w:r>
              <w:rPr>
                <w:noProof/>
                <w:webHidden/>
              </w:rPr>
            </w:r>
            <w:r>
              <w:rPr>
                <w:noProof/>
                <w:webHidden/>
              </w:rPr>
              <w:fldChar w:fldCharType="separate"/>
            </w:r>
            <w:r>
              <w:rPr>
                <w:noProof/>
                <w:webHidden/>
              </w:rPr>
              <w:t>10</w:t>
            </w:r>
            <w:r>
              <w:rPr>
                <w:noProof/>
                <w:webHidden/>
              </w:rPr>
              <w:fldChar w:fldCharType="end"/>
            </w:r>
          </w:hyperlink>
        </w:p>
        <w:p w14:paraId="00501844" w14:textId="77777777" w:rsidR="00C75A7E" w:rsidRDefault="00C75A7E">
          <w:pPr>
            <w:pStyle w:val="TOC2"/>
            <w:rPr>
              <w:rFonts w:eastAsiaTheme="minorEastAsia"/>
              <w:noProof/>
              <w:lang w:val="de-CH" w:eastAsia="zh-CN"/>
            </w:rPr>
          </w:pPr>
          <w:hyperlink w:anchor="_Toc524701290" w:history="1">
            <w:r w:rsidRPr="005279C9">
              <w:rPr>
                <w:rStyle w:val="Hyperlink"/>
                <w:noProof/>
              </w:rPr>
              <w:t>CO.7 Que dois-je faire si j’ai reçu un SED U014 – notification de retour – exportation?</w:t>
            </w:r>
            <w:r>
              <w:rPr>
                <w:noProof/>
                <w:webHidden/>
              </w:rPr>
              <w:tab/>
            </w:r>
            <w:r>
              <w:rPr>
                <w:noProof/>
                <w:webHidden/>
              </w:rPr>
              <w:fldChar w:fldCharType="begin"/>
            </w:r>
            <w:r>
              <w:rPr>
                <w:noProof/>
                <w:webHidden/>
              </w:rPr>
              <w:instrText xml:space="preserve"> PAGEREF _Toc524701290 \h </w:instrText>
            </w:r>
            <w:r>
              <w:rPr>
                <w:noProof/>
                <w:webHidden/>
              </w:rPr>
            </w:r>
            <w:r>
              <w:rPr>
                <w:noProof/>
                <w:webHidden/>
              </w:rPr>
              <w:fldChar w:fldCharType="separate"/>
            </w:r>
            <w:r>
              <w:rPr>
                <w:noProof/>
                <w:webHidden/>
              </w:rPr>
              <w:t>11</w:t>
            </w:r>
            <w:r>
              <w:rPr>
                <w:noProof/>
                <w:webHidden/>
              </w:rPr>
              <w:fldChar w:fldCharType="end"/>
            </w:r>
          </w:hyperlink>
        </w:p>
        <w:p w14:paraId="1BBF8A20" w14:textId="77777777" w:rsidR="00C75A7E" w:rsidRDefault="00C75A7E">
          <w:pPr>
            <w:pStyle w:val="TOC2"/>
            <w:rPr>
              <w:rFonts w:eastAsiaTheme="minorEastAsia"/>
              <w:noProof/>
              <w:lang w:val="de-CH" w:eastAsia="zh-CN"/>
            </w:rPr>
          </w:pPr>
          <w:hyperlink w:anchor="_Toc524701291" w:history="1">
            <w:r w:rsidRPr="005279C9">
              <w:rPr>
                <w:rStyle w:val="Hyperlink"/>
                <w:noProof/>
              </w:rPr>
              <w:t>CO.8 Que dois-je faire si j’ai reçu un SED U015 – prolongation de la période d’exportation?</w:t>
            </w:r>
            <w:r>
              <w:rPr>
                <w:noProof/>
                <w:webHidden/>
              </w:rPr>
              <w:tab/>
            </w:r>
            <w:r>
              <w:rPr>
                <w:noProof/>
                <w:webHidden/>
              </w:rPr>
              <w:fldChar w:fldCharType="begin"/>
            </w:r>
            <w:r>
              <w:rPr>
                <w:noProof/>
                <w:webHidden/>
              </w:rPr>
              <w:instrText xml:space="preserve"> PAGEREF _Toc524701291 \h </w:instrText>
            </w:r>
            <w:r>
              <w:rPr>
                <w:noProof/>
                <w:webHidden/>
              </w:rPr>
            </w:r>
            <w:r>
              <w:rPr>
                <w:noProof/>
                <w:webHidden/>
              </w:rPr>
              <w:fldChar w:fldCharType="separate"/>
            </w:r>
            <w:r>
              <w:rPr>
                <w:noProof/>
                <w:webHidden/>
              </w:rPr>
              <w:t>11</w:t>
            </w:r>
            <w:r>
              <w:rPr>
                <w:noProof/>
                <w:webHidden/>
              </w:rPr>
              <w:fldChar w:fldCharType="end"/>
            </w:r>
          </w:hyperlink>
        </w:p>
        <w:p w14:paraId="1E22A18E" w14:textId="77777777" w:rsidR="00C75A7E" w:rsidRDefault="00C75A7E">
          <w:pPr>
            <w:pStyle w:val="TOC2"/>
            <w:rPr>
              <w:rFonts w:eastAsiaTheme="minorEastAsia"/>
              <w:noProof/>
              <w:lang w:val="de-CH" w:eastAsia="zh-CN"/>
            </w:rPr>
          </w:pPr>
          <w:hyperlink w:anchor="_Toc524701292" w:history="1">
            <w:r w:rsidRPr="005279C9">
              <w:rPr>
                <w:rStyle w:val="Hyperlink"/>
                <w:noProof/>
              </w:rPr>
              <w:t>CO.9 Que dois-je faire si j’ai reçu un SED U016 – fin de droit aux prestations – exportation?</w:t>
            </w:r>
            <w:r>
              <w:rPr>
                <w:noProof/>
                <w:webHidden/>
              </w:rPr>
              <w:tab/>
            </w:r>
            <w:r>
              <w:rPr>
                <w:noProof/>
                <w:webHidden/>
              </w:rPr>
              <w:fldChar w:fldCharType="begin"/>
            </w:r>
            <w:r>
              <w:rPr>
                <w:noProof/>
                <w:webHidden/>
              </w:rPr>
              <w:instrText xml:space="preserve"> PAGEREF _Toc524701292 \h </w:instrText>
            </w:r>
            <w:r>
              <w:rPr>
                <w:noProof/>
                <w:webHidden/>
              </w:rPr>
            </w:r>
            <w:r>
              <w:rPr>
                <w:noProof/>
                <w:webHidden/>
              </w:rPr>
              <w:fldChar w:fldCharType="separate"/>
            </w:r>
            <w:r>
              <w:rPr>
                <w:noProof/>
                <w:webHidden/>
              </w:rPr>
              <w:t>11</w:t>
            </w:r>
            <w:r>
              <w:rPr>
                <w:noProof/>
                <w:webHidden/>
              </w:rPr>
              <w:fldChar w:fldCharType="end"/>
            </w:r>
          </w:hyperlink>
        </w:p>
        <w:p w14:paraId="319C81BB" w14:textId="77777777" w:rsidR="00C75A7E" w:rsidRDefault="00C75A7E">
          <w:pPr>
            <w:pStyle w:val="TOC2"/>
            <w:rPr>
              <w:rFonts w:eastAsiaTheme="minorEastAsia"/>
              <w:noProof/>
              <w:lang w:val="de-CH" w:eastAsia="zh-CN"/>
            </w:rPr>
          </w:pPr>
          <w:hyperlink w:anchor="_Toc524701293" w:history="1">
            <w:r w:rsidRPr="005279C9">
              <w:rPr>
                <w:rStyle w:val="Hyperlink"/>
                <w:noProof/>
              </w:rPr>
              <w:t>CO.10 Que dois-je faire si le Business Use Case prend fin?</w:t>
            </w:r>
            <w:r>
              <w:rPr>
                <w:noProof/>
                <w:webHidden/>
              </w:rPr>
              <w:tab/>
            </w:r>
            <w:r>
              <w:rPr>
                <w:noProof/>
                <w:webHidden/>
              </w:rPr>
              <w:fldChar w:fldCharType="begin"/>
            </w:r>
            <w:r>
              <w:rPr>
                <w:noProof/>
                <w:webHidden/>
              </w:rPr>
              <w:instrText xml:space="preserve"> PAGEREF _Toc524701293 \h </w:instrText>
            </w:r>
            <w:r>
              <w:rPr>
                <w:noProof/>
                <w:webHidden/>
              </w:rPr>
            </w:r>
            <w:r>
              <w:rPr>
                <w:noProof/>
                <w:webHidden/>
              </w:rPr>
              <w:fldChar w:fldCharType="separate"/>
            </w:r>
            <w:r>
              <w:rPr>
                <w:noProof/>
                <w:webHidden/>
              </w:rPr>
              <w:t>12</w:t>
            </w:r>
            <w:r>
              <w:rPr>
                <w:noProof/>
                <w:webHidden/>
              </w:rPr>
              <w:fldChar w:fldCharType="end"/>
            </w:r>
          </w:hyperlink>
        </w:p>
        <w:p w14:paraId="5C299ECD" w14:textId="77777777" w:rsidR="00C75A7E" w:rsidRDefault="00C75A7E">
          <w:pPr>
            <w:pStyle w:val="TOC2"/>
            <w:rPr>
              <w:rFonts w:eastAsiaTheme="minorEastAsia"/>
              <w:noProof/>
              <w:lang w:val="de-CH" w:eastAsia="zh-CN"/>
            </w:rPr>
          </w:pPr>
          <w:hyperlink w:anchor="_Toc524701294" w:history="1">
            <w:r w:rsidRPr="005279C9">
              <w:rPr>
                <w:rStyle w:val="Hyperlink"/>
                <w:noProof/>
              </w:rPr>
              <w:t>CP.1 Comment dois-je répondre à l’exportation initiale des SED U007 ou U009?</w:t>
            </w:r>
            <w:r>
              <w:rPr>
                <w:noProof/>
                <w:webHidden/>
              </w:rPr>
              <w:tab/>
            </w:r>
            <w:r>
              <w:rPr>
                <w:noProof/>
                <w:webHidden/>
              </w:rPr>
              <w:fldChar w:fldCharType="begin"/>
            </w:r>
            <w:r>
              <w:rPr>
                <w:noProof/>
                <w:webHidden/>
              </w:rPr>
              <w:instrText xml:space="preserve"> PAGEREF _Toc524701294 \h </w:instrText>
            </w:r>
            <w:r>
              <w:rPr>
                <w:noProof/>
                <w:webHidden/>
              </w:rPr>
            </w:r>
            <w:r>
              <w:rPr>
                <w:noProof/>
                <w:webHidden/>
              </w:rPr>
              <w:fldChar w:fldCharType="separate"/>
            </w:r>
            <w:r>
              <w:rPr>
                <w:noProof/>
                <w:webHidden/>
              </w:rPr>
              <w:t>12</w:t>
            </w:r>
            <w:r>
              <w:rPr>
                <w:noProof/>
                <w:webHidden/>
              </w:rPr>
              <w:fldChar w:fldCharType="end"/>
            </w:r>
          </w:hyperlink>
        </w:p>
        <w:p w14:paraId="43BDFD55" w14:textId="77777777" w:rsidR="00C75A7E" w:rsidRDefault="00C75A7E">
          <w:pPr>
            <w:pStyle w:val="TOC2"/>
            <w:rPr>
              <w:rFonts w:eastAsiaTheme="minorEastAsia"/>
              <w:noProof/>
              <w:lang w:val="de-CH" w:eastAsia="zh-CN"/>
            </w:rPr>
          </w:pPr>
          <w:hyperlink w:anchor="_Toc524701295" w:history="1">
            <w:r w:rsidRPr="005279C9">
              <w:rPr>
                <w:rStyle w:val="Hyperlink"/>
                <w:noProof/>
              </w:rPr>
              <w:t>CP.2 En ma qualité de contrepartie, comment puis-je traiter les différents événements survenant pendant la période d'exportation?</w:t>
            </w:r>
            <w:r>
              <w:rPr>
                <w:noProof/>
                <w:webHidden/>
              </w:rPr>
              <w:tab/>
            </w:r>
            <w:r>
              <w:rPr>
                <w:noProof/>
                <w:webHidden/>
              </w:rPr>
              <w:fldChar w:fldCharType="begin"/>
            </w:r>
            <w:r>
              <w:rPr>
                <w:noProof/>
                <w:webHidden/>
              </w:rPr>
              <w:instrText xml:space="preserve"> PAGEREF _Toc524701295 \h </w:instrText>
            </w:r>
            <w:r>
              <w:rPr>
                <w:noProof/>
                <w:webHidden/>
              </w:rPr>
            </w:r>
            <w:r>
              <w:rPr>
                <w:noProof/>
                <w:webHidden/>
              </w:rPr>
              <w:fldChar w:fldCharType="separate"/>
            </w:r>
            <w:r>
              <w:rPr>
                <w:noProof/>
                <w:webHidden/>
              </w:rPr>
              <w:t>13</w:t>
            </w:r>
            <w:r>
              <w:rPr>
                <w:noProof/>
                <w:webHidden/>
              </w:rPr>
              <w:fldChar w:fldCharType="end"/>
            </w:r>
          </w:hyperlink>
        </w:p>
        <w:p w14:paraId="6AAC7E11" w14:textId="77777777" w:rsidR="00C75A7E" w:rsidRDefault="00C75A7E">
          <w:pPr>
            <w:pStyle w:val="TOC2"/>
            <w:rPr>
              <w:rFonts w:eastAsiaTheme="minorEastAsia"/>
              <w:noProof/>
              <w:lang w:val="de-CH" w:eastAsia="zh-CN"/>
            </w:rPr>
          </w:pPr>
          <w:hyperlink w:anchor="_Toc524701296" w:history="1">
            <w:r w:rsidRPr="005279C9">
              <w:rPr>
                <w:rStyle w:val="Hyperlink"/>
                <w:noProof/>
              </w:rPr>
              <w:t>CP.3 Comment dois-je traiter la notification de circonstances susceptibles d'avoir des conséquences sur le droit aux IC?</w:t>
            </w:r>
            <w:r>
              <w:rPr>
                <w:noProof/>
                <w:webHidden/>
              </w:rPr>
              <w:tab/>
            </w:r>
            <w:r>
              <w:rPr>
                <w:noProof/>
                <w:webHidden/>
              </w:rPr>
              <w:fldChar w:fldCharType="begin"/>
            </w:r>
            <w:r>
              <w:rPr>
                <w:noProof/>
                <w:webHidden/>
              </w:rPr>
              <w:instrText xml:space="preserve"> PAGEREF _Toc524701296 \h </w:instrText>
            </w:r>
            <w:r>
              <w:rPr>
                <w:noProof/>
                <w:webHidden/>
              </w:rPr>
            </w:r>
            <w:r>
              <w:rPr>
                <w:noProof/>
                <w:webHidden/>
              </w:rPr>
              <w:fldChar w:fldCharType="separate"/>
            </w:r>
            <w:r>
              <w:rPr>
                <w:noProof/>
                <w:webHidden/>
              </w:rPr>
              <w:t>13</w:t>
            </w:r>
            <w:r>
              <w:rPr>
                <w:noProof/>
                <w:webHidden/>
              </w:rPr>
              <w:fldChar w:fldCharType="end"/>
            </w:r>
          </w:hyperlink>
        </w:p>
        <w:p w14:paraId="766D4A5C" w14:textId="77777777" w:rsidR="00C75A7E" w:rsidRDefault="00C75A7E">
          <w:pPr>
            <w:pStyle w:val="TOC2"/>
            <w:rPr>
              <w:rFonts w:eastAsiaTheme="minorEastAsia"/>
              <w:noProof/>
              <w:lang w:val="de-CH" w:eastAsia="zh-CN"/>
            </w:rPr>
          </w:pPr>
          <w:hyperlink w:anchor="_Toc524701297" w:history="1">
            <w:r w:rsidRPr="005279C9">
              <w:rPr>
                <w:rStyle w:val="Hyperlink"/>
                <w:noProof/>
              </w:rPr>
              <w:t>CP.4 Comment dois-je demander un suivi mensuel au responsable du dossier?</w:t>
            </w:r>
            <w:r>
              <w:rPr>
                <w:noProof/>
                <w:webHidden/>
              </w:rPr>
              <w:tab/>
            </w:r>
            <w:r>
              <w:rPr>
                <w:noProof/>
                <w:webHidden/>
              </w:rPr>
              <w:fldChar w:fldCharType="begin"/>
            </w:r>
            <w:r>
              <w:rPr>
                <w:noProof/>
                <w:webHidden/>
              </w:rPr>
              <w:instrText xml:space="preserve"> PAGEREF _Toc524701297 \h </w:instrText>
            </w:r>
            <w:r>
              <w:rPr>
                <w:noProof/>
                <w:webHidden/>
              </w:rPr>
            </w:r>
            <w:r>
              <w:rPr>
                <w:noProof/>
                <w:webHidden/>
              </w:rPr>
              <w:fldChar w:fldCharType="separate"/>
            </w:r>
            <w:r>
              <w:rPr>
                <w:noProof/>
                <w:webHidden/>
              </w:rPr>
              <w:t>14</w:t>
            </w:r>
            <w:r>
              <w:rPr>
                <w:noProof/>
                <w:webHidden/>
              </w:rPr>
              <w:fldChar w:fldCharType="end"/>
            </w:r>
          </w:hyperlink>
        </w:p>
        <w:p w14:paraId="59CA92BF" w14:textId="77777777" w:rsidR="00C75A7E" w:rsidRDefault="00C75A7E">
          <w:pPr>
            <w:pStyle w:val="TOC2"/>
            <w:rPr>
              <w:rFonts w:eastAsiaTheme="minorEastAsia"/>
              <w:noProof/>
              <w:lang w:val="de-CH" w:eastAsia="zh-CN"/>
            </w:rPr>
          </w:pPr>
          <w:hyperlink w:anchor="_Toc524701298" w:history="1">
            <w:r w:rsidRPr="005279C9">
              <w:rPr>
                <w:rStyle w:val="Hyperlink"/>
                <w:noProof/>
              </w:rPr>
              <w:t>CP.5 Que dois-je faire si j’ai reçu un SED U013 – suivi mensuel – exportation?</w:t>
            </w:r>
            <w:r>
              <w:rPr>
                <w:noProof/>
                <w:webHidden/>
              </w:rPr>
              <w:tab/>
            </w:r>
            <w:r>
              <w:rPr>
                <w:noProof/>
                <w:webHidden/>
              </w:rPr>
              <w:fldChar w:fldCharType="begin"/>
            </w:r>
            <w:r>
              <w:rPr>
                <w:noProof/>
                <w:webHidden/>
              </w:rPr>
              <w:instrText xml:space="preserve"> PAGEREF _Toc524701298 \h </w:instrText>
            </w:r>
            <w:r>
              <w:rPr>
                <w:noProof/>
                <w:webHidden/>
              </w:rPr>
            </w:r>
            <w:r>
              <w:rPr>
                <w:noProof/>
                <w:webHidden/>
              </w:rPr>
              <w:fldChar w:fldCharType="separate"/>
            </w:r>
            <w:r>
              <w:rPr>
                <w:noProof/>
                <w:webHidden/>
              </w:rPr>
              <w:t>14</w:t>
            </w:r>
            <w:r>
              <w:rPr>
                <w:noProof/>
                <w:webHidden/>
              </w:rPr>
              <w:fldChar w:fldCharType="end"/>
            </w:r>
          </w:hyperlink>
        </w:p>
        <w:p w14:paraId="4B6C95CF" w14:textId="77777777" w:rsidR="00C75A7E" w:rsidRDefault="00C75A7E">
          <w:pPr>
            <w:pStyle w:val="TOC2"/>
            <w:rPr>
              <w:rFonts w:eastAsiaTheme="minorEastAsia"/>
              <w:noProof/>
              <w:lang w:val="de-CH" w:eastAsia="zh-CN"/>
            </w:rPr>
          </w:pPr>
          <w:hyperlink w:anchor="_Toc524701299" w:history="1">
            <w:r w:rsidRPr="005279C9">
              <w:rPr>
                <w:rStyle w:val="Hyperlink"/>
                <w:noProof/>
              </w:rPr>
              <w:t>CP.6 Que dois-je faire en cas de retour de la personne actuellement au chômage?</w:t>
            </w:r>
            <w:r>
              <w:rPr>
                <w:noProof/>
                <w:webHidden/>
              </w:rPr>
              <w:tab/>
            </w:r>
            <w:r>
              <w:rPr>
                <w:noProof/>
                <w:webHidden/>
              </w:rPr>
              <w:fldChar w:fldCharType="begin"/>
            </w:r>
            <w:r>
              <w:rPr>
                <w:noProof/>
                <w:webHidden/>
              </w:rPr>
              <w:instrText xml:space="preserve"> PAGEREF _Toc524701299 \h </w:instrText>
            </w:r>
            <w:r>
              <w:rPr>
                <w:noProof/>
                <w:webHidden/>
              </w:rPr>
            </w:r>
            <w:r>
              <w:rPr>
                <w:noProof/>
                <w:webHidden/>
              </w:rPr>
              <w:fldChar w:fldCharType="separate"/>
            </w:r>
            <w:r>
              <w:rPr>
                <w:noProof/>
                <w:webHidden/>
              </w:rPr>
              <w:t>15</w:t>
            </w:r>
            <w:r>
              <w:rPr>
                <w:noProof/>
                <w:webHidden/>
              </w:rPr>
              <w:fldChar w:fldCharType="end"/>
            </w:r>
          </w:hyperlink>
        </w:p>
        <w:p w14:paraId="1FBBF9AC" w14:textId="77777777" w:rsidR="00C75A7E" w:rsidRDefault="00C75A7E">
          <w:pPr>
            <w:pStyle w:val="TOC2"/>
            <w:rPr>
              <w:rFonts w:eastAsiaTheme="minorEastAsia"/>
              <w:noProof/>
              <w:lang w:val="de-CH" w:eastAsia="zh-CN"/>
            </w:rPr>
          </w:pPr>
          <w:hyperlink w:anchor="_Toc524701300" w:history="1">
            <w:r w:rsidRPr="005279C9">
              <w:rPr>
                <w:rStyle w:val="Hyperlink"/>
                <w:noProof/>
              </w:rPr>
              <w:t>CP.7 Comment dois-je signaler au responsable du dossier une prolongation de la période d'exportation?</w:t>
            </w:r>
            <w:r>
              <w:rPr>
                <w:noProof/>
                <w:webHidden/>
              </w:rPr>
              <w:tab/>
            </w:r>
            <w:r>
              <w:rPr>
                <w:noProof/>
                <w:webHidden/>
              </w:rPr>
              <w:fldChar w:fldCharType="begin"/>
            </w:r>
            <w:r>
              <w:rPr>
                <w:noProof/>
                <w:webHidden/>
              </w:rPr>
              <w:instrText xml:space="preserve"> PAGEREF _Toc524701300 \h </w:instrText>
            </w:r>
            <w:r>
              <w:rPr>
                <w:noProof/>
                <w:webHidden/>
              </w:rPr>
            </w:r>
            <w:r>
              <w:rPr>
                <w:noProof/>
                <w:webHidden/>
              </w:rPr>
              <w:fldChar w:fldCharType="separate"/>
            </w:r>
            <w:r>
              <w:rPr>
                <w:noProof/>
                <w:webHidden/>
              </w:rPr>
              <w:t>15</w:t>
            </w:r>
            <w:r>
              <w:rPr>
                <w:noProof/>
                <w:webHidden/>
              </w:rPr>
              <w:fldChar w:fldCharType="end"/>
            </w:r>
          </w:hyperlink>
        </w:p>
        <w:p w14:paraId="0965FC4D" w14:textId="77777777" w:rsidR="00C75A7E" w:rsidRDefault="00C75A7E">
          <w:pPr>
            <w:pStyle w:val="TOC2"/>
            <w:rPr>
              <w:rFonts w:eastAsiaTheme="minorEastAsia"/>
              <w:noProof/>
              <w:lang w:val="de-CH" w:eastAsia="zh-CN"/>
            </w:rPr>
          </w:pPr>
          <w:hyperlink w:anchor="_Toc524701301" w:history="1">
            <w:r w:rsidRPr="005279C9">
              <w:rPr>
                <w:rStyle w:val="Hyperlink"/>
                <w:noProof/>
              </w:rPr>
              <w:t>CP.8 Que dois-je faire en cas de modification de la date de fin de droit aux prestations?</w:t>
            </w:r>
            <w:r>
              <w:rPr>
                <w:noProof/>
                <w:webHidden/>
              </w:rPr>
              <w:tab/>
            </w:r>
            <w:r>
              <w:rPr>
                <w:noProof/>
                <w:webHidden/>
              </w:rPr>
              <w:fldChar w:fldCharType="begin"/>
            </w:r>
            <w:r>
              <w:rPr>
                <w:noProof/>
                <w:webHidden/>
              </w:rPr>
              <w:instrText xml:space="preserve"> PAGEREF _Toc524701301 \h </w:instrText>
            </w:r>
            <w:r>
              <w:rPr>
                <w:noProof/>
                <w:webHidden/>
              </w:rPr>
            </w:r>
            <w:r>
              <w:rPr>
                <w:noProof/>
                <w:webHidden/>
              </w:rPr>
              <w:fldChar w:fldCharType="separate"/>
            </w:r>
            <w:r>
              <w:rPr>
                <w:noProof/>
                <w:webHidden/>
              </w:rPr>
              <w:t>15</w:t>
            </w:r>
            <w:r>
              <w:rPr>
                <w:noProof/>
                <w:webHidden/>
              </w:rPr>
              <w:fldChar w:fldCharType="end"/>
            </w:r>
          </w:hyperlink>
        </w:p>
        <w:p w14:paraId="288CCE05" w14:textId="77777777" w:rsidR="00C75A7E" w:rsidRDefault="00C75A7E">
          <w:pPr>
            <w:pStyle w:val="TOC2"/>
            <w:rPr>
              <w:rFonts w:eastAsiaTheme="minorEastAsia"/>
              <w:noProof/>
              <w:lang w:val="de-CH" w:eastAsia="zh-CN"/>
            </w:rPr>
          </w:pPr>
          <w:hyperlink w:anchor="_Toc524701302" w:history="1">
            <w:r w:rsidRPr="005279C9">
              <w:rPr>
                <w:rStyle w:val="Hyperlink"/>
                <w:noProof/>
              </w:rPr>
              <w:t>CP.9 Que dois-je faire une fois que le responsable a clos le dossier?</w:t>
            </w:r>
            <w:r>
              <w:rPr>
                <w:noProof/>
                <w:webHidden/>
              </w:rPr>
              <w:tab/>
            </w:r>
            <w:r>
              <w:rPr>
                <w:noProof/>
                <w:webHidden/>
              </w:rPr>
              <w:fldChar w:fldCharType="begin"/>
            </w:r>
            <w:r>
              <w:rPr>
                <w:noProof/>
                <w:webHidden/>
              </w:rPr>
              <w:instrText xml:space="preserve"> PAGEREF _Toc524701302 \h </w:instrText>
            </w:r>
            <w:r>
              <w:rPr>
                <w:noProof/>
                <w:webHidden/>
              </w:rPr>
            </w:r>
            <w:r>
              <w:rPr>
                <w:noProof/>
                <w:webHidden/>
              </w:rPr>
              <w:fldChar w:fldCharType="separate"/>
            </w:r>
            <w:r>
              <w:rPr>
                <w:noProof/>
                <w:webHidden/>
              </w:rPr>
              <w:t>16</w:t>
            </w:r>
            <w:r>
              <w:rPr>
                <w:noProof/>
                <w:webHidden/>
              </w:rPr>
              <w:fldChar w:fldCharType="end"/>
            </w:r>
          </w:hyperlink>
        </w:p>
        <w:p w14:paraId="3CC86A90" w14:textId="77777777" w:rsidR="00C75A7E" w:rsidRDefault="00C75A7E">
          <w:pPr>
            <w:pStyle w:val="TOC1"/>
            <w:rPr>
              <w:rFonts w:eastAsiaTheme="minorEastAsia"/>
              <w:noProof/>
              <w:lang w:val="de-CH" w:eastAsia="zh-CN"/>
            </w:rPr>
          </w:pPr>
          <w:hyperlink w:anchor="_Toc524701303" w:history="1">
            <w:r w:rsidRPr="005279C9">
              <w:rPr>
                <w:rStyle w:val="Hyperlink"/>
                <w:noProof/>
              </w:rPr>
              <w:t>Diagramme BPMN pour le BUC</w:t>
            </w:r>
            <w:r>
              <w:rPr>
                <w:noProof/>
                <w:webHidden/>
              </w:rPr>
              <w:tab/>
            </w:r>
            <w:r>
              <w:rPr>
                <w:noProof/>
                <w:webHidden/>
              </w:rPr>
              <w:fldChar w:fldCharType="begin"/>
            </w:r>
            <w:r>
              <w:rPr>
                <w:noProof/>
                <w:webHidden/>
              </w:rPr>
              <w:instrText xml:space="preserve"> PAGEREF _Toc524701303 \h </w:instrText>
            </w:r>
            <w:r>
              <w:rPr>
                <w:noProof/>
                <w:webHidden/>
              </w:rPr>
            </w:r>
            <w:r>
              <w:rPr>
                <w:noProof/>
                <w:webHidden/>
              </w:rPr>
              <w:fldChar w:fldCharType="separate"/>
            </w:r>
            <w:r>
              <w:rPr>
                <w:noProof/>
                <w:webHidden/>
              </w:rPr>
              <w:t>16</w:t>
            </w:r>
            <w:r>
              <w:rPr>
                <w:noProof/>
                <w:webHidden/>
              </w:rPr>
              <w:fldChar w:fldCharType="end"/>
            </w:r>
          </w:hyperlink>
        </w:p>
        <w:p w14:paraId="6FACDA7F" w14:textId="77777777" w:rsidR="00C75A7E" w:rsidRDefault="00C75A7E">
          <w:pPr>
            <w:pStyle w:val="TOC1"/>
            <w:rPr>
              <w:rFonts w:eastAsiaTheme="minorEastAsia"/>
              <w:noProof/>
              <w:lang w:val="de-CH" w:eastAsia="zh-CN"/>
            </w:rPr>
          </w:pPr>
          <w:hyperlink w:anchor="_Toc524701304" w:history="1">
            <w:r w:rsidRPr="005279C9">
              <w:rPr>
                <w:rStyle w:val="Hyperlink"/>
                <w:noProof/>
              </w:rPr>
              <w:t>Documents électroniques structurés (SED) utilisés dans le processus</w:t>
            </w:r>
            <w:r>
              <w:rPr>
                <w:noProof/>
                <w:webHidden/>
              </w:rPr>
              <w:tab/>
            </w:r>
            <w:r>
              <w:rPr>
                <w:noProof/>
                <w:webHidden/>
              </w:rPr>
              <w:fldChar w:fldCharType="begin"/>
            </w:r>
            <w:r>
              <w:rPr>
                <w:noProof/>
                <w:webHidden/>
              </w:rPr>
              <w:instrText xml:space="preserve"> PAGEREF _Toc524701304 \h </w:instrText>
            </w:r>
            <w:r>
              <w:rPr>
                <w:noProof/>
                <w:webHidden/>
              </w:rPr>
            </w:r>
            <w:r>
              <w:rPr>
                <w:noProof/>
                <w:webHidden/>
              </w:rPr>
              <w:fldChar w:fldCharType="separate"/>
            </w:r>
            <w:r>
              <w:rPr>
                <w:noProof/>
                <w:webHidden/>
              </w:rPr>
              <w:t>16</w:t>
            </w:r>
            <w:r>
              <w:rPr>
                <w:noProof/>
                <w:webHidden/>
              </w:rPr>
              <w:fldChar w:fldCharType="end"/>
            </w:r>
          </w:hyperlink>
        </w:p>
        <w:p w14:paraId="55471F37" w14:textId="77777777" w:rsidR="00C75A7E" w:rsidRDefault="00C75A7E">
          <w:pPr>
            <w:pStyle w:val="TOC1"/>
            <w:rPr>
              <w:rFonts w:eastAsiaTheme="minorEastAsia"/>
              <w:noProof/>
              <w:lang w:val="de-CH" w:eastAsia="zh-CN"/>
            </w:rPr>
          </w:pPr>
          <w:hyperlink w:anchor="_Toc524701305" w:history="1">
            <w:r w:rsidRPr="005279C9">
              <w:rPr>
                <w:rStyle w:val="Hyperlink"/>
                <w:noProof/>
              </w:rPr>
              <w:t>Documents portables</w:t>
            </w:r>
            <w:r>
              <w:rPr>
                <w:noProof/>
                <w:webHidden/>
              </w:rPr>
              <w:tab/>
            </w:r>
            <w:r>
              <w:rPr>
                <w:noProof/>
                <w:webHidden/>
              </w:rPr>
              <w:fldChar w:fldCharType="begin"/>
            </w:r>
            <w:r>
              <w:rPr>
                <w:noProof/>
                <w:webHidden/>
              </w:rPr>
              <w:instrText xml:space="preserve"> PAGEREF _Toc524701305 \h </w:instrText>
            </w:r>
            <w:r>
              <w:rPr>
                <w:noProof/>
                <w:webHidden/>
              </w:rPr>
            </w:r>
            <w:r>
              <w:rPr>
                <w:noProof/>
                <w:webHidden/>
              </w:rPr>
              <w:fldChar w:fldCharType="separate"/>
            </w:r>
            <w:r>
              <w:rPr>
                <w:noProof/>
                <w:webHidden/>
              </w:rPr>
              <w:t>16</w:t>
            </w:r>
            <w:r>
              <w:rPr>
                <w:noProof/>
                <w:webHidden/>
              </w:rPr>
              <w:fldChar w:fldCharType="end"/>
            </w:r>
          </w:hyperlink>
        </w:p>
        <w:p w14:paraId="24855C2C" w14:textId="77777777" w:rsidR="00C75A7E" w:rsidRDefault="00C75A7E">
          <w:pPr>
            <w:pStyle w:val="TOC1"/>
            <w:rPr>
              <w:rFonts w:eastAsiaTheme="minorEastAsia"/>
              <w:noProof/>
              <w:lang w:val="de-CH" w:eastAsia="zh-CN"/>
            </w:rPr>
          </w:pPr>
          <w:hyperlink w:anchor="_Toc524701306" w:history="1">
            <w:r w:rsidRPr="005279C9">
              <w:rPr>
                <w:rStyle w:val="Hyperlink"/>
                <w:noProof/>
              </w:rPr>
              <w:t>Sous-processus administratifs</w:t>
            </w:r>
            <w:r>
              <w:rPr>
                <w:noProof/>
                <w:webHidden/>
              </w:rPr>
              <w:tab/>
            </w:r>
            <w:r>
              <w:rPr>
                <w:noProof/>
                <w:webHidden/>
              </w:rPr>
              <w:fldChar w:fldCharType="begin"/>
            </w:r>
            <w:r>
              <w:rPr>
                <w:noProof/>
                <w:webHidden/>
              </w:rPr>
              <w:instrText xml:space="preserve"> PAGEREF _Toc524701306 \h </w:instrText>
            </w:r>
            <w:r>
              <w:rPr>
                <w:noProof/>
                <w:webHidden/>
              </w:rPr>
            </w:r>
            <w:r>
              <w:rPr>
                <w:noProof/>
                <w:webHidden/>
              </w:rPr>
              <w:fldChar w:fldCharType="separate"/>
            </w:r>
            <w:r>
              <w:rPr>
                <w:noProof/>
                <w:webHidden/>
              </w:rPr>
              <w:t>17</w:t>
            </w:r>
            <w:r>
              <w:rPr>
                <w:noProof/>
                <w:webHidden/>
              </w:rPr>
              <w:fldChar w:fldCharType="end"/>
            </w:r>
          </w:hyperlink>
        </w:p>
        <w:p w14:paraId="2B2DB9A2" w14:textId="77777777" w:rsidR="00C75A7E" w:rsidRDefault="00C75A7E">
          <w:pPr>
            <w:pStyle w:val="TOC1"/>
            <w:rPr>
              <w:rFonts w:eastAsiaTheme="minorEastAsia"/>
              <w:noProof/>
              <w:lang w:val="de-CH" w:eastAsia="zh-CN"/>
            </w:rPr>
          </w:pPr>
          <w:hyperlink w:anchor="_Toc524701307" w:history="1">
            <w:r w:rsidRPr="005279C9">
              <w:rPr>
                <w:rStyle w:val="Hyperlink"/>
                <w:noProof/>
              </w:rPr>
              <w:t>Sous-processus horizontaux</w:t>
            </w:r>
            <w:r>
              <w:rPr>
                <w:noProof/>
                <w:webHidden/>
              </w:rPr>
              <w:tab/>
            </w:r>
            <w:r>
              <w:rPr>
                <w:noProof/>
                <w:webHidden/>
              </w:rPr>
              <w:fldChar w:fldCharType="begin"/>
            </w:r>
            <w:r>
              <w:rPr>
                <w:noProof/>
                <w:webHidden/>
              </w:rPr>
              <w:instrText xml:space="preserve"> PAGEREF _Toc524701307 \h </w:instrText>
            </w:r>
            <w:r>
              <w:rPr>
                <w:noProof/>
                <w:webHidden/>
              </w:rPr>
            </w:r>
            <w:r>
              <w:rPr>
                <w:noProof/>
                <w:webHidden/>
              </w:rPr>
              <w:fldChar w:fldCharType="separate"/>
            </w:r>
            <w:r>
              <w:rPr>
                <w:noProof/>
                <w:webHidden/>
              </w:rPr>
              <w:t>17</w:t>
            </w:r>
            <w:r>
              <w:rPr>
                <w:noProof/>
                <w:webHidden/>
              </w:rPr>
              <w:fldChar w:fldCharType="end"/>
            </w:r>
          </w:hyperlink>
        </w:p>
        <w:p w14:paraId="143757CB" w14:textId="77777777" w:rsidR="00BD4409" w:rsidRPr="002E5D8F" w:rsidRDefault="00BD4409" w:rsidP="00BD4409">
          <w:pPr>
            <w:pStyle w:val="TOC1"/>
            <w:rPr>
              <w:rStyle w:val="Hyperlink"/>
              <w:color w:val="auto"/>
              <w:u w:val="none"/>
            </w:rPr>
          </w:pPr>
          <w:r w:rsidRPr="002E5D8F">
            <w:fldChar w:fldCharType="end"/>
          </w:r>
        </w:p>
      </w:sdtContent>
    </w:sdt>
    <w:p w14:paraId="2A2FB55A" w14:textId="77777777" w:rsidR="00F73E48" w:rsidRPr="005439B1" w:rsidRDefault="00F73E48" w:rsidP="00F73E48">
      <w:pPr>
        <w:rPr>
          <w:rFonts w:ascii="Verdana" w:eastAsia="Times New Roman" w:hAnsi="Verdana" w:cstheme="minorHAnsi"/>
          <w:b/>
          <w:bCs/>
          <w:color w:val="000000"/>
          <w:sz w:val="20"/>
          <w:szCs w:val="20"/>
          <w:u w:val="single"/>
        </w:rPr>
      </w:pPr>
      <w:r>
        <w:rPr>
          <w:rFonts w:ascii="Verdana" w:hAnsi="Verdana"/>
          <w:b/>
          <w:bCs/>
          <w:color w:val="000000"/>
          <w:sz w:val="20"/>
          <w:szCs w:val="20"/>
          <w:u w:val="single"/>
        </w:rPr>
        <w:t xml:space="preserve">Historique du document: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55"/>
        <w:gridCol w:w="1430"/>
        <w:gridCol w:w="1522"/>
        <w:gridCol w:w="4955"/>
      </w:tblGrid>
      <w:tr w:rsidR="00F73E48" w:rsidRPr="000431C1" w14:paraId="2586B328" w14:textId="77777777" w:rsidTr="00626806">
        <w:tc>
          <w:tcPr>
            <w:tcW w:w="637" w:type="pct"/>
            <w:shd w:val="clear" w:color="auto" w:fill="D9D9D9"/>
          </w:tcPr>
          <w:p w14:paraId="034D16CA"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Révision</w:t>
            </w:r>
          </w:p>
        </w:tc>
        <w:tc>
          <w:tcPr>
            <w:tcW w:w="789" w:type="pct"/>
            <w:shd w:val="clear" w:color="auto" w:fill="D9D9D9"/>
          </w:tcPr>
          <w:p w14:paraId="3F6FF5BC"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Date</w:t>
            </w:r>
          </w:p>
        </w:tc>
        <w:tc>
          <w:tcPr>
            <w:tcW w:w="840" w:type="pct"/>
            <w:shd w:val="clear" w:color="auto" w:fill="D9D9D9"/>
          </w:tcPr>
          <w:p w14:paraId="45330989"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Créé par</w:t>
            </w:r>
          </w:p>
        </w:tc>
        <w:tc>
          <w:tcPr>
            <w:tcW w:w="2734" w:type="pct"/>
            <w:shd w:val="clear" w:color="auto" w:fill="D9D9D9"/>
          </w:tcPr>
          <w:p w14:paraId="5201AE40" w14:textId="77777777" w:rsidR="00F73E48" w:rsidRPr="000431C1" w:rsidRDefault="00F73E48" w:rsidP="00626806">
            <w:pPr>
              <w:spacing w:after="0"/>
              <w:rPr>
                <w:rFonts w:ascii="Verdana" w:eastAsia="PMingLiU" w:hAnsi="Verdana" w:cstheme="minorHAnsi"/>
                <w:b/>
                <w:bCs/>
                <w:color w:val="000000"/>
                <w:sz w:val="20"/>
                <w:szCs w:val="20"/>
              </w:rPr>
            </w:pPr>
            <w:r>
              <w:rPr>
                <w:rFonts w:ascii="Verdana" w:hAnsi="Verdana"/>
                <w:b/>
                <w:bCs/>
                <w:color w:val="000000"/>
                <w:sz w:val="20"/>
                <w:szCs w:val="20"/>
              </w:rPr>
              <w:t>Brève description des modifications</w:t>
            </w:r>
          </w:p>
        </w:tc>
      </w:tr>
      <w:tr w:rsidR="00F73E48" w:rsidRPr="000431C1" w14:paraId="6EAB9D3B" w14:textId="77777777" w:rsidTr="00626806">
        <w:tc>
          <w:tcPr>
            <w:tcW w:w="637" w:type="pct"/>
            <w:shd w:val="clear" w:color="auto" w:fill="auto"/>
          </w:tcPr>
          <w:p w14:paraId="3B93BA35" w14:textId="77777777" w:rsidR="00F73E48" w:rsidRPr="000431C1"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V0.1</w:t>
            </w:r>
          </w:p>
        </w:tc>
        <w:tc>
          <w:tcPr>
            <w:tcW w:w="789" w:type="pct"/>
            <w:shd w:val="clear" w:color="auto" w:fill="auto"/>
          </w:tcPr>
          <w:p w14:paraId="2D5B5155" w14:textId="77777777" w:rsidR="00F73E48" w:rsidRPr="003E673D"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28.04.2017</w:t>
            </w:r>
          </w:p>
        </w:tc>
        <w:tc>
          <w:tcPr>
            <w:tcW w:w="840" w:type="pct"/>
            <w:shd w:val="clear" w:color="auto" w:fill="auto"/>
          </w:tcPr>
          <w:p w14:paraId="234BE7B2" w14:textId="77777777" w:rsidR="00F73E48" w:rsidRPr="003E673D"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 xml:space="preserve">Secrétariat </w:t>
            </w:r>
          </w:p>
        </w:tc>
        <w:tc>
          <w:tcPr>
            <w:tcW w:w="2734" w:type="pct"/>
            <w:shd w:val="clear" w:color="auto" w:fill="auto"/>
          </w:tcPr>
          <w:p w14:paraId="32046BE2" w14:textId="77777777" w:rsidR="00F73E48" w:rsidRPr="00F00CE7"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Première ébauche du document soumise pour révision au groupe ad hoc indemnités de chômage.</w:t>
            </w:r>
          </w:p>
        </w:tc>
      </w:tr>
      <w:tr w:rsidR="00F73E48" w:rsidRPr="000431C1" w14:paraId="2BA791AD" w14:textId="77777777" w:rsidTr="00626806">
        <w:tc>
          <w:tcPr>
            <w:tcW w:w="637" w:type="pct"/>
            <w:shd w:val="clear" w:color="auto" w:fill="auto"/>
          </w:tcPr>
          <w:p w14:paraId="48BBE25C" w14:textId="77777777" w:rsidR="00F73E48" w:rsidRPr="000431C1"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V0.2</w:t>
            </w:r>
          </w:p>
        </w:tc>
        <w:tc>
          <w:tcPr>
            <w:tcW w:w="789" w:type="pct"/>
            <w:shd w:val="clear" w:color="auto" w:fill="auto"/>
          </w:tcPr>
          <w:p w14:paraId="6AE7BC0F" w14:textId="77777777" w:rsidR="00F73E48" w:rsidRPr="003E673D" w:rsidRDefault="00975820" w:rsidP="00975820">
            <w:pPr>
              <w:spacing w:after="0"/>
              <w:rPr>
                <w:rFonts w:ascii="Verdana" w:eastAsia="Times New Roman" w:hAnsi="Verdana" w:cstheme="minorHAnsi"/>
                <w:bCs/>
                <w:color w:val="000000"/>
                <w:sz w:val="20"/>
                <w:szCs w:val="20"/>
              </w:rPr>
            </w:pPr>
            <w:r>
              <w:rPr>
                <w:rFonts w:ascii="Verdana" w:hAnsi="Verdana"/>
                <w:bCs/>
                <w:color w:val="000000"/>
                <w:sz w:val="20"/>
                <w:szCs w:val="20"/>
              </w:rPr>
              <w:t>31.08.2017</w:t>
            </w:r>
          </w:p>
        </w:tc>
        <w:tc>
          <w:tcPr>
            <w:tcW w:w="840" w:type="pct"/>
            <w:shd w:val="clear" w:color="auto" w:fill="auto"/>
          </w:tcPr>
          <w:p w14:paraId="57268714" w14:textId="77777777" w:rsidR="00F73E48" w:rsidRPr="003E673D"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7C18FF60" w14:textId="77777777" w:rsidR="00F73E48" w:rsidRDefault="00F73E48" w:rsidP="00626806">
            <w:pPr>
              <w:spacing w:after="0"/>
              <w:rPr>
                <w:rFonts w:ascii="Verdana" w:eastAsia="Times New Roman" w:hAnsi="Verdana" w:cstheme="minorHAnsi"/>
                <w:bCs/>
                <w:color w:val="000000"/>
                <w:sz w:val="20"/>
                <w:szCs w:val="20"/>
              </w:rPr>
            </w:pPr>
            <w:r>
              <w:rPr>
                <w:rFonts w:ascii="Verdana" w:hAnsi="Verdana"/>
                <w:bCs/>
                <w:color w:val="000000"/>
                <w:sz w:val="20"/>
                <w:szCs w:val="20"/>
              </w:rPr>
              <w:t>Modifications et mises à jour mises en œuvre à la suite des commentaires du GAH.</w:t>
            </w:r>
          </w:p>
          <w:p w14:paraId="660A0267" w14:textId="77777777" w:rsidR="00975820" w:rsidRDefault="00975820" w:rsidP="00626806">
            <w:pPr>
              <w:spacing w:after="0"/>
              <w:rPr>
                <w:rFonts w:ascii="Verdana" w:eastAsia="Times New Roman" w:hAnsi="Verdana" w:cstheme="minorHAnsi"/>
                <w:bCs/>
                <w:color w:val="000000"/>
                <w:sz w:val="20"/>
                <w:szCs w:val="20"/>
                <w:lang w:eastAsia="en-GB"/>
              </w:rPr>
            </w:pPr>
          </w:p>
          <w:p w14:paraId="290B256D" w14:textId="77777777" w:rsidR="00975820" w:rsidRPr="00F00CE7" w:rsidRDefault="00975820" w:rsidP="00626806">
            <w:pPr>
              <w:spacing w:after="0"/>
              <w:rPr>
                <w:rFonts w:ascii="Verdana" w:eastAsia="Times New Roman" w:hAnsi="Verdana" w:cstheme="minorHAnsi"/>
                <w:bCs/>
                <w:color w:val="000000"/>
                <w:sz w:val="20"/>
                <w:szCs w:val="20"/>
              </w:rPr>
            </w:pPr>
            <w:r>
              <w:rPr>
                <w:rFonts w:ascii="Verdana" w:hAnsi="Verdana"/>
                <w:bCs/>
                <w:color w:val="000000"/>
                <w:sz w:val="20"/>
                <w:szCs w:val="20"/>
              </w:rPr>
              <w:t>Version soumise à la révision du CA.</w:t>
            </w:r>
          </w:p>
        </w:tc>
      </w:tr>
      <w:tr w:rsidR="00FF477C" w:rsidRPr="000431C1" w14:paraId="26CC4020" w14:textId="77777777" w:rsidTr="00626806">
        <w:tc>
          <w:tcPr>
            <w:tcW w:w="637" w:type="pct"/>
            <w:shd w:val="clear" w:color="auto" w:fill="auto"/>
          </w:tcPr>
          <w:p w14:paraId="568C73D6" w14:textId="77777777" w:rsidR="00FF477C" w:rsidRDefault="00FF477C" w:rsidP="00626806">
            <w:pPr>
              <w:spacing w:after="0"/>
              <w:rPr>
                <w:rFonts w:ascii="Verdana" w:eastAsia="Times New Roman" w:hAnsi="Verdana" w:cstheme="minorHAnsi"/>
                <w:bCs/>
                <w:color w:val="000000"/>
                <w:sz w:val="20"/>
                <w:szCs w:val="20"/>
              </w:rPr>
            </w:pPr>
            <w:r>
              <w:rPr>
                <w:rFonts w:ascii="Verdana" w:hAnsi="Verdana"/>
                <w:bCs/>
                <w:color w:val="000000"/>
                <w:sz w:val="20"/>
                <w:szCs w:val="20"/>
              </w:rPr>
              <w:t>V0.99</w:t>
            </w:r>
          </w:p>
        </w:tc>
        <w:tc>
          <w:tcPr>
            <w:tcW w:w="789" w:type="pct"/>
            <w:shd w:val="clear" w:color="auto" w:fill="auto"/>
          </w:tcPr>
          <w:p w14:paraId="6544B859" w14:textId="77777777" w:rsidR="00FF477C" w:rsidRDefault="00FF477C" w:rsidP="00FB5E94">
            <w:pPr>
              <w:spacing w:after="0"/>
              <w:rPr>
                <w:rFonts w:ascii="Verdana" w:eastAsia="Times New Roman" w:hAnsi="Verdana" w:cstheme="minorHAnsi"/>
                <w:bCs/>
                <w:color w:val="000000"/>
                <w:sz w:val="20"/>
                <w:szCs w:val="20"/>
              </w:rPr>
            </w:pPr>
            <w:r>
              <w:rPr>
                <w:rFonts w:ascii="Verdana" w:hAnsi="Verdana"/>
                <w:bCs/>
                <w:color w:val="000000"/>
                <w:sz w:val="20"/>
                <w:szCs w:val="20"/>
              </w:rPr>
              <w:t>04.10.2017</w:t>
            </w:r>
          </w:p>
        </w:tc>
        <w:tc>
          <w:tcPr>
            <w:tcW w:w="840" w:type="pct"/>
            <w:shd w:val="clear" w:color="auto" w:fill="auto"/>
          </w:tcPr>
          <w:p w14:paraId="186125D8" w14:textId="77777777" w:rsidR="00FF477C" w:rsidRDefault="00FF477C" w:rsidP="00626806">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61F59E71" w14:textId="77777777" w:rsidR="00FF477C" w:rsidRDefault="00FF477C" w:rsidP="00626806">
            <w:pPr>
              <w:spacing w:after="0"/>
              <w:rPr>
                <w:rFonts w:ascii="Verdana" w:eastAsia="Times New Roman" w:hAnsi="Verdana" w:cstheme="minorHAnsi"/>
                <w:bCs/>
                <w:color w:val="000000"/>
                <w:sz w:val="20"/>
                <w:szCs w:val="20"/>
              </w:rPr>
            </w:pPr>
            <w:r>
              <w:rPr>
                <w:rFonts w:ascii="Verdana" w:hAnsi="Verdana"/>
                <w:color w:val="000000"/>
                <w:sz w:val="20"/>
                <w:szCs w:val="20"/>
              </w:rPr>
              <w:t>Modifications et mises à jour mises en œuvre à la suite de la révision du CA. Version soumise à l’approbation du CA.</w:t>
            </w:r>
          </w:p>
        </w:tc>
      </w:tr>
      <w:tr w:rsidR="00056FE2" w:rsidRPr="000431C1" w14:paraId="09AAEA91" w14:textId="77777777" w:rsidTr="00626806">
        <w:tc>
          <w:tcPr>
            <w:tcW w:w="637" w:type="pct"/>
            <w:shd w:val="clear" w:color="auto" w:fill="auto"/>
          </w:tcPr>
          <w:p w14:paraId="04C4D4C2" w14:textId="77777777" w:rsidR="00056FE2" w:rsidRDefault="00056FE2" w:rsidP="00626806">
            <w:pPr>
              <w:spacing w:after="0"/>
              <w:rPr>
                <w:rFonts w:ascii="Verdana" w:eastAsia="Times New Roman" w:hAnsi="Verdana" w:cstheme="minorHAnsi"/>
                <w:bCs/>
                <w:color w:val="000000"/>
                <w:sz w:val="20"/>
                <w:szCs w:val="20"/>
              </w:rPr>
            </w:pPr>
            <w:r>
              <w:rPr>
                <w:rFonts w:ascii="Verdana" w:hAnsi="Verdana"/>
                <w:bCs/>
                <w:color w:val="000000"/>
                <w:sz w:val="20"/>
                <w:szCs w:val="20"/>
              </w:rPr>
              <w:t>V1.0</w:t>
            </w:r>
          </w:p>
        </w:tc>
        <w:tc>
          <w:tcPr>
            <w:tcW w:w="789" w:type="pct"/>
            <w:shd w:val="clear" w:color="auto" w:fill="auto"/>
          </w:tcPr>
          <w:p w14:paraId="0E22D4BF" w14:textId="77777777" w:rsidR="00056FE2" w:rsidRDefault="00056FE2" w:rsidP="00FB5E94">
            <w:pPr>
              <w:spacing w:after="0"/>
              <w:rPr>
                <w:rFonts w:ascii="Verdana" w:eastAsia="Times New Roman" w:hAnsi="Verdana" w:cstheme="minorHAnsi"/>
                <w:bCs/>
                <w:color w:val="000000"/>
                <w:sz w:val="20"/>
                <w:szCs w:val="20"/>
              </w:rPr>
            </w:pPr>
            <w:r>
              <w:rPr>
                <w:rFonts w:ascii="Verdana" w:hAnsi="Verdana"/>
                <w:bCs/>
                <w:color w:val="000000"/>
                <w:sz w:val="20"/>
                <w:szCs w:val="20"/>
              </w:rPr>
              <w:t>27.10.2017</w:t>
            </w:r>
          </w:p>
        </w:tc>
        <w:tc>
          <w:tcPr>
            <w:tcW w:w="840" w:type="pct"/>
            <w:shd w:val="clear" w:color="auto" w:fill="auto"/>
          </w:tcPr>
          <w:p w14:paraId="694854B0" w14:textId="77777777" w:rsidR="00056FE2" w:rsidRDefault="00056FE2" w:rsidP="00626806">
            <w:pPr>
              <w:spacing w:after="0"/>
              <w:rPr>
                <w:rFonts w:ascii="Verdana" w:eastAsia="Times New Roman" w:hAnsi="Verdana" w:cstheme="minorHAnsi"/>
                <w:bCs/>
                <w:color w:val="000000"/>
                <w:sz w:val="20"/>
                <w:szCs w:val="20"/>
              </w:rPr>
            </w:pPr>
            <w:r>
              <w:rPr>
                <w:rFonts w:ascii="Verdana" w:hAnsi="Verdana"/>
                <w:bCs/>
                <w:color w:val="000000"/>
                <w:sz w:val="20"/>
                <w:szCs w:val="20"/>
              </w:rPr>
              <w:t>Secrétariat</w:t>
            </w:r>
          </w:p>
        </w:tc>
        <w:tc>
          <w:tcPr>
            <w:tcW w:w="2734" w:type="pct"/>
            <w:shd w:val="clear" w:color="auto" w:fill="auto"/>
          </w:tcPr>
          <w:p w14:paraId="16E5D1B6" w14:textId="77777777" w:rsidR="00056FE2" w:rsidRPr="00056FE2" w:rsidRDefault="00056FE2" w:rsidP="00626806">
            <w:pPr>
              <w:spacing w:after="0"/>
              <w:rPr>
                <w:rFonts w:ascii="Verdana" w:hAnsi="Verdana"/>
                <w:b/>
                <w:color w:val="000000"/>
                <w:sz w:val="20"/>
                <w:szCs w:val="20"/>
              </w:rPr>
            </w:pPr>
            <w:r>
              <w:rPr>
                <w:rFonts w:ascii="Verdana" w:hAnsi="Verdana"/>
                <w:b/>
                <w:color w:val="000000"/>
                <w:sz w:val="20"/>
                <w:szCs w:val="20"/>
              </w:rPr>
              <w:t>Version approuvée par le CA.</w:t>
            </w:r>
          </w:p>
        </w:tc>
      </w:tr>
    </w:tbl>
    <w:p w14:paraId="7CF58008" w14:textId="77777777" w:rsidR="00F73E48" w:rsidRDefault="00F73E48"/>
    <w:p w14:paraId="713DBE6C" w14:textId="77777777" w:rsidR="00F73E48" w:rsidRDefault="00F73E48" w:rsidP="00975820">
      <w:pPr>
        <w:spacing w:line="240" w:lineRule="auto"/>
      </w:pPr>
      <w:r>
        <w:br w:type="page"/>
      </w:r>
    </w:p>
    <w:p w14:paraId="68BF1777" w14:textId="77777777" w:rsidR="005F1A6C" w:rsidRPr="002E5D8F" w:rsidRDefault="009A3C41" w:rsidP="00975820">
      <w:pPr>
        <w:pStyle w:val="Heading1"/>
        <w:spacing w:line="240" w:lineRule="auto"/>
      </w:pPr>
      <w:bookmarkStart w:id="2" w:name="UB_BUC_01"/>
      <w:bookmarkStart w:id="3" w:name="_Toc524701281"/>
      <w:r>
        <w:lastRenderedPageBreak/>
        <w:t>UB_BUC_02 – exportation des indemnités de chômage</w:t>
      </w:r>
      <w:bookmarkEnd w:id="3"/>
      <w:r>
        <w:t xml:space="preserve"> </w:t>
      </w:r>
      <w:bookmarkEnd w:id="0"/>
      <w:bookmarkEnd w:id="2"/>
    </w:p>
    <w:p w14:paraId="05F40F2B" w14:textId="77777777" w:rsidR="005F1A6C" w:rsidRPr="002E5D8F" w:rsidRDefault="00264594" w:rsidP="00975820">
      <w:pPr>
        <w:spacing w:after="120" w:line="240" w:lineRule="auto"/>
        <w:jc w:val="both"/>
      </w:pPr>
      <w:r>
        <w:rPr>
          <w:u w:val="single"/>
        </w:rPr>
        <w:t>Description:</w:t>
      </w:r>
      <w:r>
        <w:t xml:space="preserve"> le BUC permet aux institutions de différents États membres (EM) d’échanger des informations relatives à l'exportation des indemnités de chômage (IC) pour les personnes actuellement au chômage (demandeurs d’emploi) qui recherchent un emploi dans un État membre autre que l’État membre compétent. </w:t>
      </w:r>
    </w:p>
    <w:p w14:paraId="7EF69D6A" w14:textId="77777777" w:rsidR="001809F6" w:rsidRPr="002E5D8F" w:rsidRDefault="001809F6" w:rsidP="00975820">
      <w:pPr>
        <w:spacing w:after="0" w:line="240" w:lineRule="auto"/>
        <w:jc w:val="both"/>
      </w:pPr>
      <w:r>
        <w:t>Nous considérons que le demandeur / demandeur d’emploi satisfait aux conditions suivantes:</w:t>
      </w:r>
    </w:p>
    <w:p w14:paraId="5601DF92" w14:textId="77777777" w:rsidR="00CA41B7" w:rsidRPr="002E5D8F" w:rsidRDefault="00CA41B7" w:rsidP="00975820">
      <w:pPr>
        <w:numPr>
          <w:ilvl w:val="0"/>
          <w:numId w:val="26"/>
        </w:numPr>
        <w:spacing w:after="60" w:line="240" w:lineRule="auto"/>
        <w:jc w:val="both"/>
      </w:pPr>
      <w:r>
        <w:t xml:space="preserve">ll/elle est actuellement au chômage, a droit à des indemnités de chômage ou s’en est vu accorder par l’État membre compétent. </w:t>
      </w:r>
    </w:p>
    <w:p w14:paraId="20EACBD1" w14:textId="77777777" w:rsidR="00CA41B7" w:rsidRDefault="00CA41B7" w:rsidP="00975820">
      <w:pPr>
        <w:numPr>
          <w:ilvl w:val="0"/>
          <w:numId w:val="26"/>
        </w:numPr>
        <w:spacing w:after="60" w:line="240" w:lineRule="auto"/>
        <w:jc w:val="both"/>
      </w:pPr>
      <w:r>
        <w:t>Il/elle a informé l’institution de l’EM compétent de sa décision de chercher un emploi dans un autre État membre aux conditions prévues par l'article 64 du règlement 883/2004.</w:t>
      </w:r>
    </w:p>
    <w:p w14:paraId="6A99DA5A" w14:textId="77777777" w:rsidR="00CA41B7" w:rsidRDefault="00CA41B7" w:rsidP="00975820">
      <w:pPr>
        <w:tabs>
          <w:tab w:val="left" w:pos="142"/>
        </w:tabs>
        <w:spacing w:after="60" w:line="240" w:lineRule="auto"/>
        <w:ind w:left="142"/>
        <w:jc w:val="both"/>
      </w:pPr>
      <w:r>
        <w:t>Le demandeur / demandeur d’emploi peut appartenir à l’un des trois différents groupes de travailleurs migrants:</w:t>
      </w:r>
    </w:p>
    <w:p w14:paraId="2B5AAF33" w14:textId="77777777" w:rsidR="00CA41B7" w:rsidRDefault="00CA41B7" w:rsidP="00975820">
      <w:pPr>
        <w:numPr>
          <w:ilvl w:val="0"/>
          <w:numId w:val="33"/>
        </w:numPr>
        <w:spacing w:after="0" w:line="240" w:lineRule="auto"/>
        <w:jc w:val="both"/>
      </w:pPr>
      <w:r>
        <w:t>Le groupe principal est constitué de demandeurs d’emploi qui résident dans l’État membre compétent, qui ont droit aux IC et souhaitent chercher un emploi dans un autre EM (art. 64 du règ. 883/04).</w:t>
      </w:r>
    </w:p>
    <w:p w14:paraId="50FFFEB5" w14:textId="77777777" w:rsidR="00CA41B7" w:rsidRDefault="00CA41B7" w:rsidP="00975820">
      <w:pPr>
        <w:numPr>
          <w:ilvl w:val="0"/>
          <w:numId w:val="33"/>
        </w:numPr>
        <w:spacing w:after="0" w:line="240" w:lineRule="auto"/>
        <w:jc w:val="both"/>
      </w:pPr>
      <w:r>
        <w:t>Cas exceptionnels: le demandeur peut appartenir à un groupe spécifique d’anciens travailleurs transfrontaliers, tel que décrit dans l’art. 65 (5) (b) du règ. 883/2004. Ces travailleurs transfrontaliers retournent dans l’EM de résidence après avoir perçu des IC dans l’EM où ils ont exercé leur dernière activité. Si l'un de ces travailleurs transfrontaliers soumet une demande d'IC dans le pays de résidence, l’État de résidence doit vérifier si la personne concernée a droit à l’exportation des IC depuis l’EM où elle a exercé sa dernière activité, en vertu de l’art. 64 du règlement 883/2004. Ce droit a priorité et le droit dans l’État de résidence n’intervient qu’une fois l’exportation terminée. Les informations indiquant si le demandeur d’emploi a exporté des IC depuis l’État où il a exercé sa dernière activité doivent apparaître dans le SED U017. L’EM de résidence peut cependant aussi les vérifier en demandant le document relatif à l’exportation à l’État membre de la dernière activité. Si aucune prestation n’a été exportée par l’EM de la dernière activité, cet EM mentionne cette information dans une section spéciale du SED U008 et le BUC peut être clos.</w:t>
      </w:r>
    </w:p>
    <w:p w14:paraId="07DB5507" w14:textId="77777777" w:rsidR="00CA41B7" w:rsidRDefault="00CA41B7" w:rsidP="00975820">
      <w:pPr>
        <w:numPr>
          <w:ilvl w:val="0"/>
          <w:numId w:val="33"/>
        </w:numPr>
        <w:spacing w:after="60" w:line="240" w:lineRule="auto"/>
        <w:jc w:val="both"/>
      </w:pPr>
      <w:r>
        <w:t>Cas exceptionnels: le demandeur d’emploi peut être couvert par l’art 65a (3) du règlement 883/2004 (personnes frontalières exerçant une activité non salariée et dont l’État de résidence ne dispose pas de régime d'indemnités de chômage pour les personnes exerçant une activité non salariée). Dans de tels cas, la période d'exportation peut être prolongée jusqu’à la fin de la période complète de droit aux prestations dans l’État où la dernière activité a été exercée.</w:t>
      </w:r>
    </w:p>
    <w:p w14:paraId="045996E8" w14:textId="77777777" w:rsidR="00FB7108" w:rsidRDefault="00CA41B7" w:rsidP="00975820">
      <w:pPr>
        <w:spacing w:after="0" w:line="240" w:lineRule="auto"/>
        <w:jc w:val="both"/>
      </w:pPr>
      <w:r>
        <w:t xml:space="preserve">Description de situations possibles couvertes par UB_BUC_02: </w:t>
      </w:r>
    </w:p>
    <w:p w14:paraId="7BFEFFF2" w14:textId="77777777" w:rsidR="00CA41B7" w:rsidRPr="00FC6D35" w:rsidRDefault="00CA41B7" w:rsidP="00975820">
      <w:pPr>
        <w:pStyle w:val="ListParagraph"/>
        <w:numPr>
          <w:ilvl w:val="0"/>
          <w:numId w:val="29"/>
        </w:numPr>
        <w:jc w:val="both"/>
        <w:rPr>
          <w:rFonts w:asciiTheme="minorHAnsi" w:hAnsiTheme="minorHAnsi"/>
          <w:sz w:val="22"/>
        </w:rPr>
      </w:pPr>
      <w:r>
        <w:rPr>
          <w:rFonts w:asciiTheme="minorHAnsi" w:hAnsiTheme="minorHAnsi"/>
          <w:color w:val="000000"/>
          <w:sz w:val="22"/>
          <w:szCs w:val="20"/>
        </w:rPr>
        <w:t>En règle générale, une fois que le demandeur d’emploi prend la décision de chercher un emploi dans un État membre autre que l’État compétent (qui octroie et verse ses indemnités de chômage) et qu’il en informe l’institution compétente, il convient de lui délivrer un document portable (PD) U2. Ce formulaire permet au demandeur d’emploi de s’inscrire auprès des services de l’emploi de l’État membre où il cherche un nouvel emploi (ci-après dénommé « État prêtant assistance »). Il peut toutefois arriver que le demandeur d’emploi égare son PD U2 en se rendant dans l’État prêtant assistance et que, pour cette raison ou une autre, il ne puisse pas présenter le PD U2 lors de son inscription auprès de l’institution de l’État prêtant assistance (ci-après dénommée « institution prêtant assistance »).</w:t>
      </w:r>
    </w:p>
    <w:p w14:paraId="00ADD390" w14:textId="77777777" w:rsidR="00CA41B7" w:rsidRPr="00CB62E8" w:rsidRDefault="00CA41B7" w:rsidP="00975820">
      <w:pPr>
        <w:numPr>
          <w:ilvl w:val="0"/>
          <w:numId w:val="29"/>
        </w:numPr>
        <w:spacing w:after="0" w:line="240" w:lineRule="auto"/>
        <w:jc w:val="both"/>
      </w:pPr>
      <w:r>
        <w:t>L’inscription du demandeur d’emploi auprès de l’État prêtant assistance est une étape qui active l’échange électronique des données pertinentes pour l'exportation des indemnités de chômage (UB_BUC_02). Ce BUC couvre deux situations possibles:</w:t>
      </w:r>
    </w:p>
    <w:p w14:paraId="2799FD7A" w14:textId="77777777" w:rsidR="00CA41B7" w:rsidRPr="002E5D8F" w:rsidRDefault="00CA41B7" w:rsidP="00975820">
      <w:pPr>
        <w:numPr>
          <w:ilvl w:val="1"/>
          <w:numId w:val="29"/>
        </w:numPr>
        <w:spacing w:after="0" w:line="240" w:lineRule="auto"/>
        <w:jc w:val="both"/>
      </w:pPr>
      <w:r>
        <w:lastRenderedPageBreak/>
        <w:t xml:space="preserve">Inscription </w:t>
      </w:r>
      <w:r>
        <w:rPr>
          <w:b/>
        </w:rPr>
        <w:t>avec</w:t>
      </w:r>
      <w:r>
        <w:t xml:space="preserve"> un document portable (PD) U2 disponible (cas normal) – l’EM compétent délivre le PD U2 au demandeur d’emploi avant son départ. Le demandeur d’emploi présente le PD U2 et s’inscrit auprès de l’institution prêtant assistance dans l’État membre prêtant assistance dès son arrivée. Dans ce cas, l’institution prêtant assistance doit immédiatement signaler à l’EM compétent la date d’inscription du demandeur d’emploi et sa nouvelle adresse dans l’État prêtant assistance, en envoyant un SED U009. Cette démarche permet à l’institution compétente de maintenir le versement des IC au demandeur d’emploi.</w:t>
      </w:r>
    </w:p>
    <w:p w14:paraId="599DF3B5" w14:textId="77777777" w:rsidR="00FB7108" w:rsidRPr="00FB7108" w:rsidRDefault="00CA41B7" w:rsidP="00975820">
      <w:pPr>
        <w:pStyle w:val="ListParagraph"/>
        <w:numPr>
          <w:ilvl w:val="1"/>
          <w:numId w:val="29"/>
        </w:numPr>
        <w:spacing w:after="60"/>
        <w:jc w:val="both"/>
      </w:pPr>
      <w:r>
        <w:rPr>
          <w:rFonts w:asciiTheme="minorHAnsi" w:hAnsiTheme="minorHAnsi"/>
          <w:sz w:val="22"/>
          <w:szCs w:val="22"/>
        </w:rPr>
        <w:t xml:space="preserve">Inscription </w:t>
      </w:r>
      <w:r>
        <w:rPr>
          <w:rFonts w:asciiTheme="minorHAnsi" w:hAnsiTheme="minorHAnsi"/>
          <w:b/>
          <w:sz w:val="22"/>
          <w:szCs w:val="22"/>
        </w:rPr>
        <w:t>sans</w:t>
      </w:r>
      <w:r>
        <w:rPr>
          <w:rFonts w:asciiTheme="minorHAnsi" w:hAnsiTheme="minorHAnsi"/>
          <w:sz w:val="22"/>
          <w:szCs w:val="22"/>
        </w:rPr>
        <w:t xml:space="preserve"> document PD U2 disponible (cas exceptionnel) – dans ce cas, le demandeur d’emploi ne peut pas présenter de PD U2 à l’institution prêtant assistance. L’institution prêtant assistance envoie un SED </w:t>
      </w:r>
      <w:r>
        <w:rPr>
          <w:rFonts w:asciiTheme="minorHAnsi" w:hAnsiTheme="minorHAnsi"/>
          <w:b/>
          <w:sz w:val="22"/>
          <w:szCs w:val="22"/>
        </w:rPr>
        <w:t>U007</w:t>
      </w:r>
      <w:r>
        <w:rPr>
          <w:rFonts w:asciiTheme="minorHAnsi" w:hAnsiTheme="minorHAnsi"/>
          <w:sz w:val="22"/>
          <w:szCs w:val="22"/>
        </w:rPr>
        <w:t xml:space="preserve"> pour demander le document sur l'exportation à l’institution compétente, et indique la date d’inscription. L’institution compétente envoie le document SED </w:t>
      </w:r>
      <w:r>
        <w:rPr>
          <w:rFonts w:asciiTheme="minorHAnsi" w:hAnsiTheme="minorHAnsi"/>
          <w:b/>
          <w:sz w:val="22"/>
          <w:szCs w:val="22"/>
        </w:rPr>
        <w:t>U008</w:t>
      </w:r>
      <w:r>
        <w:rPr>
          <w:rFonts w:asciiTheme="minorHAnsi" w:hAnsiTheme="minorHAnsi"/>
          <w:sz w:val="22"/>
          <w:szCs w:val="22"/>
        </w:rPr>
        <w:t xml:space="preserve"> requis à l’institution prêtant assistance et continue de verser les IC au demandeur d’emploi. </w:t>
      </w:r>
    </w:p>
    <w:p w14:paraId="1B9B498D" w14:textId="77777777" w:rsidR="00CA41B7" w:rsidRPr="00FB7108" w:rsidRDefault="00CA41B7" w:rsidP="00975820">
      <w:pPr>
        <w:spacing w:after="60" w:line="240" w:lineRule="auto"/>
        <w:ind w:left="208"/>
        <w:jc w:val="both"/>
      </w:pPr>
      <w:r>
        <w:t>Une fois que le demandeur d’emploi s’inscrit auprès des services de l’emploi de l’État prêtant assistance, il est assujetti au contrôle qui y est organisé et se doit de respecter les conditions et le régime en vigueur pour les demandeurs d'emploi de cet État. Il appartient à l’institution prêtant assistance de suivre la situation du demandeur d’emploi et, si cela s’avère nécessaire, de communiquer les informations importantes à l’institution compétente. Le BUC reconnaît les échanges de données facultatifs mentionnés ci-dessous. En fonction des circonstances de chaque cas particulier, ces échanges peuvent avoir lieu après l’inscription du demandeur d’emploi pendant la période d'exportation:</w:t>
      </w:r>
    </w:p>
    <w:p w14:paraId="2F61597A" w14:textId="77777777" w:rsidR="00CA41B7" w:rsidRPr="002E5D8F" w:rsidRDefault="00CA41B7" w:rsidP="00975820">
      <w:pPr>
        <w:numPr>
          <w:ilvl w:val="0"/>
          <w:numId w:val="29"/>
        </w:numPr>
        <w:spacing w:after="60" w:line="240" w:lineRule="auto"/>
        <w:jc w:val="both"/>
      </w:pPr>
      <w:r>
        <w:rPr>
          <w:b/>
          <w:color w:val="000000"/>
          <w:szCs w:val="20"/>
        </w:rPr>
        <w:t xml:space="preserve">Suivi mensuel – </w:t>
      </w:r>
      <w:r>
        <w:t>l’institution compétente peut demander un suivi mensuel à l’institution prêtant assistance. Il peut être réalisé directement sur le document portable U2 (point 3.2) ou ultérieurement avec un SED </w:t>
      </w:r>
      <w:r>
        <w:rPr>
          <w:b/>
        </w:rPr>
        <w:t>U012</w:t>
      </w:r>
      <w:r>
        <w:t>. Si le suivi mensuel est demandé, l’institution prêtant assistance doit répondre avec un SED </w:t>
      </w:r>
      <w:r>
        <w:rPr>
          <w:b/>
        </w:rPr>
        <w:t>U013</w:t>
      </w:r>
      <w:r>
        <w:t xml:space="preserve"> tous les mois, pour confirmer que le demandeur d'emploi se conforme toujours aux procédures de l’institution prêtant assistance – cela signifie qu’après l’inscription avec le PD U2 demandant le suivi mensuel ou après la réception du SED U012, l’institution prêtant assistance doit envoyer SED U013 à l’institution compétente une fois par mois. Après l’envoi du premier SED U013, l'institution prêtant assistance doit envoyer un nouveau SED U013 tous les mois.</w:t>
      </w:r>
    </w:p>
    <w:p w14:paraId="44B25A16" w14:textId="77777777" w:rsidR="00CA41B7" w:rsidRDefault="00CA41B7" w:rsidP="00975820">
      <w:pPr>
        <w:numPr>
          <w:ilvl w:val="0"/>
          <w:numId w:val="29"/>
        </w:numPr>
        <w:spacing w:after="60" w:line="240" w:lineRule="auto"/>
        <w:jc w:val="both"/>
      </w:pPr>
      <w:r>
        <w:rPr>
          <w:b/>
          <w:color w:val="000000"/>
          <w:szCs w:val="20"/>
        </w:rPr>
        <w:t>Circonstances ayant des conséquences sur le droit aux IC</w:t>
      </w:r>
      <w:r>
        <w:rPr>
          <w:color w:val="000000"/>
          <w:szCs w:val="20"/>
        </w:rPr>
        <w:t xml:space="preserve"> </w:t>
      </w:r>
      <w:r>
        <w:t>– l’institution prêtant assistance doit immédiatement informer l’institution compétente de toute circonstance ayant des conséquences sur le droit aux IC, en utilisant un SED U010 (ces circonstances sont mentionnées dans le PD U2 ou le SED U008). En utilisant un SED </w:t>
      </w:r>
      <w:r>
        <w:rPr>
          <w:b/>
        </w:rPr>
        <w:t>U010</w:t>
      </w:r>
      <w:r>
        <w:t>, l’institution prêtant assistance peut demander des informations sur les conséquences des circonstances indiquées sur le droit aux prestations. Dans de tels cas, l’institution compétente doit fournir des informations relatives aux conséquences sur le droit aux prestations, via un SED </w:t>
      </w:r>
      <w:r>
        <w:rPr>
          <w:b/>
        </w:rPr>
        <w:t>U011</w:t>
      </w:r>
      <w:r>
        <w:t xml:space="preserve">.  Si la situation se produit de nouveau, un SED U010 doit de nouveau être envoyé à l'institution compétente. </w:t>
      </w:r>
    </w:p>
    <w:p w14:paraId="0936E3C0" w14:textId="77777777" w:rsidR="00CA41B7" w:rsidRPr="002E5D8F" w:rsidRDefault="00CA41B7" w:rsidP="00975820">
      <w:pPr>
        <w:spacing w:after="60" w:line="240" w:lineRule="auto"/>
        <w:ind w:left="360"/>
        <w:jc w:val="both"/>
      </w:pPr>
      <w:r>
        <w:t>Remarque: à chaque fois que l’institution prêtant assistance envoie un SED U010, elle doit en outre envoyer un document portable U3 au demandeur d’emploi, pour l’informer des circonstances signalées à l’institution compétente</w:t>
      </w:r>
      <w:r>
        <w:rPr>
          <w:rFonts w:ascii="TimesNewRoman" w:hAnsi="TimesNewRoman"/>
          <w:sz w:val="24"/>
          <w:szCs w:val="24"/>
        </w:rPr>
        <w:t>.</w:t>
      </w:r>
      <w:r>
        <w:t xml:space="preserve"> </w:t>
      </w:r>
    </w:p>
    <w:p w14:paraId="19CBE37E" w14:textId="77777777" w:rsidR="00CA41B7" w:rsidRPr="002E5D8F" w:rsidRDefault="00CA41B7" w:rsidP="00975820">
      <w:pPr>
        <w:numPr>
          <w:ilvl w:val="0"/>
          <w:numId w:val="29"/>
        </w:numPr>
        <w:spacing w:after="60" w:line="240" w:lineRule="auto"/>
        <w:jc w:val="both"/>
      </w:pPr>
      <w:r>
        <w:rPr>
          <w:b/>
          <w:color w:val="000000"/>
          <w:szCs w:val="20"/>
        </w:rPr>
        <w:t>Retour survenant avant la fin de la période d'exportation accordée.</w:t>
      </w:r>
      <w:r>
        <w:rPr>
          <w:color w:val="000000"/>
          <w:szCs w:val="20"/>
        </w:rPr>
        <w:t xml:space="preserve"> </w:t>
      </w:r>
      <w:r>
        <w:t>Si le demandeur d’emploi retourne dans l’État compétent avant la fin de la période d'exportation, et si l’institution compétente a appris que le demandeur d’emploi n'a pas informé l’institution prêtant assistance de son retour, l’institution compétente doit informer l’institution prêtant assistance du retour du demandeur d’emploi, en utilisant un SED </w:t>
      </w:r>
      <w:r>
        <w:rPr>
          <w:b/>
        </w:rPr>
        <w:t>U014</w:t>
      </w:r>
      <w:r>
        <w:t>.</w:t>
      </w:r>
    </w:p>
    <w:p w14:paraId="3DE308BA" w14:textId="77777777" w:rsidR="00CA41B7" w:rsidRPr="002E5D8F" w:rsidRDefault="00CA41B7" w:rsidP="00975820">
      <w:pPr>
        <w:numPr>
          <w:ilvl w:val="0"/>
          <w:numId w:val="29"/>
        </w:numPr>
        <w:spacing w:after="60" w:line="240" w:lineRule="auto"/>
        <w:jc w:val="both"/>
      </w:pPr>
      <w:r>
        <w:rPr>
          <w:b/>
          <w:color w:val="000000"/>
          <w:szCs w:val="20"/>
        </w:rPr>
        <w:t>Prolongation</w:t>
      </w:r>
      <w:r>
        <w:rPr>
          <w:color w:val="000000"/>
          <w:szCs w:val="20"/>
        </w:rPr>
        <w:t xml:space="preserve"> de la période d’exportation</w:t>
      </w:r>
      <w:r>
        <w:t xml:space="preserve"> – si l’institution compétente prolonge la période d'exportation, elle doit en informer l’institution prêtant assistance, en utilisant un SED </w:t>
      </w:r>
      <w:r>
        <w:rPr>
          <w:b/>
        </w:rPr>
        <w:t>U015</w:t>
      </w:r>
      <w:r>
        <w:t>. Si cela se produit de nouveau, il convient d'envoyer un nouveau SED U015.</w:t>
      </w:r>
    </w:p>
    <w:p w14:paraId="49D2AB00" w14:textId="77777777" w:rsidR="00CA41B7" w:rsidRPr="002E5D8F" w:rsidRDefault="00CA41B7" w:rsidP="00975820">
      <w:pPr>
        <w:numPr>
          <w:ilvl w:val="0"/>
          <w:numId w:val="29"/>
        </w:numPr>
        <w:spacing w:after="60" w:line="240" w:lineRule="auto"/>
        <w:jc w:val="both"/>
      </w:pPr>
      <w:r>
        <w:rPr>
          <w:b/>
          <w:color w:val="000000"/>
          <w:szCs w:val="20"/>
        </w:rPr>
        <w:lastRenderedPageBreak/>
        <w:t>Fin</w:t>
      </w:r>
      <w:r>
        <w:rPr>
          <w:color w:val="000000"/>
          <w:szCs w:val="20"/>
        </w:rPr>
        <w:t xml:space="preserve"> du droit aux IC pendant la période d'exportation</w:t>
      </w:r>
      <w:r>
        <w:t xml:space="preserve"> – si le droit aux IC prend fin pendant la période d’exportation et que la date de fin soit différente de la date précédemment certifiée dans le </w:t>
      </w:r>
      <w:r>
        <w:rPr>
          <w:b/>
        </w:rPr>
        <w:t>PD U2</w:t>
      </w:r>
      <w:r>
        <w:t xml:space="preserve"> /</w:t>
      </w:r>
      <w:r>
        <w:rPr>
          <w:b/>
        </w:rPr>
        <w:t xml:space="preserve"> SED U008</w:t>
      </w:r>
      <w:r>
        <w:t>, l’institution compétente doit informer l’institution prêtant assistance de la nouvelle date de fin, en utilisant un SED </w:t>
      </w:r>
      <w:r>
        <w:rPr>
          <w:b/>
        </w:rPr>
        <w:t>U016</w:t>
      </w:r>
      <w:r>
        <w:t>.</w:t>
      </w:r>
    </w:p>
    <w:p w14:paraId="31F6FA44" w14:textId="77777777" w:rsidR="00CA41B7" w:rsidRDefault="00CA41B7" w:rsidP="00975820">
      <w:pPr>
        <w:numPr>
          <w:ilvl w:val="0"/>
          <w:numId w:val="29"/>
        </w:numPr>
        <w:spacing w:after="60" w:line="240" w:lineRule="auto"/>
        <w:jc w:val="both"/>
      </w:pPr>
      <w:r>
        <w:rPr>
          <w:b/>
          <w:color w:val="000000"/>
          <w:szCs w:val="20"/>
        </w:rPr>
        <w:t>Reprise</w:t>
      </w:r>
      <w:r>
        <w:rPr>
          <w:color w:val="000000"/>
          <w:szCs w:val="20"/>
        </w:rPr>
        <w:t xml:space="preserve"> de la période d'exportation – si la période d’exportation est interrompue (par ex., parce que le demandeur d’emploi retourne dans l’État compétent avant la fin de la période d'exportation accordée, y séjourne quelque temps et redemande ensuite l’exportation de ses IC pour le reste de la période d’exportation initialement accordée) et que, par conséquent, l’exportation soit de nouveau accordée pour le reste de la période d’exportation (initialement) définie, il convient de remettre un nouveau </w:t>
      </w:r>
      <w:r>
        <w:rPr>
          <w:b/>
          <w:color w:val="000000"/>
          <w:szCs w:val="20"/>
        </w:rPr>
        <w:t>PD U2</w:t>
      </w:r>
      <w:r>
        <w:t xml:space="preserve"> au demandeur d'emploi, et un nouveau BUC doit être créé.</w:t>
      </w:r>
    </w:p>
    <w:p w14:paraId="6AEBBF51" w14:textId="77777777" w:rsidR="00CA41B7" w:rsidRDefault="00CA41B7" w:rsidP="00975820">
      <w:pPr>
        <w:spacing w:after="60" w:line="240" w:lineRule="auto"/>
        <w:jc w:val="both"/>
      </w:pPr>
      <w:r>
        <w:t>Le BUC (c’est-à-dire l’échange électronique) peut être activé avec un SED U007 ou un SED U009. Pour un SED U007, un SED U008 doit être envoyé en guise de réponse. Le BUC peut être clos sans avoir recours à d’autres SED.</w:t>
      </w:r>
    </w:p>
    <w:p w14:paraId="7117849A" w14:textId="77777777" w:rsidR="00CA41B7" w:rsidRPr="00033D3A" w:rsidRDefault="00CA41B7" w:rsidP="00975820">
      <w:pPr>
        <w:spacing w:after="60" w:line="240" w:lineRule="auto"/>
        <w:jc w:val="both"/>
      </w:pPr>
      <w:r>
        <w:t>Ce BUC ne compte qu’une seule contrepartie.</w:t>
      </w:r>
    </w:p>
    <w:p w14:paraId="2E4703A7" w14:textId="77777777" w:rsidR="00CA41B7" w:rsidRDefault="00CA41B7" w:rsidP="00975820">
      <w:pPr>
        <w:spacing w:after="60" w:line="240" w:lineRule="auto"/>
        <w:jc w:val="both"/>
      </w:pPr>
      <w:r>
        <w:t>Le BUC est considéré comme clos à l'expiration de la période d'exportation ou lorsque prend fin le droit national aux indemnités de chômage soumis à la législation de l’État compétent.</w:t>
      </w:r>
    </w:p>
    <w:p w14:paraId="7563F34F" w14:textId="77777777" w:rsidR="00CA41B7" w:rsidRPr="002E5D8F" w:rsidRDefault="00CA41B7" w:rsidP="00975820">
      <w:pPr>
        <w:spacing w:after="60" w:line="240" w:lineRule="auto"/>
        <w:jc w:val="both"/>
      </w:pPr>
      <w:r>
        <w:t>L'exportation des indemnités de chômage est une situation spécifique dans laquelle le demandeur d’emploi perçoit des indemnités de chômage de l’institution compétente, tout étant physiquement présent sur le territoire d’un autre État membre, où il est inscrit auprès des services de l’emploi et cherche du travail (État prêtant assistance). Cela signifie que, bien que ce soit l’institution compétente qui effectue le versement des prestations, il appartient à l’institution prêtant assistance de suivre le demandeur d'emploi et de le soumettre à la procédure de contrôle locale. Il est donc de la plus grande importance que la date d’inscription du demandeur d’emploi auprès de l’institution prêtant assistance ou que tout autre changement pertinent ultérieur dans la situation du demandeur d'emploi soient immédiatement communiqués à l’État compétent par l’institution prêtant assistance, ces informations ayant des conséquences directes sur le droit du demandeur d’emploi aux indemnités de chômage.</w:t>
      </w:r>
    </w:p>
    <w:p w14:paraId="167A0F25" w14:textId="77777777" w:rsidR="001D086A" w:rsidRPr="002E5D8F" w:rsidRDefault="00DB31C5" w:rsidP="00975820">
      <w:pPr>
        <w:keepNext/>
        <w:keepLines/>
        <w:spacing w:after="0" w:line="240" w:lineRule="auto"/>
        <w:jc w:val="both"/>
      </w:pPr>
      <w:r>
        <w:rPr>
          <w:b/>
          <w:u w:val="single"/>
        </w:rPr>
        <w:t>Base juridique:</w:t>
      </w:r>
      <w:r>
        <w:t xml:space="preserve"> le règlement de base (CE) n</w:t>
      </w:r>
      <w:r>
        <w:rPr>
          <w:vertAlign w:val="superscript"/>
        </w:rPr>
        <w:t>o</w:t>
      </w:r>
      <w:r>
        <w:t> 883/2004 et le règlement d’application (CE) n</w:t>
      </w:r>
      <w:r>
        <w:rPr>
          <w:vertAlign w:val="superscript"/>
        </w:rPr>
        <w:t>o</w:t>
      </w:r>
      <w:r>
        <w:t> 987/2009 constituent la base juridique du BUC. Le tableau suivant précise les SED utilisés dans ce BUC et les articles qui fournissent la base juridique de chaque SED:</w:t>
      </w:r>
    </w:p>
    <w:tbl>
      <w:tblPr>
        <w:tblW w:w="532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2"/>
        <w:gridCol w:w="645"/>
        <w:gridCol w:w="1286"/>
        <w:gridCol w:w="1142"/>
        <w:gridCol w:w="997"/>
        <w:gridCol w:w="997"/>
        <w:gridCol w:w="1286"/>
        <w:gridCol w:w="865"/>
        <w:gridCol w:w="865"/>
        <w:gridCol w:w="823"/>
      </w:tblGrid>
      <w:tr w:rsidR="001D086A" w:rsidRPr="002E5D8F" w14:paraId="61418E00" w14:textId="77777777" w:rsidTr="005F1A6C">
        <w:trPr>
          <w:trHeight w:val="359"/>
          <w:tblHeader/>
        </w:trPr>
        <w:tc>
          <w:tcPr>
            <w:tcW w:w="389" w:type="pct"/>
            <w:vMerge w:val="restart"/>
            <w:shd w:val="clear" w:color="auto" w:fill="auto"/>
            <w:vAlign w:val="center"/>
          </w:tcPr>
          <w:p w14:paraId="63A3B237" w14:textId="77777777" w:rsidR="001D086A" w:rsidRPr="002E5D8F" w:rsidRDefault="001D086A" w:rsidP="00975820">
            <w:pPr>
              <w:pStyle w:val="ListBullet4"/>
              <w:spacing w:after="0"/>
              <w:ind w:left="0"/>
              <w:jc w:val="center"/>
              <w:rPr>
                <w:rFonts w:asciiTheme="minorHAnsi" w:hAnsiTheme="minorHAnsi" w:cs="Calibri"/>
                <w:b/>
                <w:color w:val="FFFFFF"/>
                <w:sz w:val="22"/>
                <w:szCs w:val="22"/>
              </w:rPr>
            </w:pPr>
            <w:r>
              <w:rPr>
                <w:rFonts w:asciiTheme="minorHAnsi" w:hAnsiTheme="minorHAnsi"/>
                <w:b/>
                <w:sz w:val="22"/>
                <w:szCs w:val="22"/>
              </w:rPr>
              <w:t>SED</w:t>
            </w:r>
          </w:p>
        </w:tc>
        <w:tc>
          <w:tcPr>
            <w:tcW w:w="1591" w:type="pct"/>
            <w:gridSpan w:val="3"/>
            <w:shd w:val="clear" w:color="auto" w:fill="548DD4" w:themeFill="text2" w:themeFillTint="99"/>
          </w:tcPr>
          <w:p w14:paraId="19F8D587"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Règlement de base (883/04)</w:t>
            </w:r>
          </w:p>
        </w:tc>
        <w:tc>
          <w:tcPr>
            <w:tcW w:w="3020" w:type="pct"/>
            <w:gridSpan w:val="6"/>
            <w:shd w:val="clear" w:color="auto" w:fill="1F497D"/>
          </w:tcPr>
          <w:p w14:paraId="7A2464F2"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Règlement d’application (987/09)</w:t>
            </w:r>
          </w:p>
        </w:tc>
      </w:tr>
      <w:tr w:rsidR="001D086A" w:rsidRPr="002E5D8F" w14:paraId="160ED810" w14:textId="77777777" w:rsidTr="005F1A6C">
        <w:trPr>
          <w:cantSplit/>
          <w:trHeight w:val="566"/>
          <w:tblHeader/>
        </w:trPr>
        <w:tc>
          <w:tcPr>
            <w:tcW w:w="389" w:type="pct"/>
            <w:vMerge/>
            <w:shd w:val="clear" w:color="auto" w:fill="auto"/>
            <w:vAlign w:val="center"/>
          </w:tcPr>
          <w:p w14:paraId="2AF17A08" w14:textId="77777777" w:rsidR="001D086A" w:rsidRPr="002E5D8F" w:rsidRDefault="001D086A" w:rsidP="00975820">
            <w:pPr>
              <w:pStyle w:val="ListBullet4"/>
              <w:numPr>
                <w:ilvl w:val="0"/>
                <w:numId w:val="0"/>
              </w:numPr>
              <w:spacing w:after="0"/>
              <w:jc w:val="left"/>
              <w:rPr>
                <w:rFonts w:asciiTheme="minorHAnsi" w:hAnsiTheme="minorHAnsi" w:cs="Calibri"/>
                <w:b/>
                <w:sz w:val="22"/>
                <w:szCs w:val="22"/>
              </w:rPr>
            </w:pPr>
          </w:p>
        </w:tc>
        <w:tc>
          <w:tcPr>
            <w:tcW w:w="334" w:type="pct"/>
            <w:shd w:val="clear" w:color="auto" w:fill="548DD4" w:themeFill="text2" w:themeFillTint="99"/>
            <w:vAlign w:val="center"/>
          </w:tcPr>
          <w:p w14:paraId="0CE34B31"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64</w:t>
            </w:r>
          </w:p>
        </w:tc>
        <w:tc>
          <w:tcPr>
            <w:tcW w:w="666" w:type="pct"/>
            <w:shd w:val="clear" w:color="auto" w:fill="548DD4"/>
            <w:vAlign w:val="center"/>
          </w:tcPr>
          <w:p w14:paraId="06C858D1"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65(5)b</w:t>
            </w:r>
          </w:p>
        </w:tc>
        <w:tc>
          <w:tcPr>
            <w:tcW w:w="591" w:type="pct"/>
            <w:shd w:val="clear" w:color="auto" w:fill="548DD4"/>
            <w:vAlign w:val="center"/>
          </w:tcPr>
          <w:p w14:paraId="4F03FE60"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65a(3)</w:t>
            </w:r>
          </w:p>
        </w:tc>
        <w:tc>
          <w:tcPr>
            <w:tcW w:w="516" w:type="pct"/>
            <w:shd w:val="clear" w:color="auto" w:fill="1F497D"/>
            <w:vAlign w:val="center"/>
          </w:tcPr>
          <w:p w14:paraId="67428868"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55(1)</w:t>
            </w:r>
          </w:p>
        </w:tc>
        <w:tc>
          <w:tcPr>
            <w:tcW w:w="516" w:type="pct"/>
            <w:shd w:val="clear" w:color="auto" w:fill="1F497D"/>
            <w:vAlign w:val="center"/>
          </w:tcPr>
          <w:p w14:paraId="7E77EE52"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55(2)</w:t>
            </w:r>
          </w:p>
        </w:tc>
        <w:tc>
          <w:tcPr>
            <w:tcW w:w="666" w:type="pct"/>
            <w:shd w:val="clear" w:color="auto" w:fill="1F497D"/>
            <w:vAlign w:val="center"/>
          </w:tcPr>
          <w:p w14:paraId="59FEB93F"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55(4)</w:t>
            </w:r>
          </w:p>
        </w:tc>
        <w:tc>
          <w:tcPr>
            <w:tcW w:w="448" w:type="pct"/>
            <w:shd w:val="clear" w:color="auto" w:fill="1F497D"/>
            <w:vAlign w:val="center"/>
          </w:tcPr>
          <w:p w14:paraId="1C1590A9"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55(5)</w:t>
            </w:r>
          </w:p>
        </w:tc>
        <w:tc>
          <w:tcPr>
            <w:tcW w:w="448" w:type="pct"/>
            <w:shd w:val="clear" w:color="auto" w:fill="1F497D"/>
            <w:vAlign w:val="center"/>
          </w:tcPr>
          <w:p w14:paraId="025B7705"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56(3)</w:t>
            </w:r>
          </w:p>
        </w:tc>
        <w:tc>
          <w:tcPr>
            <w:tcW w:w="426" w:type="pct"/>
            <w:shd w:val="clear" w:color="auto" w:fill="1F497D"/>
            <w:vAlign w:val="center"/>
          </w:tcPr>
          <w:p w14:paraId="09F1A335" w14:textId="77777777" w:rsidR="001D086A" w:rsidRPr="002E5D8F" w:rsidRDefault="001D086A" w:rsidP="00975820">
            <w:pPr>
              <w:pStyle w:val="ListBullet4"/>
              <w:numPr>
                <w:ilvl w:val="0"/>
                <w:numId w:val="0"/>
              </w:numPr>
              <w:spacing w:after="0"/>
              <w:jc w:val="center"/>
              <w:rPr>
                <w:rFonts w:asciiTheme="minorHAnsi" w:hAnsiTheme="minorHAnsi" w:cs="Calibri"/>
                <w:b/>
                <w:color w:val="FFFFFF"/>
                <w:sz w:val="22"/>
                <w:szCs w:val="22"/>
              </w:rPr>
            </w:pPr>
            <w:r>
              <w:rPr>
                <w:rFonts w:asciiTheme="minorHAnsi" w:hAnsiTheme="minorHAnsi"/>
                <w:b/>
                <w:color w:val="FFFFFF"/>
                <w:sz w:val="22"/>
                <w:szCs w:val="22"/>
              </w:rPr>
              <w:t>55</w:t>
            </w:r>
          </w:p>
        </w:tc>
      </w:tr>
      <w:tr w:rsidR="001D086A" w:rsidRPr="002E5D8F" w14:paraId="25D10DFF" w14:textId="77777777" w:rsidTr="005F1A6C">
        <w:tc>
          <w:tcPr>
            <w:tcW w:w="389" w:type="pct"/>
            <w:shd w:val="clear" w:color="auto" w:fill="auto"/>
          </w:tcPr>
          <w:p w14:paraId="5283A3EF"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U007</w:t>
            </w:r>
          </w:p>
        </w:tc>
        <w:tc>
          <w:tcPr>
            <w:tcW w:w="334" w:type="pct"/>
            <w:shd w:val="clear" w:color="auto" w:fill="auto"/>
          </w:tcPr>
          <w:p w14:paraId="1F34F96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4E4FCF76"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highlight w:val="yellow"/>
              </w:rPr>
            </w:pPr>
            <w:r>
              <w:rPr>
                <w:rFonts w:asciiTheme="minorHAnsi" w:hAnsiTheme="minorHAnsi"/>
                <w:b/>
                <w:color w:val="4F6228" w:themeColor="accent3" w:themeShade="80"/>
                <w:sz w:val="22"/>
                <w:szCs w:val="22"/>
              </w:rPr>
              <w:sym w:font="Wingdings" w:char="F0FC"/>
            </w:r>
          </w:p>
        </w:tc>
        <w:tc>
          <w:tcPr>
            <w:tcW w:w="591" w:type="pct"/>
            <w:shd w:val="clear" w:color="auto" w:fill="auto"/>
          </w:tcPr>
          <w:p w14:paraId="66D6B7CF"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56566726"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4BC00CA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21B3039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6B9DA14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941107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highlight w:val="yellow"/>
              </w:rPr>
            </w:pPr>
            <w:r>
              <w:rPr>
                <w:rFonts w:asciiTheme="minorHAnsi" w:hAnsiTheme="minorHAnsi"/>
                <w:b/>
                <w:color w:val="4F6228" w:themeColor="accent3" w:themeShade="80"/>
                <w:sz w:val="22"/>
                <w:szCs w:val="22"/>
              </w:rPr>
              <w:sym w:font="Wingdings" w:char="F0FC"/>
            </w:r>
          </w:p>
        </w:tc>
        <w:tc>
          <w:tcPr>
            <w:tcW w:w="426" w:type="pct"/>
            <w:shd w:val="clear" w:color="auto" w:fill="auto"/>
          </w:tcPr>
          <w:p w14:paraId="7020650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430A01A2" w14:textId="77777777" w:rsidTr="005F1A6C">
        <w:tc>
          <w:tcPr>
            <w:tcW w:w="389" w:type="pct"/>
            <w:shd w:val="clear" w:color="auto" w:fill="auto"/>
          </w:tcPr>
          <w:p w14:paraId="6012AFB3"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U008</w:t>
            </w:r>
          </w:p>
        </w:tc>
        <w:tc>
          <w:tcPr>
            <w:tcW w:w="334" w:type="pct"/>
            <w:shd w:val="clear" w:color="auto" w:fill="auto"/>
          </w:tcPr>
          <w:p w14:paraId="47EB4B7B"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28BB8547"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CF4B53B"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12D97A5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3C382B23"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51DBA00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7196FCD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86F9FB3" w14:textId="77777777" w:rsidR="001D086A" w:rsidRPr="002E5D8F" w:rsidRDefault="00DB31C5"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26" w:type="pct"/>
            <w:shd w:val="clear" w:color="auto" w:fill="auto"/>
          </w:tcPr>
          <w:p w14:paraId="7D4E61C7"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16E079F" w14:textId="77777777" w:rsidTr="005F1A6C">
        <w:tc>
          <w:tcPr>
            <w:tcW w:w="389" w:type="pct"/>
            <w:shd w:val="clear" w:color="auto" w:fill="auto"/>
          </w:tcPr>
          <w:p w14:paraId="71ED84E2"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U009</w:t>
            </w:r>
          </w:p>
        </w:tc>
        <w:tc>
          <w:tcPr>
            <w:tcW w:w="334" w:type="pct"/>
            <w:shd w:val="clear" w:color="auto" w:fill="auto"/>
          </w:tcPr>
          <w:p w14:paraId="400FB48F"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358E9F8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B89CB4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3047BA6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4AC7054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5022DC1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64627A5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0FCD5A4"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6E9CD39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29096AD" w14:textId="77777777" w:rsidTr="005F1A6C">
        <w:tc>
          <w:tcPr>
            <w:tcW w:w="389" w:type="pct"/>
            <w:shd w:val="clear" w:color="auto" w:fill="auto"/>
          </w:tcPr>
          <w:p w14:paraId="4527286B"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U010</w:t>
            </w:r>
          </w:p>
        </w:tc>
        <w:tc>
          <w:tcPr>
            <w:tcW w:w="334" w:type="pct"/>
            <w:shd w:val="clear" w:color="auto" w:fill="auto"/>
          </w:tcPr>
          <w:p w14:paraId="0A46598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47E6576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6AB3FACF"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15A9C2B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2C9FFFC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11248DED"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426570A6"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489F68F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2689E12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4B8E9651" w14:textId="77777777" w:rsidTr="005F1A6C">
        <w:tc>
          <w:tcPr>
            <w:tcW w:w="389" w:type="pct"/>
            <w:shd w:val="clear" w:color="auto" w:fill="auto"/>
          </w:tcPr>
          <w:p w14:paraId="4FF13314"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U011</w:t>
            </w:r>
          </w:p>
        </w:tc>
        <w:tc>
          <w:tcPr>
            <w:tcW w:w="334" w:type="pct"/>
            <w:shd w:val="clear" w:color="auto" w:fill="auto"/>
          </w:tcPr>
          <w:p w14:paraId="7341640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2EA636C2"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398F738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4F503E6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547734B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7C2DF98A"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0ACB11A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2B710A8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2AAD0B1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19C2A305" w14:textId="77777777" w:rsidTr="005F1A6C">
        <w:tc>
          <w:tcPr>
            <w:tcW w:w="389" w:type="pct"/>
            <w:shd w:val="clear" w:color="auto" w:fill="auto"/>
          </w:tcPr>
          <w:p w14:paraId="38298708"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U012</w:t>
            </w:r>
          </w:p>
        </w:tc>
        <w:tc>
          <w:tcPr>
            <w:tcW w:w="334" w:type="pct"/>
            <w:shd w:val="clear" w:color="auto" w:fill="auto"/>
          </w:tcPr>
          <w:p w14:paraId="2C2DFD13"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7B527A1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2622F3C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25EE623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453AEB24"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005B940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544AA31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E606FD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64AE9CC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2C6A1937" w14:textId="77777777" w:rsidTr="005F1A6C">
        <w:tc>
          <w:tcPr>
            <w:tcW w:w="389" w:type="pct"/>
            <w:shd w:val="clear" w:color="auto" w:fill="auto"/>
          </w:tcPr>
          <w:p w14:paraId="5AF4A6EB"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U013</w:t>
            </w:r>
          </w:p>
        </w:tc>
        <w:tc>
          <w:tcPr>
            <w:tcW w:w="334" w:type="pct"/>
            <w:shd w:val="clear" w:color="auto" w:fill="auto"/>
          </w:tcPr>
          <w:p w14:paraId="76B476B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043C03AF"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0D660DF2"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1F31A753"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4EECEDA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7265D29E"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448" w:type="pct"/>
            <w:shd w:val="clear" w:color="auto" w:fill="auto"/>
          </w:tcPr>
          <w:p w14:paraId="474DE50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1257C0C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4B8AF1C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r>
      <w:tr w:rsidR="001D086A" w:rsidRPr="002E5D8F" w14:paraId="4733D2D0" w14:textId="77777777" w:rsidTr="005F1A6C">
        <w:tc>
          <w:tcPr>
            <w:tcW w:w="389" w:type="pct"/>
            <w:shd w:val="clear" w:color="auto" w:fill="auto"/>
          </w:tcPr>
          <w:p w14:paraId="7D56161D"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U014</w:t>
            </w:r>
          </w:p>
        </w:tc>
        <w:tc>
          <w:tcPr>
            <w:tcW w:w="334" w:type="pct"/>
            <w:shd w:val="clear" w:color="auto" w:fill="auto"/>
          </w:tcPr>
          <w:p w14:paraId="6A9B4D2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62EB72F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7DA61E21"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68DEE53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4A0CCB0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67D65131"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23F5A9BB"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227D381D"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38DE6775"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r>
      <w:tr w:rsidR="001D086A" w:rsidRPr="002E5D8F" w14:paraId="0A603583" w14:textId="77777777" w:rsidTr="005F1A6C">
        <w:tc>
          <w:tcPr>
            <w:tcW w:w="389" w:type="pct"/>
            <w:shd w:val="clear" w:color="auto" w:fill="auto"/>
          </w:tcPr>
          <w:p w14:paraId="2A2B5134"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U015</w:t>
            </w:r>
          </w:p>
        </w:tc>
        <w:tc>
          <w:tcPr>
            <w:tcW w:w="334" w:type="pct"/>
            <w:shd w:val="clear" w:color="auto" w:fill="auto"/>
          </w:tcPr>
          <w:p w14:paraId="5AD6F0FC"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02E7DD20"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141AC57B"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6216C3A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1E5C781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5C78F54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2767AC72"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F4F5599"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3193B3A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r>
      <w:tr w:rsidR="001D086A" w:rsidRPr="002E5D8F" w14:paraId="4F7D6757" w14:textId="77777777" w:rsidTr="005F1A6C">
        <w:tc>
          <w:tcPr>
            <w:tcW w:w="389" w:type="pct"/>
            <w:shd w:val="clear" w:color="auto" w:fill="auto"/>
          </w:tcPr>
          <w:p w14:paraId="27F19146" w14:textId="77777777" w:rsidR="001D086A" w:rsidRPr="002E5D8F" w:rsidRDefault="001D086A" w:rsidP="00975820">
            <w:pPr>
              <w:pStyle w:val="ListBullet4"/>
              <w:numPr>
                <w:ilvl w:val="0"/>
                <w:numId w:val="0"/>
              </w:numPr>
              <w:spacing w:after="0"/>
              <w:rPr>
                <w:rFonts w:asciiTheme="minorHAnsi" w:hAnsiTheme="minorHAnsi" w:cs="Calibri"/>
                <w:sz w:val="22"/>
                <w:szCs w:val="22"/>
              </w:rPr>
            </w:pPr>
            <w:r>
              <w:rPr>
                <w:rFonts w:asciiTheme="minorHAnsi" w:hAnsiTheme="minorHAnsi"/>
                <w:sz w:val="22"/>
                <w:szCs w:val="22"/>
              </w:rPr>
              <w:t>U016</w:t>
            </w:r>
          </w:p>
        </w:tc>
        <w:tc>
          <w:tcPr>
            <w:tcW w:w="334" w:type="pct"/>
            <w:shd w:val="clear" w:color="auto" w:fill="auto"/>
          </w:tcPr>
          <w:p w14:paraId="795EE41F"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666" w:type="pct"/>
            <w:shd w:val="clear" w:color="auto" w:fill="auto"/>
          </w:tcPr>
          <w:p w14:paraId="48627438"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91" w:type="pct"/>
            <w:shd w:val="clear" w:color="auto" w:fill="auto"/>
          </w:tcPr>
          <w:p w14:paraId="04116509"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c>
          <w:tcPr>
            <w:tcW w:w="516" w:type="pct"/>
            <w:shd w:val="clear" w:color="auto" w:fill="auto"/>
          </w:tcPr>
          <w:p w14:paraId="2A5DB1D5"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516" w:type="pct"/>
            <w:shd w:val="clear" w:color="auto" w:fill="auto"/>
          </w:tcPr>
          <w:p w14:paraId="677C0E9F"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666" w:type="pct"/>
            <w:shd w:val="clear" w:color="auto" w:fill="auto"/>
          </w:tcPr>
          <w:p w14:paraId="1D49C63A"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32465818"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48" w:type="pct"/>
            <w:shd w:val="clear" w:color="auto" w:fill="auto"/>
          </w:tcPr>
          <w:p w14:paraId="4FAE4CF6" w14:textId="77777777" w:rsidR="001D086A" w:rsidRPr="002E5D8F" w:rsidRDefault="001D086A" w:rsidP="00975820">
            <w:pPr>
              <w:pStyle w:val="ListBullet4"/>
              <w:numPr>
                <w:ilvl w:val="0"/>
                <w:numId w:val="0"/>
              </w:numPr>
              <w:spacing w:after="0"/>
              <w:rPr>
                <w:rFonts w:asciiTheme="minorHAnsi" w:hAnsiTheme="minorHAnsi" w:cs="Calibri"/>
                <w:sz w:val="22"/>
                <w:szCs w:val="22"/>
              </w:rPr>
            </w:pPr>
          </w:p>
        </w:tc>
        <w:tc>
          <w:tcPr>
            <w:tcW w:w="426" w:type="pct"/>
            <w:shd w:val="clear" w:color="auto" w:fill="auto"/>
          </w:tcPr>
          <w:p w14:paraId="6CCB54B4" w14:textId="77777777" w:rsidR="001D086A" w:rsidRPr="002E5D8F" w:rsidRDefault="001D086A" w:rsidP="00975820">
            <w:pPr>
              <w:pStyle w:val="ListBullet4"/>
              <w:numPr>
                <w:ilvl w:val="0"/>
                <w:numId w:val="0"/>
              </w:numPr>
              <w:spacing w:after="0"/>
              <w:jc w:val="center"/>
              <w:rPr>
                <w:rFonts w:asciiTheme="minorHAnsi" w:hAnsiTheme="minorHAnsi" w:cs="Calibri"/>
                <w:sz w:val="22"/>
                <w:szCs w:val="22"/>
              </w:rPr>
            </w:pPr>
            <w:r>
              <w:rPr>
                <w:rFonts w:asciiTheme="minorHAnsi" w:hAnsiTheme="minorHAnsi"/>
                <w:b/>
                <w:color w:val="4F6228" w:themeColor="accent3" w:themeShade="80"/>
                <w:sz w:val="22"/>
                <w:szCs w:val="22"/>
              </w:rPr>
              <w:sym w:font="Wingdings" w:char="F0FC"/>
            </w:r>
          </w:p>
        </w:tc>
      </w:tr>
    </w:tbl>
    <w:p w14:paraId="18F24874" w14:textId="77777777" w:rsidR="00295E15" w:rsidRPr="002E5D8F" w:rsidRDefault="00295E15" w:rsidP="00975820">
      <w:pPr>
        <w:spacing w:before="120" w:after="0"/>
        <w:rPr>
          <w:b/>
          <w:u w:val="single"/>
        </w:rPr>
      </w:pPr>
      <w:r>
        <w:rPr>
          <w:b/>
          <w:u w:val="single"/>
        </w:rPr>
        <w:t>Glossaire des termes importants employés dans ce BUC:</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0"/>
        <w:gridCol w:w="7958"/>
      </w:tblGrid>
      <w:tr w:rsidR="006C3EEC" w:rsidRPr="002E5D8F" w14:paraId="184EC39C" w14:textId="77777777" w:rsidTr="00975820">
        <w:tc>
          <w:tcPr>
            <w:tcW w:w="1540" w:type="dxa"/>
            <w:shd w:val="clear" w:color="auto" w:fill="B8CCE4"/>
          </w:tcPr>
          <w:p w14:paraId="21D2476F" w14:textId="77777777" w:rsidR="006C3EEC" w:rsidRPr="002E5D8F" w:rsidRDefault="00945A3C" w:rsidP="00975820">
            <w:pPr>
              <w:spacing w:after="0"/>
              <w:rPr>
                <w:rFonts w:cs="Calibri"/>
                <w:b/>
              </w:rPr>
            </w:pPr>
            <w:r>
              <w:rPr>
                <w:b/>
              </w:rPr>
              <w:t>Terme employé</w:t>
            </w:r>
          </w:p>
        </w:tc>
        <w:tc>
          <w:tcPr>
            <w:tcW w:w="7958" w:type="dxa"/>
            <w:shd w:val="clear" w:color="auto" w:fill="B8CCE4"/>
          </w:tcPr>
          <w:p w14:paraId="1B0B3722" w14:textId="77777777" w:rsidR="006C3EEC" w:rsidRPr="002E5D8F" w:rsidRDefault="006C3EEC" w:rsidP="00975820">
            <w:pPr>
              <w:spacing w:after="0"/>
              <w:rPr>
                <w:rFonts w:cs="Calibri"/>
                <w:b/>
              </w:rPr>
            </w:pPr>
            <w:r>
              <w:rPr>
                <w:b/>
              </w:rPr>
              <w:t>Description</w:t>
            </w:r>
          </w:p>
        </w:tc>
      </w:tr>
      <w:tr w:rsidR="00D7734E" w:rsidRPr="002E5D8F" w14:paraId="1DF74506" w14:textId="77777777" w:rsidTr="00975820">
        <w:tc>
          <w:tcPr>
            <w:tcW w:w="1540" w:type="dxa"/>
            <w:shd w:val="clear" w:color="auto" w:fill="auto"/>
          </w:tcPr>
          <w:p w14:paraId="20B2EA40" w14:textId="77777777" w:rsidR="00D7734E" w:rsidRPr="002E5D8F" w:rsidRDefault="00D7734E" w:rsidP="00975820">
            <w:pPr>
              <w:spacing w:after="0"/>
              <w:rPr>
                <w:rFonts w:cs="Calibri"/>
                <w:b/>
                <w:i/>
                <w:szCs w:val="20"/>
              </w:rPr>
            </w:pPr>
            <w:r>
              <w:rPr>
                <w:b/>
                <w:i/>
                <w:szCs w:val="20"/>
              </w:rPr>
              <w:lastRenderedPageBreak/>
              <w:t>Responsable du dossier (Case Owner – CO)</w:t>
            </w:r>
          </w:p>
        </w:tc>
        <w:tc>
          <w:tcPr>
            <w:tcW w:w="7958" w:type="dxa"/>
            <w:shd w:val="clear" w:color="auto" w:fill="auto"/>
          </w:tcPr>
          <w:p w14:paraId="0AD16408" w14:textId="77777777" w:rsidR="00D7734E" w:rsidRPr="002E5D8F" w:rsidRDefault="00CC6776" w:rsidP="00975820">
            <w:pPr>
              <w:spacing w:after="0"/>
              <w:jc w:val="both"/>
              <w:rPr>
                <w:rFonts w:cs="Calibri"/>
                <w:szCs w:val="20"/>
              </w:rPr>
            </w:pPr>
            <w:r>
              <w:t>L’institution de l’État membre où se rend la personne actuellement au chômage, où elle s’inscrit auprès des services de l’emploi et où elle cherche du travail (c’est-à-dire l’État membre vers lequel les IC sont exportées).</w:t>
            </w:r>
          </w:p>
        </w:tc>
      </w:tr>
      <w:tr w:rsidR="00D7734E" w:rsidRPr="002E5D8F" w14:paraId="1CB86C4F" w14:textId="77777777" w:rsidTr="00975820">
        <w:tc>
          <w:tcPr>
            <w:tcW w:w="1540" w:type="dxa"/>
            <w:shd w:val="clear" w:color="auto" w:fill="auto"/>
          </w:tcPr>
          <w:p w14:paraId="321FC0E9" w14:textId="77777777" w:rsidR="00D7734E" w:rsidRPr="002E5D8F" w:rsidRDefault="00D7734E" w:rsidP="00975820">
            <w:pPr>
              <w:spacing w:after="0"/>
              <w:rPr>
                <w:rFonts w:cs="Calibri"/>
                <w:b/>
                <w:i/>
                <w:szCs w:val="20"/>
              </w:rPr>
            </w:pPr>
            <w:r>
              <w:rPr>
                <w:b/>
                <w:i/>
                <w:szCs w:val="20"/>
              </w:rPr>
              <w:t>Contrepartie (Counterparty – CP)</w:t>
            </w:r>
          </w:p>
        </w:tc>
        <w:tc>
          <w:tcPr>
            <w:tcW w:w="7958" w:type="dxa"/>
            <w:shd w:val="clear" w:color="auto" w:fill="auto"/>
          </w:tcPr>
          <w:p w14:paraId="07387A4C" w14:textId="77777777" w:rsidR="00D7734E" w:rsidRPr="002E5D8F" w:rsidRDefault="00CC6776" w:rsidP="00975820">
            <w:pPr>
              <w:spacing w:after="0"/>
              <w:jc w:val="both"/>
              <w:rPr>
                <w:rFonts w:cs="Calibri"/>
                <w:szCs w:val="20"/>
              </w:rPr>
            </w:pPr>
            <w:r>
              <w:t xml:space="preserve">L’institution de l’État membre compétent qui accorde et effectue le versement des indemnités de chômage.  </w:t>
            </w:r>
          </w:p>
        </w:tc>
      </w:tr>
      <w:tr w:rsidR="00D7734E" w:rsidRPr="002E5D8F" w14:paraId="2AD3F1C0" w14:textId="77777777" w:rsidTr="00975820">
        <w:tc>
          <w:tcPr>
            <w:tcW w:w="1540" w:type="dxa"/>
            <w:shd w:val="clear" w:color="auto" w:fill="auto"/>
          </w:tcPr>
          <w:p w14:paraId="6A1FDD1A" w14:textId="77777777" w:rsidR="00D7734E" w:rsidRPr="002E5D8F" w:rsidRDefault="00D7734E" w:rsidP="00975820">
            <w:pPr>
              <w:spacing w:after="0"/>
              <w:rPr>
                <w:rFonts w:cs="Calibri"/>
                <w:b/>
                <w:i/>
                <w:szCs w:val="20"/>
              </w:rPr>
            </w:pPr>
            <w:r>
              <w:rPr>
                <w:b/>
                <w:i/>
                <w:szCs w:val="20"/>
              </w:rPr>
              <w:t>Demandeur</w:t>
            </w:r>
          </w:p>
        </w:tc>
        <w:tc>
          <w:tcPr>
            <w:tcW w:w="7958" w:type="dxa"/>
            <w:shd w:val="clear" w:color="auto" w:fill="auto"/>
          </w:tcPr>
          <w:p w14:paraId="63721672" w14:textId="77777777" w:rsidR="00D7734E" w:rsidRPr="002E5D8F" w:rsidRDefault="00CC6776" w:rsidP="00975820">
            <w:pPr>
              <w:spacing w:after="0"/>
              <w:jc w:val="both"/>
              <w:rPr>
                <w:rFonts w:cs="Calibri"/>
                <w:szCs w:val="20"/>
              </w:rPr>
            </w:pPr>
            <w:r>
              <w:t>Personne actuellement au chômage – demandeur d’emploi – qui soumet une demande d'exportation d'indemnités de chômage pour chercher un emploi dans un autre État membre que celui qui effectue le versement de ses indemnités de chômage.</w:t>
            </w:r>
          </w:p>
        </w:tc>
      </w:tr>
    </w:tbl>
    <w:p w14:paraId="1FEE2087" w14:textId="77777777" w:rsidR="0092258A" w:rsidRPr="002E5D8F" w:rsidRDefault="0092258A" w:rsidP="00F17091">
      <w:pPr>
        <w:spacing w:after="0"/>
        <w:rPr>
          <w:b/>
          <w:u w:val="single"/>
        </w:rPr>
      </w:pPr>
    </w:p>
    <w:p w14:paraId="0D62A35A" w14:textId="77777777" w:rsidR="00EE402A" w:rsidRPr="002E5D8F" w:rsidRDefault="005E0753" w:rsidP="00975820">
      <w:pPr>
        <w:spacing w:after="0"/>
        <w:rPr>
          <w:b/>
          <w:u w:val="single"/>
        </w:rPr>
      </w:pPr>
      <w:r>
        <w:rPr>
          <w:b/>
          <w:u w:val="single"/>
        </w:rPr>
        <w:t>SED de demande/réponse:</w:t>
      </w:r>
    </w:p>
    <w:tbl>
      <w:tblPr>
        <w:tblStyle w:val="GridTable4-Accent11"/>
        <w:tblW w:w="9322" w:type="dxa"/>
        <w:tblLook w:val="04A0" w:firstRow="1" w:lastRow="0" w:firstColumn="1" w:lastColumn="0" w:noHBand="0" w:noVBand="1"/>
      </w:tblPr>
      <w:tblGrid>
        <w:gridCol w:w="4957"/>
        <w:gridCol w:w="4365"/>
      </w:tblGrid>
      <w:tr w:rsidR="006201D6" w:rsidRPr="002E5D8F" w14:paraId="60F00491" w14:textId="77777777" w:rsidTr="009C359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57" w:type="dxa"/>
            <w:vAlign w:val="bottom"/>
            <w:hideMark/>
          </w:tcPr>
          <w:p w14:paraId="1C21720A" w14:textId="77777777" w:rsidR="006201D6" w:rsidRPr="002E5D8F" w:rsidRDefault="006201D6" w:rsidP="00975820">
            <w:pPr>
              <w:pStyle w:val="BodyText"/>
              <w:spacing w:after="0"/>
              <w:jc w:val="left"/>
              <w:rPr>
                <w:rFonts w:asciiTheme="minorHAnsi" w:hAnsiTheme="minorHAnsi"/>
              </w:rPr>
            </w:pPr>
            <w:r>
              <w:rPr>
                <w:rFonts w:asciiTheme="minorHAnsi" w:hAnsiTheme="minorHAnsi"/>
              </w:rPr>
              <w:t>SED DE DEMANDE</w:t>
            </w:r>
          </w:p>
        </w:tc>
        <w:tc>
          <w:tcPr>
            <w:tcW w:w="4365" w:type="dxa"/>
            <w:vAlign w:val="bottom"/>
            <w:hideMark/>
          </w:tcPr>
          <w:p w14:paraId="4A20A1E7" w14:textId="77777777" w:rsidR="006201D6" w:rsidRPr="002E5D8F" w:rsidRDefault="006201D6" w:rsidP="00975820">
            <w:pPr>
              <w:pStyle w:val="BodyText"/>
              <w:spacing w:after="0"/>
              <w:jc w:val="left"/>
              <w:cnfStyle w:val="100000000000" w:firstRow="1"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SED DE RÉPONSE</w:t>
            </w:r>
          </w:p>
        </w:tc>
      </w:tr>
      <w:tr w:rsidR="006201D6" w:rsidRPr="002E5D8F" w14:paraId="3DE0AE2C" w14:textId="77777777" w:rsidTr="009C3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72EC0CDC" w14:textId="77777777" w:rsidR="006201D6" w:rsidRPr="00136D57" w:rsidRDefault="006201D6" w:rsidP="00975820">
            <w:pPr>
              <w:pStyle w:val="BodyText"/>
              <w:spacing w:after="0"/>
              <w:jc w:val="left"/>
              <w:rPr>
                <w:rFonts w:asciiTheme="minorHAnsi" w:hAnsiTheme="minorHAnsi"/>
                <w:b w:val="0"/>
              </w:rPr>
            </w:pPr>
            <w:r>
              <w:rPr>
                <w:rFonts w:asciiTheme="minorHAnsi" w:hAnsiTheme="minorHAnsi"/>
                <w:b w:val="0"/>
              </w:rPr>
              <w:t xml:space="preserve">U007 – </w:t>
            </w:r>
            <w:r>
              <w:rPr>
                <w:rFonts w:ascii="Calibri" w:hAnsi="Calibri"/>
                <w:b w:val="0"/>
              </w:rPr>
              <w:t>demande de document sur l'exportation</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4B63A1F" w14:textId="77777777" w:rsidR="006201D6" w:rsidRPr="002E5D8F"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U008 – document sur l’exportation</w:t>
            </w:r>
          </w:p>
        </w:tc>
      </w:tr>
      <w:tr w:rsidR="006201D6" w:rsidRPr="002E5D8F" w14:paraId="4D03EFDB" w14:textId="77777777" w:rsidTr="009C359D">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6F86B1F0" w14:textId="77777777" w:rsidR="006201D6" w:rsidRPr="002E5D8F" w:rsidRDefault="006201D6" w:rsidP="00975820">
            <w:pPr>
              <w:pStyle w:val="BodyText"/>
              <w:spacing w:after="0"/>
              <w:jc w:val="left"/>
              <w:rPr>
                <w:rFonts w:asciiTheme="minorHAnsi" w:hAnsiTheme="minorHAnsi"/>
                <w:b w:val="0"/>
              </w:rPr>
            </w:pPr>
            <w:r>
              <w:rPr>
                <w:rFonts w:asciiTheme="minorHAnsi" w:hAnsiTheme="minorHAnsi"/>
                <w:b w:val="0"/>
              </w:rPr>
              <w:t>U010 – circonstances susceptibles d'avoir des conséquences sur le droit aux prestations – exportation</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1D6529DE" w14:textId="77777777" w:rsidR="006201D6" w:rsidRPr="002E5D8F" w:rsidRDefault="006201D6" w:rsidP="00975820">
            <w:pPr>
              <w:pStyle w:val="BodyText"/>
              <w:spacing w:after="0"/>
              <w:jc w:val="left"/>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U011 – conséquences sur le droit aux prestations – exportation</w:t>
            </w:r>
          </w:p>
        </w:tc>
      </w:tr>
      <w:tr w:rsidR="006201D6" w:rsidRPr="002E5D8F" w14:paraId="55E7DFEA" w14:textId="77777777" w:rsidTr="009C35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5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2B1585F8" w14:textId="77777777" w:rsidR="006201D6" w:rsidRPr="002E5D8F" w:rsidRDefault="006201D6" w:rsidP="00975820">
            <w:pPr>
              <w:pStyle w:val="BodyText"/>
              <w:spacing w:after="0"/>
              <w:jc w:val="left"/>
              <w:rPr>
                <w:rFonts w:asciiTheme="minorHAnsi" w:hAnsiTheme="minorHAnsi"/>
                <w:b w:val="0"/>
              </w:rPr>
            </w:pPr>
            <w:r>
              <w:rPr>
                <w:rFonts w:asciiTheme="minorHAnsi" w:hAnsiTheme="minorHAnsi"/>
                <w:b w:val="0"/>
              </w:rPr>
              <w:t>U012 – demande de suivi mensuel – exportation</w:t>
            </w:r>
          </w:p>
        </w:tc>
        <w:tc>
          <w:tcPr>
            <w:tcW w:w="4365"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vAlign w:val="bottom"/>
          </w:tcPr>
          <w:p w14:paraId="73C133A9" w14:textId="77777777" w:rsidR="006201D6" w:rsidRPr="002E5D8F" w:rsidRDefault="006201D6" w:rsidP="00975820">
            <w:pPr>
              <w:pStyle w:val="BodyText"/>
              <w:spacing w:after="0"/>
              <w:jc w:val="left"/>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U013 – suivi mensuel</w:t>
            </w:r>
          </w:p>
        </w:tc>
      </w:tr>
    </w:tbl>
    <w:p w14:paraId="3B860839" w14:textId="77777777" w:rsidR="00975820" w:rsidRPr="00C847E3" w:rsidRDefault="00975820" w:rsidP="00C847E3">
      <w:pPr>
        <w:jc w:val="both"/>
      </w:pPr>
      <w:bookmarkStart w:id="4" w:name="Start_BUC"/>
    </w:p>
    <w:p w14:paraId="1FF641FC" w14:textId="77777777" w:rsidR="00A65B47" w:rsidRPr="002E5D8F" w:rsidRDefault="009C297A" w:rsidP="005E1000">
      <w:pPr>
        <w:pStyle w:val="Heading1"/>
        <w:spacing w:after="240"/>
        <w:rPr>
          <w:rStyle w:val="Hyperlink"/>
          <w:color w:val="000000" w:themeColor="text1"/>
          <w:u w:val="none"/>
        </w:rPr>
      </w:pPr>
      <w:bookmarkStart w:id="5" w:name="_Toc524701282"/>
      <w:r>
        <w:rPr>
          <w:rStyle w:val="Hyperlink"/>
          <w:color w:val="000000" w:themeColor="text1"/>
          <w:u w:val="none"/>
        </w:rPr>
        <w:t>Comment commencer ce BUC?</w:t>
      </w:r>
      <w:bookmarkEnd w:id="5"/>
    </w:p>
    <w:bookmarkEnd w:id="4"/>
    <w:p w14:paraId="454E1AC4" w14:textId="77777777" w:rsidR="00F219E5" w:rsidRPr="002E5D8F" w:rsidRDefault="00CC5DF5" w:rsidP="00975820">
      <w:pPr>
        <w:spacing w:before="240" w:after="0" w:line="240" w:lineRule="auto"/>
        <w:jc w:val="both"/>
      </w:pPr>
      <w:r>
        <w:t>Pour vous aider à comprendre le BUC, nous avons élaboré une série de questions qui vous guideront tout au long du scénario principal du processus, ainsi que des sous-scénarios ou options possibles et disponibles à chacune de ses étapes. Posez-vous chacune de ces questions et cliquez sur l’un des hyperliens pour obtenir la réponse. Vous remarquerez qu’il est permis d’utiliser, dans certaines étapes, les sous-processus horizontaux et administratifs supplémentaires. Les liens vers ces sous-processus sont énumérés sous la description de l’étape.</w:t>
      </w:r>
    </w:p>
    <w:tbl>
      <w:tblPr>
        <w:tblStyle w:val="Tabellenraster1"/>
        <w:tblW w:w="10065" w:type="dxa"/>
        <w:tblInd w:w="-318" w:type="dxa"/>
        <w:tblLook w:val="04A0" w:firstRow="1" w:lastRow="0" w:firstColumn="1" w:lastColumn="0" w:noHBand="0" w:noVBand="1"/>
      </w:tblPr>
      <w:tblGrid>
        <w:gridCol w:w="10065"/>
      </w:tblGrid>
      <w:tr w:rsidR="009E08F4" w:rsidRPr="002E5D8F" w14:paraId="3825EDBF" w14:textId="77777777" w:rsidTr="009E08F4">
        <w:tc>
          <w:tcPr>
            <w:tcW w:w="10065" w:type="dxa"/>
            <w:shd w:val="clear" w:color="auto" w:fill="BFBFBF" w:themeFill="background1" w:themeFillShade="BF"/>
          </w:tcPr>
          <w:p w14:paraId="6065B036" w14:textId="77777777" w:rsidR="009E08F4" w:rsidRPr="002E5D8F" w:rsidRDefault="009E08F4" w:rsidP="0069622B">
            <w:pPr>
              <w:pStyle w:val="Heading2"/>
              <w:outlineLvl w:val="1"/>
            </w:pPr>
            <w:bookmarkStart w:id="6" w:name="_Toc478254761"/>
            <w:bookmarkStart w:id="7" w:name="_Toc524701283"/>
            <w:r>
              <w:t>Quel est mon rôle dans l’échange d’informations relatives à la sécurité sociale que je dois effectuer?</w:t>
            </w:r>
            <w:bookmarkEnd w:id="6"/>
            <w:bookmarkEnd w:id="7"/>
            <w:r>
              <w:t xml:space="preserve"> </w:t>
            </w:r>
          </w:p>
        </w:tc>
      </w:tr>
      <w:tr w:rsidR="009E08F4" w:rsidRPr="002E5D8F" w14:paraId="73606C23" w14:textId="77777777" w:rsidTr="009E08F4">
        <w:tc>
          <w:tcPr>
            <w:tcW w:w="10065" w:type="dxa"/>
          </w:tcPr>
          <w:p w14:paraId="221E81F8" w14:textId="77777777" w:rsidR="009E08F4" w:rsidRPr="002E5D8F" w:rsidRDefault="00CF0B37" w:rsidP="00975820">
            <w:pPr>
              <w:spacing w:before="120" w:after="120"/>
              <w:jc w:val="both"/>
              <w:rPr>
                <w:rFonts w:cs="Calibri"/>
                <w:szCs w:val="20"/>
              </w:rPr>
            </w:pPr>
            <w:r>
              <w:t xml:space="preserve">Si vous représentez l’institution de l’État membre dans lequel se rend la personne actuellement au chômage et où elle s’inscrit auprès des services de l’emploi, et vers laquelle les IC sont exportées, vous exercez alors le rôle de </w:t>
            </w:r>
            <w:r>
              <w:rPr>
                <w:b/>
                <w:szCs w:val="20"/>
              </w:rPr>
              <w:t>responsable du dossier</w:t>
            </w:r>
            <w:r>
              <w:t xml:space="preserve"> dans ce BUC.</w:t>
            </w:r>
          </w:p>
          <w:p w14:paraId="076CC8CF" w14:textId="77777777" w:rsidR="009E08F4" w:rsidRPr="00975820" w:rsidRDefault="00DA0F72" w:rsidP="00975820">
            <w:pPr>
              <w:spacing w:after="120"/>
              <w:rPr>
                <w:color w:val="0000FF" w:themeColor="hyperlink"/>
                <w:u w:val="single"/>
              </w:rPr>
            </w:pPr>
            <w:hyperlink w:anchor="_CO.1_Who_do" w:history="1">
              <w:r w:rsidR="00C90219">
                <w:rPr>
                  <w:rStyle w:val="Hyperlink"/>
                </w:rPr>
                <w:t>Je suis le responsable du dossier.</w:t>
              </w:r>
            </w:hyperlink>
            <w:r w:rsidR="00C90219">
              <w:rPr>
                <w:rStyle w:val="Hyperlink"/>
                <w:color w:val="auto"/>
                <w:u w:val="none"/>
              </w:rPr>
              <w:t xml:space="preserve"> (étape CO.1)</w:t>
            </w:r>
            <w:r w:rsidR="00C90219">
              <w:rPr>
                <w:color w:val="0000FF" w:themeColor="hyperlink"/>
                <w:u w:val="single"/>
              </w:rPr>
              <w:t xml:space="preserve"> </w:t>
            </w:r>
          </w:p>
        </w:tc>
      </w:tr>
      <w:tr w:rsidR="009E08F4" w:rsidRPr="002E5D8F" w14:paraId="25CC15E0" w14:textId="77777777" w:rsidTr="009E08F4">
        <w:tc>
          <w:tcPr>
            <w:tcW w:w="10065" w:type="dxa"/>
          </w:tcPr>
          <w:p w14:paraId="55216ABB" w14:textId="77777777" w:rsidR="009E08F4" w:rsidRPr="002E5D8F" w:rsidRDefault="00CF0B37" w:rsidP="00975820">
            <w:pPr>
              <w:spacing w:before="120" w:after="120"/>
              <w:jc w:val="both"/>
              <w:rPr>
                <w:rFonts w:ascii="Calibri" w:hAnsi="Calibri" w:cs="Calibri"/>
              </w:rPr>
            </w:pPr>
            <w:r>
              <w:t xml:space="preserve">Si vous représentez l’institution de l’État membre qui a accordé et qui effectue le versement des indemnités de chômage, vous exercez alors le rôle de </w:t>
            </w:r>
            <w:r>
              <w:rPr>
                <w:b/>
              </w:rPr>
              <w:t>contrepartie</w:t>
            </w:r>
            <w:r>
              <w:t>.</w:t>
            </w:r>
          </w:p>
          <w:p w14:paraId="7E08770C" w14:textId="77777777" w:rsidR="009E08F4" w:rsidRPr="00975820" w:rsidRDefault="00DA0F72" w:rsidP="00975820">
            <w:pPr>
              <w:spacing w:after="120"/>
              <w:jc w:val="both"/>
            </w:pPr>
            <w:hyperlink w:anchor="_CP._1_" w:history="1">
              <w:r w:rsidR="00C90219">
                <w:rPr>
                  <w:rStyle w:val="Hyperlink"/>
                </w:rPr>
                <w:t>Je suis la contrepartie.</w:t>
              </w:r>
            </w:hyperlink>
            <w:r w:rsidR="00C90219">
              <w:rPr>
                <w:rStyle w:val="Hyperlink"/>
                <w:color w:val="auto"/>
                <w:u w:val="none"/>
              </w:rPr>
              <w:t xml:space="preserve"> (étape CP.1)</w:t>
            </w:r>
            <w:r w:rsidR="00C90219">
              <w:t xml:space="preserve"> </w:t>
            </w:r>
          </w:p>
        </w:tc>
      </w:tr>
    </w:tbl>
    <w:p w14:paraId="216FF86F" w14:textId="77777777" w:rsidR="00C56D56" w:rsidRDefault="00C56D56" w:rsidP="002E4496">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2E5D8F" w14:paraId="473E8BEC" w14:textId="77777777" w:rsidTr="009E08F4">
        <w:tc>
          <w:tcPr>
            <w:tcW w:w="10065" w:type="dxa"/>
            <w:shd w:val="clear" w:color="auto" w:fill="BFBFBF" w:themeFill="background1" w:themeFillShade="BF"/>
          </w:tcPr>
          <w:p w14:paraId="5F9A8DCB" w14:textId="77777777" w:rsidR="009E08F4" w:rsidRPr="002E5D8F" w:rsidRDefault="001E05D1" w:rsidP="00FA6EE4">
            <w:pPr>
              <w:pStyle w:val="Heading2"/>
              <w:outlineLvl w:val="1"/>
              <w:rPr>
                <w:highlight w:val="yellow"/>
              </w:rPr>
            </w:pPr>
            <w:bookmarkStart w:id="8" w:name="_CO.1_Who_do"/>
            <w:bookmarkStart w:id="9" w:name="_Toc478254762"/>
            <w:bookmarkStart w:id="10" w:name="CO2"/>
            <w:bookmarkStart w:id="11" w:name="_Toc524701284"/>
            <w:bookmarkEnd w:id="8"/>
            <w:r>
              <w:t>CO.1 Avec qui dois-je échanger des informations / qui dois-je avertir?</w:t>
            </w:r>
            <w:bookmarkEnd w:id="9"/>
            <w:bookmarkEnd w:id="10"/>
            <w:bookmarkEnd w:id="11"/>
          </w:p>
        </w:tc>
      </w:tr>
      <w:tr w:rsidR="009E08F4" w:rsidRPr="002E5D8F" w14:paraId="38DDC0FE" w14:textId="77777777" w:rsidTr="009E08F4">
        <w:tc>
          <w:tcPr>
            <w:tcW w:w="10065" w:type="dxa"/>
          </w:tcPr>
          <w:p w14:paraId="458ABB25" w14:textId="77777777" w:rsidR="000552D7" w:rsidRPr="002E5D8F" w:rsidRDefault="000552D7" w:rsidP="00975820">
            <w:pPr>
              <w:spacing w:before="120" w:after="120"/>
              <w:jc w:val="both"/>
            </w:pPr>
            <w:r>
              <w:t>En votre qualité de responsable du dossier, votre prochaine étape – pour tout nouvel échange d’informations / toute notification – consiste à identifier l’État membre responsable avec lequel vous devez communiquer. L'étape suivante consiste à identifier l’institution compétente de cet État membre qui est chargée de traiter le dossier concerné. Dans ce Business Use Case (BUC), l’institution ne peut être choisie que parmi les institutions responsables du secteur du chômage. Cette activité définira la contrepartie avec laquelle vous collaborerez pendant l’échange de données / lors de la notification.</w:t>
            </w:r>
          </w:p>
          <w:p w14:paraId="763A4F2F" w14:textId="77777777" w:rsidR="009E08F4" w:rsidRPr="002E5D8F" w:rsidRDefault="00DA0F72" w:rsidP="00DE73F4">
            <w:pPr>
              <w:spacing w:after="120"/>
              <w:jc w:val="both"/>
            </w:pPr>
            <w:hyperlink w:anchor="_CO.2_How_do" w:history="1">
              <w:r w:rsidR="00C90219">
                <w:rPr>
                  <w:rStyle w:val="Hyperlink"/>
                </w:rPr>
                <w:t>Je dois identifier la contrepartie.</w:t>
              </w:r>
            </w:hyperlink>
            <w:r w:rsidR="00C90219">
              <w:rPr>
                <w:rStyle w:val="Hyperlink"/>
                <w:color w:val="auto"/>
                <w:u w:val="none"/>
              </w:rPr>
              <w:t xml:space="preserve"> (étape CO.2)</w:t>
            </w:r>
          </w:p>
          <w:p w14:paraId="35FCA8A0" w14:textId="77777777" w:rsidR="00F04AAF" w:rsidRPr="00975820" w:rsidRDefault="00DA0F72" w:rsidP="00975820">
            <w:pPr>
              <w:spacing w:after="120"/>
              <w:rPr>
                <w:color w:val="0000FF" w:themeColor="hyperlink"/>
                <w:u w:val="single"/>
              </w:rPr>
            </w:pPr>
            <w:hyperlink w:anchor="_CO.3__" w:history="1">
              <w:r w:rsidR="00C90219">
                <w:rPr>
                  <w:rStyle w:val="Hyperlink"/>
                </w:rPr>
                <w:t>J’ai identifié la contrepartie que je dois contacter.</w:t>
              </w:r>
            </w:hyperlink>
            <w:r w:rsidR="00C90219">
              <w:rPr>
                <w:rStyle w:val="Hyperlink"/>
                <w:color w:val="auto"/>
                <w:u w:val="none"/>
              </w:rPr>
              <w:t xml:space="preserve"> (étape CO.3)</w:t>
            </w:r>
          </w:p>
        </w:tc>
      </w:tr>
    </w:tbl>
    <w:p w14:paraId="2E4192F6" w14:textId="77777777" w:rsidR="0092258A" w:rsidRPr="002E5D8F" w:rsidRDefault="0092258A"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2E5D8F" w14:paraId="039FB66F" w14:textId="77777777" w:rsidTr="009E08F4">
        <w:tc>
          <w:tcPr>
            <w:tcW w:w="10065" w:type="dxa"/>
            <w:shd w:val="clear" w:color="auto" w:fill="BFBFBF" w:themeFill="background1" w:themeFillShade="BF"/>
          </w:tcPr>
          <w:p w14:paraId="24AFB42C" w14:textId="77777777" w:rsidR="009E08F4" w:rsidRPr="002E5D8F" w:rsidRDefault="001E05D1" w:rsidP="00FA6EE4">
            <w:pPr>
              <w:pStyle w:val="Heading2"/>
              <w:outlineLvl w:val="1"/>
              <w:rPr>
                <w:highlight w:val="yellow"/>
              </w:rPr>
            </w:pPr>
            <w:bookmarkStart w:id="12" w:name="_CO.2_How_do"/>
            <w:bookmarkStart w:id="13" w:name="_Toc478254763"/>
            <w:bookmarkStart w:id="14" w:name="_Toc524701285"/>
            <w:bookmarkEnd w:id="12"/>
            <w:r>
              <w:t>CO.2 Comment puis-je identifier l’institution compétente avec laquelle je dois échanger des informations?</w:t>
            </w:r>
            <w:bookmarkStart w:id="15" w:name="CO3"/>
            <w:bookmarkEnd w:id="13"/>
            <w:bookmarkEnd w:id="14"/>
            <w:r>
              <w:rPr>
                <w:rStyle w:val="Heading2Char"/>
              </w:rPr>
              <w:t xml:space="preserve">  </w:t>
            </w:r>
            <w:bookmarkEnd w:id="15"/>
          </w:p>
        </w:tc>
      </w:tr>
      <w:tr w:rsidR="009E08F4" w:rsidRPr="002E5D8F" w14:paraId="2BD2F023" w14:textId="77777777" w:rsidTr="009E08F4">
        <w:tc>
          <w:tcPr>
            <w:tcW w:w="10065" w:type="dxa"/>
          </w:tcPr>
          <w:p w14:paraId="21266784" w14:textId="77777777" w:rsidR="009E08F4" w:rsidRPr="002E5D8F" w:rsidRDefault="009E08F4" w:rsidP="00975820">
            <w:pPr>
              <w:spacing w:before="120" w:after="120"/>
              <w:jc w:val="both"/>
            </w:pPr>
            <w:r>
              <w:t>Pour déterminer l’institution compétente d’un autre État membre, vous devrez consulter le répertoire des institutions (RI). Le RI est un dossier électronique qui référence toutes les institutions et les organismes de liaison compétents, actuels et antérieurs, qui ont été responsables de la coordination transfrontalière de l’information en matière de sécurité sociale pour chacun des États membres concernés.</w:t>
            </w:r>
          </w:p>
          <w:p w14:paraId="595DE65A" w14:textId="77777777" w:rsidR="009E08F4" w:rsidRPr="002E5D8F" w:rsidRDefault="009E08F4" w:rsidP="00DE73F4">
            <w:pPr>
              <w:spacing w:after="120"/>
              <w:jc w:val="both"/>
            </w:pPr>
            <w:r>
              <w:t>Merci de noter que l’organisme de liaison ne doit être choisi que s’il est impossible d’identifier l’institution compétente dans l’État membre concerné ou que si le dossier est traité par l’organisme de liaison.</w:t>
            </w:r>
          </w:p>
          <w:p w14:paraId="025AFBC4" w14:textId="77777777" w:rsidR="00A30B19" w:rsidRPr="00DE73F4" w:rsidRDefault="00A30B19" w:rsidP="00A30B19">
            <w:pPr>
              <w:spacing w:after="120"/>
            </w:pPr>
            <w:r>
              <w:t>Pour accéder au RI, merci d’utiliser l’application appropriée (contactez le Business Process Owner International/SECO).</w:t>
            </w:r>
          </w:p>
          <w:p w14:paraId="77794559" w14:textId="77777777" w:rsidR="00662A37" w:rsidRPr="002E5D8F" w:rsidRDefault="00662A37" w:rsidP="00DE73F4">
            <w:pPr>
              <w:spacing w:after="120"/>
            </w:pPr>
            <w:r>
              <w:t>Si le demandeur a présenté un document portable (PD) U2, la contrepartie est en principe l’institution qui l’a délivré et qui est indiquée dans la dernière partie du PD U2.</w:t>
            </w:r>
          </w:p>
          <w:p w14:paraId="02665B8D" w14:textId="77777777" w:rsidR="009E08F4" w:rsidRPr="00F04AAF" w:rsidRDefault="00DA0F72" w:rsidP="00975820">
            <w:pPr>
              <w:spacing w:after="120"/>
            </w:pPr>
            <w:hyperlink w:anchor="_CO.3__" w:history="1">
              <w:r w:rsidR="00C90219">
                <w:rPr>
                  <w:rStyle w:val="Hyperlink"/>
                </w:rPr>
                <w:t>J’ai identifié l’institution compétente de l’État membre que je dois contacter.</w:t>
              </w:r>
            </w:hyperlink>
            <w:r w:rsidR="00C90219">
              <w:rPr>
                <w:rStyle w:val="Hyperlink"/>
                <w:color w:val="auto"/>
                <w:u w:val="none"/>
              </w:rPr>
              <w:t xml:space="preserve"> (étape CO.3)</w:t>
            </w:r>
            <w:r w:rsidR="00C90219">
              <w:t xml:space="preserve"> </w:t>
            </w:r>
          </w:p>
        </w:tc>
      </w:tr>
    </w:tbl>
    <w:p w14:paraId="5653463B" w14:textId="77777777" w:rsidR="00011C38" w:rsidRPr="002E5D8F" w:rsidRDefault="00011C38" w:rsidP="009E08F4">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17498D" w:rsidRPr="002E5D8F" w14:paraId="2AA7000E" w14:textId="77777777" w:rsidTr="00191D1D">
        <w:tc>
          <w:tcPr>
            <w:tcW w:w="10065" w:type="dxa"/>
            <w:shd w:val="clear" w:color="auto" w:fill="BFBFBF" w:themeFill="background1" w:themeFillShade="BF"/>
          </w:tcPr>
          <w:p w14:paraId="53BA3C45" w14:textId="77777777" w:rsidR="0017498D" w:rsidRPr="002E5D8F" w:rsidRDefault="00011C38" w:rsidP="00FA6EE4">
            <w:pPr>
              <w:pStyle w:val="Heading2"/>
              <w:outlineLvl w:val="1"/>
            </w:pPr>
            <w:bookmarkStart w:id="16" w:name="_CO.3__"/>
            <w:bookmarkEnd w:id="16"/>
            <w:r>
              <w:br w:type="page"/>
            </w:r>
            <w:bookmarkStart w:id="17" w:name="CO1"/>
            <w:bookmarkStart w:id="18" w:name="_Toc524701286"/>
            <w:r>
              <w:t>CO.3 Comment puis-je activer l’échange de données relatives à l'exportation?</w:t>
            </w:r>
            <w:bookmarkEnd w:id="17"/>
            <w:bookmarkEnd w:id="18"/>
          </w:p>
        </w:tc>
      </w:tr>
      <w:tr w:rsidR="0017498D" w:rsidRPr="002E5D8F" w14:paraId="72FE7542" w14:textId="77777777" w:rsidTr="00191D1D">
        <w:tc>
          <w:tcPr>
            <w:tcW w:w="10065" w:type="dxa"/>
          </w:tcPr>
          <w:p w14:paraId="63B9DC85" w14:textId="77777777" w:rsidR="005E07DD" w:rsidRPr="002E5D8F" w:rsidRDefault="005E07DD" w:rsidP="00975820">
            <w:pPr>
              <w:spacing w:before="120"/>
              <w:jc w:val="both"/>
              <w:rPr>
                <w:rFonts w:cs="Calibri"/>
                <w:szCs w:val="20"/>
              </w:rPr>
            </w:pPr>
            <w:r>
              <w:t>Vous devez déterminer si le demandeur (a) a présenté le document portable (Portable Document – PD) U2, ou non (b):</w:t>
            </w:r>
          </w:p>
          <w:p w14:paraId="6C4DC670" w14:textId="77777777" w:rsidR="005E07DD" w:rsidRDefault="005E07DD" w:rsidP="00975820">
            <w:pPr>
              <w:spacing w:after="120"/>
              <w:jc w:val="both"/>
            </w:pPr>
            <w:r>
              <w:t xml:space="preserve">a. Si le demandeur s’inscrit auprès de vos services de l’emploi et présente un PD U2 valable, vous devez remplir un SED U009 – notification d’inscription – exportation (en indiquant la date d’inscription et les autres informations requises), et faire parvenir ce document à la contrepartie. Cette étape prend fin ici. </w:t>
            </w:r>
          </w:p>
          <w:p w14:paraId="7EC294A5" w14:textId="77777777" w:rsidR="006945F7" w:rsidRDefault="005E07DD" w:rsidP="00975820">
            <w:pPr>
              <w:spacing w:after="120"/>
              <w:jc w:val="both"/>
            </w:pPr>
            <w:r>
              <w:t xml:space="preserve">b. Si le demandeur ne dispose pas de PD U2 ou que ce document n'est pas valable, vous devez demander la confirmation du droit à l'exportation, en remplissant un SED U007 – demande de document sur l'exportation, et faire parvenir ce document à la contrepartie. Vous recevrez la réponse de la contrepartie sous la forme d’un SED U008 – document sur l’exportation. </w:t>
            </w:r>
          </w:p>
          <w:p w14:paraId="09CD75C1" w14:textId="77777777" w:rsidR="000E5764" w:rsidRDefault="000E5764" w:rsidP="00975820">
            <w:pPr>
              <w:spacing w:after="120"/>
              <w:jc w:val="both"/>
            </w:pPr>
            <w:r>
              <w:t>Dans les deux cas, la notification d’inscription du demandeur d'emploi auprès des services de l’emploi de l’État prêtant assistance doit être immédiatement envoyée à la contrepartie, pour éviter toute interruption du versement des indemnités de chômage.</w:t>
            </w:r>
          </w:p>
          <w:p w14:paraId="2A2B31AD" w14:textId="77777777" w:rsidR="000E5764" w:rsidRDefault="000E5764" w:rsidP="000E5764">
            <w:pPr>
              <w:jc w:val="both"/>
            </w:pPr>
            <w:r>
              <w:t>Le résultat de cette étape peut être:</w:t>
            </w:r>
          </w:p>
          <w:p w14:paraId="561D750A" w14:textId="77777777" w:rsidR="000E5764" w:rsidRDefault="000E5764" w:rsidP="000E5764">
            <w:pPr>
              <w:jc w:val="both"/>
            </w:pPr>
            <w:r>
              <w:t>1. Le demandeur est inscrit et son éligibilité à l’exportation des indemnités de chômage est vérifiée (en fonction des informations mentionnées ci-dessus). Dans les lignes directrices, ces demandeurs sont définis comme « éligibles à l'exportation des indemnités de chômage ». Cette situation perdure, à moins que ne se produisent des événements pouvant avoir des conséquences sur l'exportation, voire pouvant y mettre fin (mettant ainsi fin à ce BUC).</w:t>
            </w:r>
          </w:p>
          <w:p w14:paraId="431FED81" w14:textId="77777777" w:rsidR="000E5764" w:rsidRDefault="000E5764" w:rsidP="000E5764">
            <w:pPr>
              <w:jc w:val="both"/>
            </w:pPr>
            <w:r>
              <w:t>ou</w:t>
            </w:r>
          </w:p>
          <w:p w14:paraId="3AE744C8" w14:textId="77777777" w:rsidR="006945F7" w:rsidRDefault="000E5764" w:rsidP="00975820">
            <w:pPr>
              <w:spacing w:after="120"/>
              <w:jc w:val="both"/>
            </w:pPr>
            <w:r>
              <w:t xml:space="preserve">2. Le demandeur n’a pas le droit d’exporter ses indemnités de chômage depuis l’État membre compétent. Le BUC prend fin si le demandeur est déclaré non éligible à l'exportation – le responsable du dossier doit le clore. </w:t>
            </w:r>
          </w:p>
          <w:p w14:paraId="55467B1B" w14:textId="77777777" w:rsidR="004A3B47" w:rsidRDefault="00DA0F72" w:rsidP="004A3B47">
            <w:hyperlink w:anchor="_CO._10_What" w:history="1">
              <w:r w:rsidR="00C90219">
                <w:rPr>
                  <w:rStyle w:val="Hyperlink"/>
                </w:rPr>
                <w:t>Je dois clore le Business Use Case.</w:t>
              </w:r>
            </w:hyperlink>
            <w:r w:rsidR="00C90219">
              <w:t xml:space="preserve"> (étape CO.10)</w:t>
            </w:r>
          </w:p>
          <w:p w14:paraId="0BED9B78" w14:textId="77777777" w:rsidR="006945F7" w:rsidRDefault="00DA0F72" w:rsidP="00FF6BCE">
            <w:pPr>
              <w:jc w:val="both"/>
            </w:pPr>
            <w:hyperlink w:anchor="_CO.4__" w:history="1">
              <w:r w:rsidR="00C90219">
                <w:rPr>
                  <w:rStyle w:val="Hyperlink"/>
                </w:rPr>
                <w:t>Le demandeur est éligible à l'exportation de ses indemnités de chômage.</w:t>
              </w:r>
            </w:hyperlink>
            <w:r w:rsidR="00C90219">
              <w:rPr>
                <w:rStyle w:val="Hyperlink"/>
                <w:color w:val="auto"/>
                <w:u w:val="none"/>
              </w:rPr>
              <w:t xml:space="preserve"> (étape CO.4)</w:t>
            </w:r>
          </w:p>
          <w:p w14:paraId="35720A35" w14:textId="77777777" w:rsidR="0017498D" w:rsidRPr="002E5D8F" w:rsidRDefault="00136D57" w:rsidP="00136D57">
            <w:pPr>
              <w:rPr>
                <w:color w:val="0000FF" w:themeColor="hyperlink"/>
                <w:u w:val="single"/>
              </w:rPr>
            </w:pPr>
            <w:r>
              <w:rPr>
                <w:color w:val="0000FF" w:themeColor="hyperlink"/>
                <w:u w:val="single"/>
              </w:rPr>
              <w:t xml:space="preserve"> </w:t>
            </w:r>
          </w:p>
        </w:tc>
      </w:tr>
      <w:tr w:rsidR="002030AB" w:rsidRPr="002E5D8F" w14:paraId="4ECD9636" w14:textId="77777777" w:rsidTr="00191D1D">
        <w:tc>
          <w:tcPr>
            <w:tcW w:w="10065" w:type="dxa"/>
          </w:tcPr>
          <w:p w14:paraId="26E5554C" w14:textId="77777777" w:rsidR="0023382E" w:rsidRPr="002E5D8F" w:rsidRDefault="00D320FA" w:rsidP="008161B1">
            <w:r>
              <w:t>Étapes de sous-processus à la disposition du responsable du dossier à ce stade:</w:t>
            </w:r>
          </w:p>
          <w:p w14:paraId="470602E0" w14:textId="77777777" w:rsidR="007C710F" w:rsidRPr="00382D4A" w:rsidRDefault="007C710F" w:rsidP="007C710F">
            <w:pPr>
              <w:jc w:val="both"/>
              <w:rPr>
                <w:rStyle w:val="Hyperlink"/>
                <w:color w:val="auto"/>
                <w:u w:val="none"/>
              </w:rPr>
            </w:pPr>
            <w:r>
              <w:rPr>
                <w:rStyle w:val="Hyperlink"/>
                <w:color w:val="auto"/>
                <w:u w:val="none"/>
              </w:rPr>
              <w:t>Je souhaite lever les incertitudes relatives aux informations contenues dans un SED U008 que la contrepartie m'a fait parvenir (AD_BUC_08).</w:t>
            </w:r>
          </w:p>
          <w:p w14:paraId="4CA9230A" w14:textId="77777777" w:rsidR="005835D7" w:rsidRPr="00382D4A" w:rsidRDefault="005835D7" w:rsidP="005835D7">
            <w:pPr>
              <w:jc w:val="both"/>
            </w:pPr>
            <w:r>
              <w:rPr>
                <w:rStyle w:val="Hyperlink"/>
                <w:color w:val="auto"/>
                <w:u w:val="none"/>
              </w:rPr>
              <w:t>Je souhaite adresser un rappel à la contrepartie concernant un SED U008 qu’elle doit me faire parvenir (AD_BUC_07).</w:t>
            </w:r>
          </w:p>
          <w:p w14:paraId="0FB22468" w14:textId="77777777" w:rsidR="007C710F" w:rsidRPr="00382D4A" w:rsidRDefault="007C710F" w:rsidP="007C710F">
            <w:pPr>
              <w:jc w:val="both"/>
              <w:rPr>
                <w:rStyle w:val="Hyperlink"/>
                <w:color w:val="auto"/>
                <w:u w:val="none"/>
              </w:rPr>
            </w:pPr>
            <w:r>
              <w:rPr>
                <w:rStyle w:val="Hyperlink"/>
                <w:color w:val="auto"/>
                <w:u w:val="none"/>
              </w:rPr>
              <w:lastRenderedPageBreak/>
              <w:t>Je souhaite invalider le SED U007 ou le SED U009 que j’ai envoyé (AD_BUC_06).</w:t>
            </w:r>
          </w:p>
          <w:p w14:paraId="402B613A" w14:textId="77777777" w:rsidR="007C710F" w:rsidRPr="00382D4A" w:rsidRDefault="007C710F" w:rsidP="007C710F">
            <w:pPr>
              <w:jc w:val="both"/>
              <w:rPr>
                <w:rStyle w:val="Hyperlink"/>
                <w:color w:val="auto"/>
                <w:u w:val="none"/>
              </w:rPr>
            </w:pPr>
            <w:r>
              <w:rPr>
                <w:rStyle w:val="Hyperlink"/>
                <w:color w:val="auto"/>
                <w:u w:val="none"/>
              </w:rPr>
              <w:t>Je souhaite mettre à jour les informations mentionnées dans le SED U007 ou le SED U009 que j’ai envoyé (AD_BUC_10).</w:t>
            </w:r>
          </w:p>
          <w:p w14:paraId="5B3DD7CB" w14:textId="77777777" w:rsidR="00C76B2A" w:rsidRPr="00382D4A" w:rsidRDefault="00C76B2A" w:rsidP="00C76B2A">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6E8C6BE6" w14:textId="77777777" w:rsidR="005835D7" w:rsidRPr="00382D4A" w:rsidRDefault="005835D7" w:rsidP="005835D7">
            <w:r>
              <w:rPr>
                <w:rStyle w:val="Hyperlink"/>
                <w:color w:val="auto"/>
                <w:u w:val="none"/>
              </w:rPr>
              <w:t>Je souhaite échanger des informations supplémentaires, non prévues dans les SED spécifiques au dossier déjà envoyés (H_BUC_01)</w:t>
            </w:r>
            <w:r>
              <w:t>.</w:t>
            </w:r>
          </w:p>
          <w:p w14:paraId="1C1438A3" w14:textId="77777777" w:rsidR="002030AB" w:rsidRPr="00975820" w:rsidRDefault="00E10040" w:rsidP="00975820">
            <w:pPr>
              <w:spacing w:after="120"/>
            </w:pPr>
            <w:r>
              <w:rPr>
                <w:rStyle w:val="Hyperlink"/>
                <w:color w:val="auto"/>
                <w:u w:val="none"/>
              </w:rPr>
              <w:t>Je souhaite envoyer une notification de décès (H_BUC_07)</w:t>
            </w:r>
            <w:r>
              <w:t>.</w:t>
            </w:r>
          </w:p>
        </w:tc>
      </w:tr>
    </w:tbl>
    <w:p w14:paraId="40087D05" w14:textId="77777777" w:rsidR="003F6ADC" w:rsidRDefault="003F6ADC" w:rsidP="008161B1">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2E5D8F" w14:paraId="3FD14EF3" w14:textId="77777777" w:rsidTr="00E048D4">
        <w:tc>
          <w:tcPr>
            <w:tcW w:w="10065" w:type="dxa"/>
            <w:shd w:val="clear" w:color="auto" w:fill="BFBFBF" w:themeFill="background1" w:themeFillShade="BF"/>
          </w:tcPr>
          <w:p w14:paraId="20B0F5C5" w14:textId="77777777" w:rsidR="008D1105" w:rsidRPr="002E5D8F" w:rsidRDefault="008D1105" w:rsidP="008D1105">
            <w:pPr>
              <w:pStyle w:val="Heading2"/>
              <w:outlineLvl w:val="1"/>
            </w:pPr>
            <w:bookmarkStart w:id="19" w:name="_CO.4__"/>
            <w:bookmarkEnd w:id="19"/>
            <w:r>
              <w:br w:type="page"/>
            </w:r>
            <w:bookmarkStart w:id="20" w:name="_Toc524701287"/>
            <w:r>
              <w:t>CO.4 En ma qualité de responsable du dossier, comment puis-je traiter les différents événements survenant pendant la période d'exportation?</w:t>
            </w:r>
            <w:bookmarkEnd w:id="20"/>
          </w:p>
        </w:tc>
      </w:tr>
      <w:tr w:rsidR="008D1105" w:rsidRPr="002E5D8F" w14:paraId="3096CB5F" w14:textId="77777777" w:rsidTr="00E048D4">
        <w:tc>
          <w:tcPr>
            <w:tcW w:w="10065" w:type="dxa"/>
          </w:tcPr>
          <w:p w14:paraId="5BCE8596" w14:textId="77777777" w:rsidR="008D1105" w:rsidRDefault="008D1105" w:rsidP="00975820">
            <w:pPr>
              <w:spacing w:before="120"/>
              <w:jc w:val="both"/>
            </w:pPr>
            <w:r>
              <w:t>Les événements suivants peuvent survenir pendant la période d'exportation (pas nécessairement dans l’ordre indiqué):</w:t>
            </w:r>
          </w:p>
          <w:p w14:paraId="1CE7A602" w14:textId="77777777" w:rsidR="008D1105" w:rsidRDefault="00DA0F72" w:rsidP="002165A6">
            <w:pPr>
              <w:numPr>
                <w:ilvl w:val="0"/>
                <w:numId w:val="32"/>
              </w:numPr>
              <w:rPr>
                <w:color w:val="0000FF" w:themeColor="hyperlink"/>
                <w:u w:val="single"/>
              </w:rPr>
            </w:pPr>
            <w:hyperlink w:anchor="_CO._5_" w:history="1">
              <w:r w:rsidR="00C90219">
                <w:rPr>
                  <w:rStyle w:val="Hyperlink"/>
                </w:rPr>
                <w:t>Circonstances susceptibles d’avoir des conséquences sur le droit aux IC</w:t>
              </w:r>
            </w:hyperlink>
            <w:r w:rsidR="00C90219">
              <w:rPr>
                <w:color w:val="0000FF" w:themeColor="hyperlink"/>
                <w:u w:val="single"/>
              </w:rPr>
              <w:t>;</w:t>
            </w:r>
            <w:r w:rsidR="00C90219">
              <w:rPr>
                <w:rStyle w:val="Hyperlink"/>
                <w:color w:val="auto"/>
                <w:u w:val="none"/>
              </w:rPr>
              <w:t xml:space="preserve"> (étape CO.5)</w:t>
            </w:r>
          </w:p>
          <w:p w14:paraId="7DD85E62" w14:textId="77777777" w:rsidR="008D1105" w:rsidRDefault="00DA0F72" w:rsidP="002165A6">
            <w:pPr>
              <w:numPr>
                <w:ilvl w:val="0"/>
                <w:numId w:val="32"/>
              </w:numPr>
              <w:rPr>
                <w:color w:val="0000FF" w:themeColor="hyperlink"/>
                <w:u w:val="single"/>
              </w:rPr>
            </w:pPr>
            <w:hyperlink w:anchor="_CO._6_How" w:history="1">
              <w:r w:rsidR="00C90219">
                <w:rPr>
                  <w:rStyle w:val="Hyperlink"/>
                </w:rPr>
                <w:t>La contrepartie demande à recevoir un suivi mensuel</w:t>
              </w:r>
            </w:hyperlink>
            <w:r w:rsidR="00C90219">
              <w:rPr>
                <w:color w:val="0000FF" w:themeColor="hyperlink"/>
                <w:u w:val="single"/>
              </w:rPr>
              <w:t>;</w:t>
            </w:r>
            <w:r w:rsidR="00C90219">
              <w:rPr>
                <w:rStyle w:val="Hyperlink"/>
                <w:color w:val="auto"/>
                <w:u w:val="none"/>
              </w:rPr>
              <w:t xml:space="preserve"> (étape CO.6)</w:t>
            </w:r>
          </w:p>
          <w:p w14:paraId="70A9D6A0" w14:textId="77777777" w:rsidR="008D1105" w:rsidRDefault="00DA0F72" w:rsidP="002165A6">
            <w:pPr>
              <w:numPr>
                <w:ilvl w:val="0"/>
                <w:numId w:val="32"/>
              </w:numPr>
              <w:rPr>
                <w:color w:val="0000FF" w:themeColor="hyperlink"/>
                <w:u w:val="single"/>
              </w:rPr>
            </w:pPr>
            <w:hyperlink w:anchor="_CO._7_What" w:history="1">
              <w:r w:rsidR="00C90219">
                <w:rPr>
                  <w:rStyle w:val="Hyperlink"/>
                </w:rPr>
                <w:t>La contrepartie vous signale le retour de la personne actuellement au chômage</w:t>
              </w:r>
            </w:hyperlink>
            <w:r w:rsidR="00C90219">
              <w:rPr>
                <w:color w:val="0000FF" w:themeColor="hyperlink"/>
                <w:u w:val="single"/>
              </w:rPr>
              <w:t>;</w:t>
            </w:r>
            <w:r w:rsidR="00C90219">
              <w:rPr>
                <w:rStyle w:val="Hyperlink"/>
                <w:color w:val="auto"/>
                <w:u w:val="none"/>
              </w:rPr>
              <w:t xml:space="preserve"> (étape CO.7)</w:t>
            </w:r>
          </w:p>
          <w:p w14:paraId="3E9BB03C" w14:textId="77777777" w:rsidR="008D1105" w:rsidRPr="007071C2" w:rsidRDefault="007071C2" w:rsidP="002165A6">
            <w:pPr>
              <w:numPr>
                <w:ilvl w:val="0"/>
                <w:numId w:val="32"/>
              </w:numPr>
              <w:rPr>
                <w:rStyle w:val="Hyperlink"/>
              </w:rPr>
            </w:pPr>
            <w:r>
              <w:fldChar w:fldCharType="begin"/>
            </w:r>
            <w:r>
              <w:instrText xml:space="preserve"> HYPERLINK  \l "_CO.8_What_do" </w:instrText>
            </w:r>
            <w:r>
              <w:fldChar w:fldCharType="separate"/>
            </w:r>
            <w:r>
              <w:rPr>
                <w:rStyle w:val="Hyperlink"/>
              </w:rPr>
              <w:t>La contrepartie vous signale la prolongation du droit aux prestations</w:t>
            </w:r>
            <w:r>
              <w:rPr>
                <w:rStyle w:val="Hyperlink"/>
                <w:color w:val="auto"/>
                <w:u w:val="none"/>
              </w:rPr>
              <w:t xml:space="preserve"> (étape CO.8)</w:t>
            </w:r>
          </w:p>
          <w:p w14:paraId="75C4CE3A" w14:textId="77777777" w:rsidR="008D1105" w:rsidRPr="00975820" w:rsidRDefault="007071C2" w:rsidP="00975820">
            <w:pPr>
              <w:numPr>
                <w:ilvl w:val="0"/>
                <w:numId w:val="32"/>
              </w:numPr>
              <w:rPr>
                <w:color w:val="0000FF" w:themeColor="hyperlink"/>
                <w:u w:val="single"/>
              </w:rPr>
            </w:pPr>
            <w:r>
              <w:fldChar w:fldCharType="end"/>
            </w:r>
            <w:r>
              <w:rPr>
                <w:color w:val="0000FF" w:themeColor="hyperlink"/>
                <w:u w:val="single"/>
              </w:rPr>
              <w:t xml:space="preserve"> </w:t>
            </w:r>
            <w:hyperlink w:anchor="_CO._9_What" w:history="1">
              <w:r>
                <w:rPr>
                  <w:rStyle w:val="Hyperlink"/>
                </w:rPr>
                <w:t>La contrepartie vous signale la fin non prévue du droit aux prestations</w:t>
              </w:r>
            </w:hyperlink>
            <w:r>
              <w:rPr>
                <w:rStyle w:val="Hyperlink"/>
                <w:color w:val="auto"/>
                <w:u w:val="none"/>
              </w:rPr>
              <w:t xml:space="preserve"> (étape CO.9)</w:t>
            </w:r>
          </w:p>
          <w:p w14:paraId="1A287E82" w14:textId="77777777" w:rsidR="004A3B47" w:rsidRDefault="00D62198" w:rsidP="00975820">
            <w:pPr>
              <w:spacing w:after="120"/>
              <w:jc w:val="both"/>
            </w:pPr>
            <w:r>
              <w:t>Il est possible qu’aucun de ces incidents ne se produise pendant la période d'exportation, mais un ou plusieurs de ces événements peuvent également avoir lieu une ou plusieurs fois. Conformément aux présentes lignes directrices, le responsable du dossier doit suivre le processus, de manière systématique et le plus rapidement possible. Le responsable du dossier doit clore le dossier lorsque l’exportation des indemnités de chômage prend fin (expiration de la période d'exportation ou survenance d’un événement rendant inutile la poursuite du BUC).</w:t>
            </w:r>
          </w:p>
          <w:p w14:paraId="1E8A0963" w14:textId="77777777" w:rsidR="00D62198" w:rsidRPr="00975820" w:rsidRDefault="00DA0F72" w:rsidP="00975820">
            <w:pPr>
              <w:spacing w:after="120"/>
            </w:pPr>
            <w:hyperlink w:anchor="_CO._10_What" w:history="1">
              <w:r w:rsidR="00C90219">
                <w:rPr>
                  <w:rStyle w:val="Hyperlink"/>
                </w:rPr>
                <w:t>Je dois clore le Business Use Case.</w:t>
              </w:r>
            </w:hyperlink>
            <w:r w:rsidR="00C90219">
              <w:t xml:space="preserve"> (étape CO.10)</w:t>
            </w:r>
          </w:p>
        </w:tc>
      </w:tr>
      <w:tr w:rsidR="00112F01" w:rsidRPr="002E5D8F" w14:paraId="142D96AF" w14:textId="77777777" w:rsidTr="00E048D4">
        <w:tc>
          <w:tcPr>
            <w:tcW w:w="10065" w:type="dxa"/>
          </w:tcPr>
          <w:p w14:paraId="2404BC07" w14:textId="77777777" w:rsidR="00112F01" w:rsidRPr="002E5D8F" w:rsidRDefault="00112F01" w:rsidP="00C934C8">
            <w:r>
              <w:t>Étapes de sous-processus à la disposition du responsable du dossier à ce stade:</w:t>
            </w:r>
          </w:p>
          <w:p w14:paraId="64AE1B14" w14:textId="77777777" w:rsidR="00112F01" w:rsidRPr="00382D4A" w:rsidRDefault="00112F01" w:rsidP="00C934C8">
            <w:pPr>
              <w:jc w:val="both"/>
              <w:rPr>
                <w:rStyle w:val="Hyperlink"/>
                <w:color w:val="auto"/>
                <w:u w:val="none"/>
              </w:rPr>
            </w:pPr>
            <w:r>
              <w:rPr>
                <w:rStyle w:val="Hyperlink"/>
                <w:color w:val="auto"/>
                <w:u w:val="none"/>
              </w:rPr>
              <w:t>Je souhaite lever les incertitudes relatives aux informations contenues dans les SED que la contrepartie m’a fait parvenir (AD_BUC_08).</w:t>
            </w:r>
          </w:p>
          <w:p w14:paraId="0651B37F" w14:textId="77777777" w:rsidR="00112F01" w:rsidRPr="00382D4A" w:rsidRDefault="00112F01" w:rsidP="00C934C8">
            <w:pPr>
              <w:jc w:val="both"/>
            </w:pPr>
            <w:r>
              <w:rPr>
                <w:rStyle w:val="Hyperlink"/>
                <w:color w:val="auto"/>
                <w:u w:val="none"/>
              </w:rPr>
              <w:t>Je souhaite adresser un rappel à la contrepartie concernant un SED ou une information qu’elle doit me faire parvenir (AD_BUC_07).</w:t>
            </w:r>
          </w:p>
          <w:p w14:paraId="075FD1D4" w14:textId="77777777" w:rsidR="00112F01" w:rsidRPr="00382D4A" w:rsidRDefault="00112F01" w:rsidP="00C934C8">
            <w:pPr>
              <w:jc w:val="both"/>
              <w:rPr>
                <w:rStyle w:val="Hyperlink"/>
                <w:color w:val="auto"/>
                <w:u w:val="none"/>
              </w:rPr>
            </w:pPr>
            <w:r>
              <w:rPr>
                <w:rStyle w:val="Hyperlink"/>
                <w:color w:val="auto"/>
                <w:u w:val="none"/>
              </w:rPr>
              <w:t>Je souhaite invalider un SED que j’ai envoyé (AD_BUC_06).</w:t>
            </w:r>
          </w:p>
          <w:p w14:paraId="02015875" w14:textId="77777777" w:rsidR="00112F01" w:rsidRPr="00382D4A" w:rsidRDefault="00112F01" w:rsidP="00C934C8">
            <w:pPr>
              <w:jc w:val="both"/>
              <w:rPr>
                <w:rStyle w:val="Hyperlink"/>
                <w:color w:val="auto"/>
                <w:u w:val="none"/>
              </w:rPr>
            </w:pPr>
            <w:r>
              <w:rPr>
                <w:rStyle w:val="Hyperlink"/>
                <w:color w:val="auto"/>
                <w:u w:val="none"/>
              </w:rPr>
              <w:t>Je souhaite mettre à jour les informations contenues dans un SED que j’ai envoyé (AD_BUC_10).</w:t>
            </w:r>
          </w:p>
          <w:p w14:paraId="08AB3AF4" w14:textId="77777777" w:rsidR="00112F01" w:rsidRPr="00382D4A" w:rsidRDefault="00112F01" w:rsidP="00C934C8">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2C0149D5" w14:textId="4CF620EA" w:rsidR="00112F01" w:rsidRPr="00382D4A" w:rsidRDefault="00DA0F72" w:rsidP="00C934C8">
            <w:hyperlink r:id="rId12" w:history="1">
              <w:r w:rsidR="00C90219">
                <w:rPr>
                  <w:rStyle w:val="Hyperlink"/>
                  <w:color w:val="auto"/>
                  <w:u w:val="none"/>
                </w:rPr>
                <w:t>Je souhaite échanger des informations supplémentaires, non prévues dans les SED spécifiques au dossier déjà envoyés (H_BUC_01)</w:t>
              </w:r>
            </w:hyperlink>
            <w:r w:rsidR="00C90219">
              <w:t>.</w:t>
            </w:r>
          </w:p>
          <w:p w14:paraId="487A3AC6" w14:textId="77777777" w:rsidR="00112F01" w:rsidRPr="00975820" w:rsidRDefault="00112F01" w:rsidP="00975820">
            <w:pPr>
              <w:spacing w:after="120"/>
            </w:pPr>
            <w:r>
              <w:rPr>
                <w:rStyle w:val="Hyperlink"/>
                <w:color w:val="auto"/>
                <w:u w:val="none"/>
              </w:rPr>
              <w:t>Je souhaite envoyer une notification de décès (H_BUC_07)</w:t>
            </w:r>
            <w:r>
              <w:t>.</w:t>
            </w:r>
          </w:p>
        </w:tc>
      </w:tr>
    </w:tbl>
    <w:p w14:paraId="33FA8427" w14:textId="77777777" w:rsidR="00112F01" w:rsidRPr="002E5D8F" w:rsidRDefault="00112F01" w:rsidP="008161B1">
      <w:pPr>
        <w:spacing w:after="0"/>
        <w:rPr>
          <w:highlight w:val="yellow"/>
        </w:rPr>
      </w:pPr>
    </w:p>
    <w:tbl>
      <w:tblPr>
        <w:tblStyle w:val="Tabellenraster1"/>
        <w:tblW w:w="10065" w:type="dxa"/>
        <w:tblInd w:w="-318" w:type="dxa"/>
        <w:tblLook w:val="04A0" w:firstRow="1" w:lastRow="0" w:firstColumn="1" w:lastColumn="0" w:noHBand="0" w:noVBand="1"/>
      </w:tblPr>
      <w:tblGrid>
        <w:gridCol w:w="10065"/>
      </w:tblGrid>
      <w:tr w:rsidR="006218E6" w:rsidRPr="002E5D8F" w14:paraId="7452C473" w14:textId="77777777" w:rsidTr="00E048D4">
        <w:tc>
          <w:tcPr>
            <w:tcW w:w="10065" w:type="dxa"/>
            <w:shd w:val="clear" w:color="auto" w:fill="BFBFBF" w:themeFill="background1" w:themeFillShade="BF"/>
          </w:tcPr>
          <w:p w14:paraId="2CAC9812" w14:textId="77777777" w:rsidR="006218E6" w:rsidRPr="002E5D8F" w:rsidRDefault="006218E6" w:rsidP="0027032D">
            <w:pPr>
              <w:pStyle w:val="Heading2"/>
              <w:outlineLvl w:val="1"/>
            </w:pPr>
            <w:bookmarkStart w:id="21" w:name="_CO._4_"/>
            <w:bookmarkStart w:id="22" w:name="_CO._5_"/>
            <w:bookmarkStart w:id="23" w:name="_Toc524701288"/>
            <w:bookmarkEnd w:id="21"/>
            <w:bookmarkEnd w:id="22"/>
            <w:r>
              <w:t>CO.5 Comment dois-je signaler les circonstances susceptibles d'avoir des conséquences sur le droit aux indemnités de chômage?</w:t>
            </w:r>
            <w:bookmarkEnd w:id="23"/>
          </w:p>
        </w:tc>
      </w:tr>
      <w:tr w:rsidR="006218E6" w:rsidRPr="002E5D8F" w14:paraId="5FF84970" w14:textId="77777777" w:rsidTr="00E048D4">
        <w:tc>
          <w:tcPr>
            <w:tcW w:w="10065" w:type="dxa"/>
          </w:tcPr>
          <w:p w14:paraId="26476EC8" w14:textId="77777777" w:rsidR="0027032D" w:rsidRPr="00382D4A" w:rsidRDefault="0027032D" w:rsidP="00975820">
            <w:pPr>
              <w:spacing w:after="120"/>
            </w:pPr>
            <w:r>
              <w:t>Les circonstances susceptibles d’avoir des conséquences sur le droit aux indemnités de chômage exportées sont énumérées dans un PD U2 ou dans un SED U008. Si l’un de ces événements se produit, vous devez immédiatement le signaler à la contrepartie, en remplissant et en envoyant un SED U010 – circonstances susceptibles d'avoir des conséquences sur le droit aux prestations – exportation.</w:t>
            </w:r>
          </w:p>
          <w:p w14:paraId="1D71C401" w14:textId="77777777" w:rsidR="0027032D" w:rsidRPr="002E5D8F" w:rsidRDefault="0027032D" w:rsidP="0027032D">
            <w:r>
              <w:t xml:space="preserve">Vous pouvez également indiquer que vous souhaitez être informé(e) des conséquences sur le droit aux prestations, en sélectionnant « Oui » dans la partie « Suivi demandé » du SED. </w:t>
            </w:r>
          </w:p>
          <w:p w14:paraId="30790992" w14:textId="77777777" w:rsidR="00943474" w:rsidRDefault="0027032D" w:rsidP="00975820">
            <w:pPr>
              <w:spacing w:after="120"/>
            </w:pPr>
            <w:r>
              <w:lastRenderedPageBreak/>
              <w:t xml:space="preserve">La contrepartie ne vous adresse une réponse sous forme de « SED U011 – conséquences sur le droit aux prestations – exportation » que si vous avez demandé ce suivi. Le SED U011 ne constitue qu’une réponse à la demande d’informations de suivi dans un SED U010. </w:t>
            </w:r>
          </w:p>
          <w:p w14:paraId="2E70EA26" w14:textId="77777777" w:rsidR="00943474" w:rsidRDefault="00943474" w:rsidP="00975820">
            <w:pPr>
              <w:spacing w:after="120"/>
              <w:jc w:val="both"/>
            </w:pPr>
            <w:r>
              <w:t>Il convient de signaler à la contrepartie les circonstances susceptibles d'avoir des conséquences sur le droit aux indemnités de chômage exportées à chaque fois qu'elles surviennent, et le SED U010 doit comporter tous les événements importants qui ont eu lieu. Si, dans le même temps, le demandeur n'est plus inscrit et/ou ne se conforme pas aux procédures de contrôle organisées par l’institution responsable du dossier, ces informations doivent également apparaître dans le SED U013 (suivi mensuel), à condition que ce suivi soit requis.</w:t>
            </w:r>
          </w:p>
          <w:p w14:paraId="3CD391EA" w14:textId="77777777" w:rsidR="00943474" w:rsidRDefault="00943474" w:rsidP="00975820">
            <w:pPr>
              <w:spacing w:after="120"/>
              <w:jc w:val="both"/>
            </w:pPr>
            <w:r>
              <w:t>En plus de signaler à la contrepartie les circonstances susceptibles d'avoir des conséquences sur le droit aux indemnités de chômage dans un SED U010, le responsable du dossier doit également prévenir le demandeur d’emploi concerné, en lui fournissant un document portable U3, pour l’informer des circonstances signalées à l’institution compétente.</w:t>
            </w:r>
          </w:p>
          <w:p w14:paraId="1B919D3F" w14:textId="77777777" w:rsidR="00841F93" w:rsidRDefault="00943474" w:rsidP="00975820">
            <w:pPr>
              <w:spacing w:after="120"/>
              <w:jc w:val="both"/>
            </w:pPr>
            <w:r>
              <w:t>Si la contrepartie répond dans un SED U011 que le droit aux indemnités de chômage a pris fin, vous devez clore le BUC.</w:t>
            </w:r>
          </w:p>
          <w:p w14:paraId="3C4A2831" w14:textId="77777777" w:rsidR="004A3B47" w:rsidRDefault="00DA0F72" w:rsidP="004A3B47">
            <w:hyperlink w:anchor="_CO._10_What" w:history="1">
              <w:r w:rsidR="00C90219">
                <w:rPr>
                  <w:rStyle w:val="Hyperlink"/>
                </w:rPr>
                <w:t>Je dois clore le Business Use Case.</w:t>
              </w:r>
            </w:hyperlink>
            <w:r w:rsidR="00C90219">
              <w:t xml:space="preserve"> (étape CO.10)</w:t>
            </w:r>
          </w:p>
          <w:p w14:paraId="03F4C362" w14:textId="77777777" w:rsidR="00B50A00" w:rsidRPr="00975820" w:rsidRDefault="00DA0F72" w:rsidP="00975820">
            <w:pPr>
              <w:spacing w:after="120"/>
            </w:pPr>
            <w:hyperlink w:anchor="_CO.4__" w:history="1">
              <w:r w:rsidR="00C90219">
                <w:rPr>
                  <w:rStyle w:val="Hyperlink"/>
                </w:rPr>
                <w:t>Autrement, le demandeur est toujours éligible à l'exportation de ses indemnités de chômage.</w:t>
              </w:r>
            </w:hyperlink>
            <w:r w:rsidR="00C90219">
              <w:rPr>
                <w:rStyle w:val="Hyperlink"/>
                <w:color w:val="auto"/>
                <w:u w:val="none"/>
              </w:rPr>
              <w:t xml:space="preserve"> (étape CO.4)</w:t>
            </w:r>
          </w:p>
        </w:tc>
      </w:tr>
      <w:tr w:rsidR="00E048D4" w:rsidRPr="002E5D8F" w14:paraId="6E1390CE" w14:textId="77777777" w:rsidTr="00E048D4">
        <w:tc>
          <w:tcPr>
            <w:tcW w:w="10065" w:type="dxa"/>
          </w:tcPr>
          <w:p w14:paraId="5326286D" w14:textId="77777777" w:rsidR="00E048D4" w:rsidRPr="002E5D8F" w:rsidRDefault="00E048D4" w:rsidP="003464AC">
            <w:bookmarkStart w:id="24" w:name="_CO._5_How"/>
            <w:bookmarkEnd w:id="24"/>
            <w:r>
              <w:lastRenderedPageBreak/>
              <w:t>Étapes de sous-processus à la disposition du responsable du dossier à ce stade:</w:t>
            </w:r>
          </w:p>
          <w:p w14:paraId="79E9B629" w14:textId="77777777" w:rsidR="00E048D4" w:rsidRPr="00382D4A" w:rsidRDefault="00E048D4" w:rsidP="003464AC">
            <w:pPr>
              <w:jc w:val="both"/>
              <w:rPr>
                <w:rStyle w:val="Hyperlink"/>
                <w:color w:val="auto"/>
                <w:u w:val="none"/>
              </w:rPr>
            </w:pPr>
            <w:r>
              <w:rPr>
                <w:rStyle w:val="Hyperlink"/>
                <w:color w:val="auto"/>
                <w:u w:val="none"/>
              </w:rPr>
              <w:t>Je souhaite lever les incertitudes relatives aux informations contenues dans un SED U011 que la contrepartie m'a fait parvenir (AD_BUC_08).</w:t>
            </w:r>
          </w:p>
          <w:p w14:paraId="15FE3790" w14:textId="77777777" w:rsidR="00E048D4" w:rsidRPr="00382D4A" w:rsidRDefault="00E048D4" w:rsidP="003464AC">
            <w:pPr>
              <w:jc w:val="both"/>
            </w:pPr>
            <w:r>
              <w:rPr>
                <w:rStyle w:val="Hyperlink"/>
                <w:color w:val="auto"/>
                <w:u w:val="none"/>
              </w:rPr>
              <w:t>Je souhaite adresser un rappel à la contrepartie concernant un SED U010 qu’elle doit me faire parvenir (AD_BUC_07).</w:t>
            </w:r>
          </w:p>
          <w:p w14:paraId="54A63BBE" w14:textId="77777777" w:rsidR="00E048D4" w:rsidRPr="00382D4A" w:rsidRDefault="00E048D4" w:rsidP="003464AC">
            <w:pPr>
              <w:jc w:val="both"/>
              <w:rPr>
                <w:rStyle w:val="Hyperlink"/>
                <w:color w:val="auto"/>
                <w:u w:val="none"/>
              </w:rPr>
            </w:pPr>
            <w:r>
              <w:rPr>
                <w:rStyle w:val="Hyperlink"/>
                <w:color w:val="auto"/>
                <w:u w:val="none"/>
              </w:rPr>
              <w:t>Je souhaite invalider le SED U010 que j’ai envoyé (AD_BUC_06).</w:t>
            </w:r>
          </w:p>
          <w:p w14:paraId="084EDD37" w14:textId="77777777" w:rsidR="00E048D4" w:rsidRPr="00382D4A" w:rsidRDefault="00E048D4" w:rsidP="003464AC">
            <w:pPr>
              <w:jc w:val="both"/>
              <w:rPr>
                <w:rStyle w:val="Hyperlink"/>
                <w:color w:val="auto"/>
                <w:u w:val="none"/>
              </w:rPr>
            </w:pPr>
            <w:r>
              <w:rPr>
                <w:rStyle w:val="Hyperlink"/>
                <w:color w:val="auto"/>
                <w:u w:val="none"/>
              </w:rPr>
              <w:t>Je souhaite mettre à jour les informations mentionnées dans le SED U010 que j’ai envoyé (AD_BUC_10).</w:t>
            </w:r>
          </w:p>
          <w:p w14:paraId="54893DC1" w14:textId="77777777" w:rsidR="00BF621D" w:rsidRPr="00382D4A" w:rsidRDefault="00BF621D" w:rsidP="00BF621D">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3012E67D" w14:textId="77777777" w:rsidR="00E048D4" w:rsidRPr="00382D4A" w:rsidRDefault="00E048D4" w:rsidP="003464AC">
            <w:r>
              <w:rPr>
                <w:rStyle w:val="Hyperlink"/>
                <w:color w:val="auto"/>
                <w:u w:val="none"/>
              </w:rPr>
              <w:t>Je souhaite échanger des informations supplémentaires, non prévues dans les SED spécifiques au dossier déjà envoyés (H_BUC_01)</w:t>
            </w:r>
            <w:r>
              <w:t>.</w:t>
            </w:r>
          </w:p>
          <w:p w14:paraId="602106ED" w14:textId="77777777" w:rsidR="00E048D4" w:rsidRPr="00975820" w:rsidRDefault="00E048D4" w:rsidP="00975820">
            <w:pPr>
              <w:spacing w:after="120"/>
            </w:pPr>
            <w:r>
              <w:rPr>
                <w:rStyle w:val="Hyperlink"/>
                <w:color w:val="auto"/>
                <w:u w:val="none"/>
              </w:rPr>
              <w:t>Je souhaite envoyer une notification de décès (H_BUC_07)</w:t>
            </w:r>
            <w:r>
              <w:t>.</w:t>
            </w:r>
          </w:p>
        </w:tc>
      </w:tr>
    </w:tbl>
    <w:p w14:paraId="7FA71F73" w14:textId="77777777" w:rsidR="004C6174" w:rsidRDefault="004C6174"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8D1105" w:rsidRPr="002E5D8F" w14:paraId="2F15B46A" w14:textId="77777777" w:rsidTr="00E048D4">
        <w:tc>
          <w:tcPr>
            <w:tcW w:w="10065" w:type="dxa"/>
            <w:shd w:val="clear" w:color="auto" w:fill="BFBFBF" w:themeFill="background1" w:themeFillShade="BF"/>
          </w:tcPr>
          <w:p w14:paraId="496E7F47" w14:textId="77777777" w:rsidR="008D1105" w:rsidRPr="002E5D8F" w:rsidRDefault="008D1105" w:rsidP="008D1105">
            <w:pPr>
              <w:pStyle w:val="Heading2"/>
              <w:outlineLvl w:val="1"/>
            </w:pPr>
            <w:bookmarkStart w:id="25" w:name="_CO._6_How"/>
            <w:bookmarkStart w:id="26" w:name="_Toc524701289"/>
            <w:bookmarkEnd w:id="25"/>
            <w:r>
              <w:t>CO.6 Comment dois-je traiter une demande de suivi mensuel?</w:t>
            </w:r>
            <w:bookmarkEnd w:id="26"/>
            <w:r>
              <w:t xml:space="preserve"> </w:t>
            </w:r>
          </w:p>
        </w:tc>
      </w:tr>
      <w:tr w:rsidR="008D1105" w:rsidRPr="002E5D8F" w14:paraId="2FBE9A3E" w14:textId="77777777" w:rsidTr="00E048D4">
        <w:tc>
          <w:tcPr>
            <w:tcW w:w="10065" w:type="dxa"/>
          </w:tcPr>
          <w:p w14:paraId="6EB71661" w14:textId="77777777" w:rsidR="00827C54" w:rsidRDefault="00827C54" w:rsidP="00975820">
            <w:pPr>
              <w:spacing w:after="120"/>
              <w:jc w:val="both"/>
            </w:pPr>
            <w:r>
              <w:t>Si un suivi mensuel a été expressément demandé, dans le champ correspondant du PD U2 ou dans un « SED U012 – demande de suivi mensuel – exportation » envoyé par la contrepartie, vous devez procéder au suivi mensuel en remplissant et en envoyant un « SED U013 – suivi mensuel – exportation » (un nouveau document U013 doit être envoyé chaque mois à la contrepartie, jusqu’à la fin de la période d'exportation ou la clôture du BUC).</w:t>
            </w:r>
          </w:p>
          <w:p w14:paraId="00E27935" w14:textId="152590EA" w:rsidR="00841F93" w:rsidRDefault="00827C54" w:rsidP="00975820">
            <w:pPr>
              <w:spacing w:after="120"/>
              <w:jc w:val="both"/>
            </w:pPr>
            <w:r>
              <w:t xml:space="preserve">En principe, lorsque, pour une raison quelconque, les informations fournies dans un SED U013 indiquent que le demandeur </w:t>
            </w:r>
            <w:r>
              <w:rPr>
                <w:b/>
              </w:rPr>
              <w:t>n'</w:t>
            </w:r>
            <w:r>
              <w:t xml:space="preserve">est </w:t>
            </w:r>
            <w:r>
              <w:rPr>
                <w:b/>
              </w:rPr>
              <w:t>pas</w:t>
            </w:r>
            <w:r>
              <w:t xml:space="preserve"> inscrit et/ou </w:t>
            </w:r>
            <w:r>
              <w:rPr>
                <w:b/>
              </w:rPr>
              <w:t>ne</w:t>
            </w:r>
            <w:r>
              <w:t xml:space="preserve"> se conforme </w:t>
            </w:r>
            <w:r>
              <w:rPr>
                <w:b/>
              </w:rPr>
              <w:t>pas</w:t>
            </w:r>
            <w:r>
              <w:t xml:space="preserve"> à la procédure de contrôle organisée, un SED </w:t>
            </w:r>
            <w:hyperlink r:id="rId13" w:history="1">
              <w:r>
                <w:t>U010 – « circonstances susceptibles d'avoir des conséquences sur le droit aux prestations – exportation »</w:t>
              </w:r>
            </w:hyperlink>
            <w:r>
              <w:t xml:space="preserve"> doit avoir été envoyé au préalable à la contrepartie pour lui signaler la survenance de certains événements pouvant avoir des conséquences sur le droit aux prestations, et un PD U3 correspondant doit avoir été remis au demandeur.</w:t>
            </w:r>
          </w:p>
          <w:p w14:paraId="0B50A45F" w14:textId="77777777" w:rsidR="008D1105" w:rsidRPr="00975820" w:rsidRDefault="00DA0F72" w:rsidP="00975820">
            <w:pPr>
              <w:spacing w:after="120"/>
            </w:pPr>
            <w:hyperlink w:anchor="_CO.4__" w:history="1">
              <w:r w:rsidR="00C90219">
                <w:rPr>
                  <w:rStyle w:val="Hyperlink"/>
                </w:rPr>
                <w:t>Le demandeur est toujours éligible à l'exportation de ses indemnités de chômage.</w:t>
              </w:r>
            </w:hyperlink>
            <w:r w:rsidR="00C90219">
              <w:rPr>
                <w:rStyle w:val="Hyperlink"/>
                <w:color w:val="auto"/>
                <w:u w:val="none"/>
              </w:rPr>
              <w:t xml:space="preserve"> (étape CO.4)</w:t>
            </w:r>
          </w:p>
        </w:tc>
      </w:tr>
      <w:tr w:rsidR="00E048D4" w:rsidRPr="002E5D8F" w14:paraId="1BA7E6BD" w14:textId="77777777" w:rsidTr="00E048D4">
        <w:tc>
          <w:tcPr>
            <w:tcW w:w="10065" w:type="dxa"/>
          </w:tcPr>
          <w:p w14:paraId="3E3017AD" w14:textId="77777777" w:rsidR="00E048D4" w:rsidRPr="002E5D8F" w:rsidRDefault="00E048D4" w:rsidP="003464AC">
            <w:r>
              <w:t>Étapes de sous-processus à la disposition du responsable du dossier à ce stade:</w:t>
            </w:r>
          </w:p>
          <w:p w14:paraId="56090D31" w14:textId="77777777" w:rsidR="00E048D4" w:rsidRPr="00382D4A" w:rsidRDefault="00E048D4" w:rsidP="003464AC">
            <w:pPr>
              <w:jc w:val="both"/>
              <w:rPr>
                <w:rStyle w:val="Hyperlink"/>
                <w:color w:val="auto"/>
                <w:u w:val="none"/>
              </w:rPr>
            </w:pPr>
            <w:r>
              <w:rPr>
                <w:rStyle w:val="Hyperlink"/>
                <w:color w:val="auto"/>
                <w:u w:val="none"/>
              </w:rPr>
              <w:t>Je souhaite lever les incertitudes relatives aux informations contenues dans un SED U012 que la contrepartie m'a fait parvenir (AD_BUC_08).</w:t>
            </w:r>
          </w:p>
          <w:p w14:paraId="344C01F2" w14:textId="77777777" w:rsidR="00E048D4" w:rsidRPr="00382D4A" w:rsidRDefault="00E048D4" w:rsidP="003464AC">
            <w:pPr>
              <w:jc w:val="both"/>
              <w:rPr>
                <w:rStyle w:val="Hyperlink"/>
                <w:color w:val="auto"/>
                <w:u w:val="none"/>
              </w:rPr>
            </w:pPr>
            <w:r>
              <w:rPr>
                <w:rStyle w:val="Hyperlink"/>
                <w:color w:val="auto"/>
                <w:u w:val="none"/>
              </w:rPr>
              <w:t>Je souhaite invalider le SED U013 que j’ai envoyé (AD_BUC_06).</w:t>
            </w:r>
          </w:p>
          <w:p w14:paraId="62F35F07" w14:textId="77777777" w:rsidR="00E048D4" w:rsidRPr="00382D4A" w:rsidRDefault="00E048D4" w:rsidP="003464AC">
            <w:pPr>
              <w:jc w:val="both"/>
            </w:pPr>
            <w:r>
              <w:rPr>
                <w:rStyle w:val="Hyperlink"/>
                <w:color w:val="auto"/>
                <w:u w:val="none"/>
              </w:rPr>
              <w:t>Je souhaite mettre à jour les informations mentionnées dans le SED U013 que j’ai envoyé (AD_BUC_10).</w:t>
            </w:r>
          </w:p>
          <w:p w14:paraId="2D917FA3" w14:textId="77777777" w:rsidR="00BF621D" w:rsidRPr="00382D4A" w:rsidRDefault="00BF621D" w:rsidP="00975820">
            <w:r>
              <w:rPr>
                <w:rStyle w:val="Hyperlink"/>
                <w:color w:val="auto"/>
                <w:u w:val="none"/>
              </w:rPr>
              <w:lastRenderedPageBreak/>
              <w:t>Je souhaite transmettre le dossier à une autre institution compétente de mon État membre, car je ne suis plus compétent pour le traiter (AD_BUC_05).</w:t>
            </w:r>
          </w:p>
          <w:p w14:paraId="41DA5FDD" w14:textId="77777777" w:rsidR="00E048D4" w:rsidRPr="00382D4A" w:rsidRDefault="00E048D4" w:rsidP="003464AC">
            <w:r>
              <w:rPr>
                <w:rStyle w:val="Hyperlink"/>
                <w:color w:val="auto"/>
                <w:u w:val="none"/>
              </w:rPr>
              <w:t>Je souhaite échanger des informations supplémentaires, non prévues dans les SED spécifiques au dossier déjà envoyés (H_BUC_01)</w:t>
            </w:r>
            <w:r>
              <w:t>.</w:t>
            </w:r>
          </w:p>
          <w:p w14:paraId="719C7E58" w14:textId="77777777" w:rsidR="00E048D4" w:rsidRPr="00975820" w:rsidRDefault="00E048D4" w:rsidP="00975820">
            <w:pPr>
              <w:spacing w:after="120"/>
            </w:pPr>
            <w:r>
              <w:rPr>
                <w:rStyle w:val="Hyperlink"/>
                <w:color w:val="auto"/>
                <w:u w:val="none"/>
              </w:rPr>
              <w:t>Je souhaite envoyer une notification de décès (H_BUC_07)</w:t>
            </w:r>
            <w:r>
              <w:t>.</w:t>
            </w:r>
          </w:p>
        </w:tc>
      </w:tr>
    </w:tbl>
    <w:p w14:paraId="134BA260" w14:textId="77777777" w:rsidR="00B6438E" w:rsidRPr="002E5D8F" w:rsidRDefault="00B6438E"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2E5D8F" w14:paraId="55E94A94" w14:textId="77777777" w:rsidTr="00E048D4">
        <w:tc>
          <w:tcPr>
            <w:tcW w:w="10065" w:type="dxa"/>
            <w:shd w:val="clear" w:color="auto" w:fill="BFBFBF" w:themeFill="background1" w:themeFillShade="BF"/>
          </w:tcPr>
          <w:p w14:paraId="57A0FBD0" w14:textId="77777777" w:rsidR="002030AB" w:rsidRPr="002E5D8F" w:rsidRDefault="002030AB" w:rsidP="00D32C25">
            <w:pPr>
              <w:pStyle w:val="Heading2"/>
              <w:outlineLvl w:val="1"/>
            </w:pPr>
            <w:bookmarkStart w:id="27" w:name="_CO._6_What"/>
            <w:bookmarkStart w:id="28" w:name="_Toc524701290"/>
            <w:bookmarkEnd w:id="27"/>
            <w:r>
              <w:t>CO.7 Que dois-je faire si j’ai reçu un SED U014 – notification de retour – exportation?</w:t>
            </w:r>
            <w:bookmarkEnd w:id="28"/>
          </w:p>
        </w:tc>
      </w:tr>
      <w:tr w:rsidR="006B7C12" w:rsidRPr="002E5D8F" w14:paraId="2A296CE2" w14:textId="77777777" w:rsidTr="00E048D4">
        <w:tc>
          <w:tcPr>
            <w:tcW w:w="10065" w:type="dxa"/>
          </w:tcPr>
          <w:p w14:paraId="71DEFECE" w14:textId="77777777" w:rsidR="00841F93" w:rsidRDefault="00D32C25" w:rsidP="00975820">
            <w:pPr>
              <w:spacing w:after="120"/>
              <w:jc w:val="both"/>
            </w:pPr>
            <w:r>
              <w:t xml:space="preserve">Vous devez prendre en considération les informations relatives au retour dans l’État compétent de la personne actuellement au chômage, que la contrepartie vous a envoyées dans un SED U014 – notification de retour – exportation. Vous n'avez pas besoin d'adresser de réponse à cet envoi. </w:t>
            </w:r>
          </w:p>
          <w:p w14:paraId="12E22C62" w14:textId="77777777" w:rsidR="004A3B47" w:rsidRDefault="0058191E" w:rsidP="00975820">
            <w:pPr>
              <w:spacing w:after="120"/>
            </w:pPr>
            <w:r>
              <w:rPr>
                <w:b/>
              </w:rPr>
              <w:t xml:space="preserve">L'exportation des indemnités de chômage prend ainsi fin, tout comme le Business Use Case. </w:t>
            </w:r>
            <w:r>
              <w:t>Vous devez clore le BUC.</w:t>
            </w:r>
          </w:p>
          <w:p w14:paraId="09CD75B6" w14:textId="77777777" w:rsidR="006B7C12" w:rsidRPr="00975820" w:rsidRDefault="00DA0F72" w:rsidP="00975820">
            <w:pPr>
              <w:spacing w:after="120"/>
            </w:pPr>
            <w:hyperlink w:anchor="_CO._10_What" w:history="1">
              <w:r w:rsidR="00C90219">
                <w:rPr>
                  <w:rStyle w:val="Hyperlink"/>
                </w:rPr>
                <w:t>Je dois clore le Business Use Case.</w:t>
              </w:r>
            </w:hyperlink>
            <w:r w:rsidR="00C90219">
              <w:t xml:space="preserve"> (étape CO.10)</w:t>
            </w:r>
          </w:p>
        </w:tc>
      </w:tr>
      <w:tr w:rsidR="00E048D4" w:rsidRPr="002E5D8F" w14:paraId="529E24D3" w14:textId="77777777" w:rsidTr="00E048D4">
        <w:tc>
          <w:tcPr>
            <w:tcW w:w="10065" w:type="dxa"/>
          </w:tcPr>
          <w:p w14:paraId="1242E28F" w14:textId="77777777" w:rsidR="00E048D4" w:rsidRPr="002E5D8F" w:rsidRDefault="00E048D4" w:rsidP="003464AC">
            <w:bookmarkStart w:id="29" w:name="_CO._7_What"/>
            <w:bookmarkStart w:id="30" w:name="CO8"/>
            <w:bookmarkEnd w:id="29"/>
            <w:r>
              <w:t>Étapes de sous-processus à la disposition du responsable du dossier à ce stade:</w:t>
            </w:r>
          </w:p>
          <w:p w14:paraId="2AFA543A" w14:textId="77777777" w:rsidR="00E048D4" w:rsidRPr="00607A35" w:rsidRDefault="00E048D4" w:rsidP="003464AC">
            <w:pPr>
              <w:jc w:val="both"/>
            </w:pPr>
            <w:r>
              <w:rPr>
                <w:rStyle w:val="Hyperlink"/>
                <w:color w:val="auto"/>
                <w:u w:val="none"/>
              </w:rPr>
              <w:t>Je souhaite lever les incertitudes relatives aux informations contenues dans un SED U014 que la contrepartie m'a fait parvenir (AD_BUC_08).</w:t>
            </w:r>
          </w:p>
          <w:p w14:paraId="607E0B76" w14:textId="77777777" w:rsidR="00AD3205"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5E8A9844" w14:textId="77777777" w:rsidR="00E048D4" w:rsidRPr="00607A35" w:rsidRDefault="00E048D4" w:rsidP="003464AC">
            <w:r>
              <w:rPr>
                <w:rStyle w:val="Hyperlink"/>
                <w:color w:val="auto"/>
                <w:u w:val="none"/>
              </w:rPr>
              <w:t>Je souhaite échanger des informations supplémentaires, non prévues dans les SED spécifiques au dossier déjà envoyés (H_BUC_01)</w:t>
            </w:r>
            <w:r>
              <w:t>.</w:t>
            </w:r>
          </w:p>
          <w:p w14:paraId="06003FD9" w14:textId="77777777" w:rsidR="00E048D4" w:rsidRPr="00975820" w:rsidRDefault="00E048D4" w:rsidP="00975820">
            <w:pPr>
              <w:spacing w:after="120"/>
            </w:pPr>
            <w:r>
              <w:rPr>
                <w:rStyle w:val="Hyperlink"/>
                <w:color w:val="auto"/>
                <w:u w:val="none"/>
              </w:rPr>
              <w:t>Je souhaite envoyer une notification de décès (H_BUC_07)</w:t>
            </w:r>
            <w:r>
              <w:t>.</w:t>
            </w:r>
          </w:p>
        </w:tc>
      </w:tr>
    </w:tbl>
    <w:p w14:paraId="17F786F3" w14:textId="77777777" w:rsidR="004C6174" w:rsidRPr="002E5D8F" w:rsidRDefault="004C6174" w:rsidP="002030AB">
      <w:pPr>
        <w:spacing w:after="0"/>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2030AB" w:rsidRPr="002E5D8F" w14:paraId="519245E5" w14:textId="77777777" w:rsidTr="00E048D4">
        <w:tc>
          <w:tcPr>
            <w:tcW w:w="10065" w:type="dxa"/>
            <w:shd w:val="clear" w:color="auto" w:fill="BFBFBF" w:themeFill="background1" w:themeFillShade="BF"/>
          </w:tcPr>
          <w:p w14:paraId="0E00D905" w14:textId="77777777" w:rsidR="002030AB" w:rsidRPr="002E5D8F" w:rsidRDefault="00B11257" w:rsidP="009C15A9">
            <w:pPr>
              <w:pStyle w:val="Heading2"/>
              <w:outlineLvl w:val="1"/>
            </w:pPr>
            <w:bookmarkStart w:id="31" w:name="_CO.8_What_do"/>
            <w:bookmarkStart w:id="32" w:name="_Toc524701291"/>
            <w:bookmarkEnd w:id="31"/>
            <w:r>
              <w:t>CO.8 Que dois-je faire si j’ai reçu un SED U015 – prolongation de la période d’exportation?</w:t>
            </w:r>
            <w:bookmarkEnd w:id="32"/>
          </w:p>
        </w:tc>
      </w:tr>
      <w:bookmarkEnd w:id="30"/>
      <w:tr w:rsidR="002030AB" w:rsidRPr="002E5D8F" w14:paraId="66CA36A6" w14:textId="77777777" w:rsidTr="00E048D4">
        <w:tc>
          <w:tcPr>
            <w:tcW w:w="10065" w:type="dxa"/>
          </w:tcPr>
          <w:p w14:paraId="73903B0E" w14:textId="77777777" w:rsidR="002030AB" w:rsidRPr="00975820" w:rsidRDefault="00317E71" w:rsidP="00975820">
            <w:pPr>
              <w:spacing w:after="120"/>
            </w:pPr>
            <w:r>
              <w:t>Vous devez prendre en considération les informations relatives à la prolongation de la période d’exportation que la contrepartie vous a envoyées dans un SED U015 – prolongation de la période d'exportation. Cela signifie que l'exportation des indemnités de chômage se poursuivra jusqu’à la nouvelle date de fin mentionnée dans le SED U015. Vous n'avez pas besoin d'adresser de réponse à cet envoi.</w:t>
            </w:r>
          </w:p>
          <w:p w14:paraId="7F367241" w14:textId="77777777" w:rsidR="00841F93" w:rsidRPr="00975820" w:rsidRDefault="00DA0F72" w:rsidP="00975820">
            <w:pPr>
              <w:spacing w:after="120"/>
            </w:pPr>
            <w:hyperlink w:anchor="_CO.4__" w:history="1">
              <w:r w:rsidR="00C90219">
                <w:rPr>
                  <w:rStyle w:val="Hyperlink"/>
                </w:rPr>
                <w:t>Le demandeur est toujours éligible à l'exportation de ses indemnités de chômage.</w:t>
              </w:r>
            </w:hyperlink>
            <w:r w:rsidR="00C90219">
              <w:rPr>
                <w:rStyle w:val="Hyperlink"/>
                <w:color w:val="auto"/>
                <w:u w:val="none"/>
              </w:rPr>
              <w:t xml:space="preserve"> (étape CO.4)</w:t>
            </w:r>
          </w:p>
        </w:tc>
      </w:tr>
      <w:bookmarkEnd w:id="1"/>
      <w:tr w:rsidR="00E048D4" w:rsidRPr="002E5D8F" w14:paraId="2BF29D39" w14:textId="77777777" w:rsidTr="00E048D4">
        <w:tc>
          <w:tcPr>
            <w:tcW w:w="10065" w:type="dxa"/>
          </w:tcPr>
          <w:p w14:paraId="769F7510" w14:textId="77777777" w:rsidR="00E048D4" w:rsidRPr="002E5D8F" w:rsidRDefault="00E048D4" w:rsidP="003464AC">
            <w:r>
              <w:t>Étapes de sous-processus à la disposition du responsable du dossier à ce stade:</w:t>
            </w:r>
          </w:p>
          <w:p w14:paraId="5E5AE331" w14:textId="77777777" w:rsidR="00E048D4" w:rsidRPr="00607A35" w:rsidRDefault="00E048D4" w:rsidP="003464AC">
            <w:pPr>
              <w:jc w:val="both"/>
            </w:pPr>
            <w:r>
              <w:rPr>
                <w:rStyle w:val="Hyperlink"/>
                <w:color w:val="auto"/>
                <w:u w:val="none"/>
              </w:rPr>
              <w:t>Je souhaite lever les incertitudes relatives aux informations contenues dans un SED U015 que la contrepartie m'a fait parvenir (AD_BUC_08).</w:t>
            </w:r>
          </w:p>
          <w:p w14:paraId="5FCABCB8" w14:textId="77777777" w:rsidR="00BF621D"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7FB6CA96" w14:textId="77777777" w:rsidR="00E048D4" w:rsidRPr="00607A35" w:rsidRDefault="00E048D4" w:rsidP="003464AC">
            <w:r>
              <w:rPr>
                <w:rStyle w:val="Hyperlink"/>
                <w:color w:val="auto"/>
                <w:u w:val="none"/>
              </w:rPr>
              <w:t>Je souhaite échanger des informations supplémentaires, non prévues dans les SED spécifiques au dossier déjà envoyés (H_BUC_01)</w:t>
            </w:r>
            <w:r>
              <w:t>.</w:t>
            </w:r>
          </w:p>
          <w:p w14:paraId="2286E457" w14:textId="77777777" w:rsidR="00E048D4" w:rsidRPr="00975820" w:rsidRDefault="00E048D4" w:rsidP="00975820">
            <w:pPr>
              <w:spacing w:after="120"/>
            </w:pPr>
            <w:r>
              <w:rPr>
                <w:rStyle w:val="Hyperlink"/>
                <w:color w:val="auto"/>
                <w:u w:val="none"/>
              </w:rPr>
              <w:t>Je souhaite envoyer une notification de décès (H_BUC_07)</w:t>
            </w:r>
            <w:r>
              <w:t>.</w:t>
            </w:r>
          </w:p>
        </w:tc>
      </w:tr>
    </w:tbl>
    <w:p w14:paraId="15864F5A" w14:textId="77777777" w:rsidR="00F007BC" w:rsidRDefault="00F007BC"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9C15A9" w:rsidRPr="002E5D8F" w14:paraId="59DC39DB" w14:textId="77777777" w:rsidTr="00E048D4">
        <w:tc>
          <w:tcPr>
            <w:tcW w:w="10065" w:type="dxa"/>
            <w:shd w:val="clear" w:color="auto" w:fill="BFBFBF" w:themeFill="background1" w:themeFillShade="BF"/>
          </w:tcPr>
          <w:p w14:paraId="5C9EF9A6" w14:textId="77777777" w:rsidR="009C15A9" w:rsidRPr="002E5D8F" w:rsidRDefault="009C15A9" w:rsidP="009C15A9">
            <w:pPr>
              <w:pStyle w:val="Heading2"/>
              <w:outlineLvl w:val="1"/>
            </w:pPr>
            <w:bookmarkStart w:id="33" w:name="_CO._9_What"/>
            <w:bookmarkStart w:id="34" w:name="CO9"/>
            <w:bookmarkStart w:id="35" w:name="_Toc524701292"/>
            <w:bookmarkEnd w:id="33"/>
            <w:r>
              <w:t>CO.9 Que dois-je faire si j’ai reçu un SED U016 – fin de droit aux prestations – exportation?</w:t>
            </w:r>
            <w:bookmarkEnd w:id="34"/>
            <w:bookmarkEnd w:id="35"/>
          </w:p>
        </w:tc>
      </w:tr>
      <w:tr w:rsidR="009C15A9" w:rsidRPr="002E5D8F" w14:paraId="3706FCBF" w14:textId="77777777" w:rsidTr="00E048D4">
        <w:tc>
          <w:tcPr>
            <w:tcW w:w="10065" w:type="dxa"/>
          </w:tcPr>
          <w:p w14:paraId="70A47D9E" w14:textId="77777777" w:rsidR="009C15A9" w:rsidRDefault="009C15A9" w:rsidP="00626806">
            <w:pPr>
              <w:jc w:val="both"/>
            </w:pPr>
            <w:r>
              <w:t xml:space="preserve">Vous devez prendre en considération les informations relatives à la nouvelle date de fin de droit aux indemnités de chômage que la contrepartie vous a envoyées dans un SED U016 – fin de droit aux prestations – exportation. Vous n'avez pas besoin d'adresser de réponse à cet envoi. </w:t>
            </w:r>
          </w:p>
          <w:p w14:paraId="71740849" w14:textId="77777777" w:rsidR="00993748" w:rsidRDefault="009C15A9" w:rsidP="00975820">
            <w:pPr>
              <w:spacing w:before="120" w:after="120"/>
            </w:pPr>
            <w:r>
              <w:t>L’exportation des indemnités de chômage prendra fin à la date mentionnée dans ce SED. Si la nouvelle date de fin de droit aux prestations est déjà passée, le dossier prend fin immédiatement. Vous devez alors clore le BUC.</w:t>
            </w:r>
          </w:p>
          <w:p w14:paraId="0B6EDC52" w14:textId="77777777" w:rsidR="009C15A9" w:rsidRPr="00975820" w:rsidRDefault="00DA0F72" w:rsidP="00975820">
            <w:pPr>
              <w:spacing w:after="120"/>
            </w:pPr>
            <w:hyperlink w:anchor="_CO._10_What" w:history="1">
              <w:r w:rsidR="00C90219">
                <w:rPr>
                  <w:rStyle w:val="Hyperlink"/>
                </w:rPr>
                <w:t>Je dois clore le Business Use Case.</w:t>
              </w:r>
            </w:hyperlink>
            <w:r w:rsidR="00C90219">
              <w:t xml:space="preserve"> (étape CO.10)</w:t>
            </w:r>
          </w:p>
        </w:tc>
      </w:tr>
      <w:tr w:rsidR="00E048D4" w:rsidRPr="002E5D8F" w14:paraId="0DE0B058" w14:textId="77777777" w:rsidTr="00E048D4">
        <w:tc>
          <w:tcPr>
            <w:tcW w:w="10065" w:type="dxa"/>
          </w:tcPr>
          <w:p w14:paraId="221B05C1" w14:textId="77777777" w:rsidR="00E048D4" w:rsidRPr="002E5D8F" w:rsidRDefault="00E048D4" w:rsidP="003464AC">
            <w:r>
              <w:lastRenderedPageBreak/>
              <w:t>Étapes de sous-processus à la disposition du responsable du dossier à ce stade:</w:t>
            </w:r>
          </w:p>
          <w:p w14:paraId="01B872D7" w14:textId="77777777" w:rsidR="00E048D4" w:rsidRPr="00607A35" w:rsidRDefault="00E048D4" w:rsidP="003464AC">
            <w:pPr>
              <w:jc w:val="both"/>
            </w:pPr>
            <w:r>
              <w:rPr>
                <w:rStyle w:val="Hyperlink"/>
                <w:color w:val="auto"/>
                <w:u w:val="none"/>
              </w:rPr>
              <w:t>Je souhaite lever les incertitudes relatives aux informations contenues dans un SED U016 que la contrepartie m'a fait parvenir (AD_BUC_08).</w:t>
            </w:r>
          </w:p>
          <w:p w14:paraId="1C1A5EA6" w14:textId="77777777" w:rsidR="00AD3205"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3AADD728" w14:textId="77777777" w:rsidR="00E048D4" w:rsidRPr="00607A35" w:rsidRDefault="00E048D4" w:rsidP="003464AC">
            <w:r>
              <w:rPr>
                <w:rStyle w:val="Hyperlink"/>
                <w:color w:val="auto"/>
                <w:u w:val="none"/>
              </w:rPr>
              <w:t>Je souhaite échanger des informations supplémentaires, non prévues dans les SED spécifiques au dossier déjà envoyés (H_BUC_01)</w:t>
            </w:r>
            <w:r>
              <w:t>.</w:t>
            </w:r>
          </w:p>
          <w:p w14:paraId="3A23E3A3" w14:textId="77777777" w:rsidR="00E048D4" w:rsidRPr="00975820" w:rsidRDefault="00E048D4" w:rsidP="00975820">
            <w:pPr>
              <w:spacing w:after="120"/>
            </w:pPr>
            <w:r>
              <w:rPr>
                <w:rStyle w:val="Hyperlink"/>
                <w:color w:val="auto"/>
                <w:u w:val="none"/>
              </w:rPr>
              <w:t>Je souhaite envoyer une notification de décès (H_BUC_07)</w:t>
            </w:r>
            <w:r>
              <w:t>.</w:t>
            </w:r>
          </w:p>
        </w:tc>
      </w:tr>
    </w:tbl>
    <w:p w14:paraId="7FD9E86C" w14:textId="77777777" w:rsidR="00AD3205" w:rsidRDefault="00AD3205"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B6438E" w:rsidRPr="002E5D8F" w14:paraId="22088CEB" w14:textId="77777777" w:rsidTr="00B6438E">
        <w:tc>
          <w:tcPr>
            <w:tcW w:w="10065" w:type="dxa"/>
            <w:shd w:val="clear" w:color="auto" w:fill="BFBFBF" w:themeFill="background1" w:themeFillShade="BF"/>
          </w:tcPr>
          <w:p w14:paraId="65B669DF" w14:textId="77777777" w:rsidR="00B6438E" w:rsidRPr="002E5D8F" w:rsidRDefault="00B6438E" w:rsidP="00993748">
            <w:pPr>
              <w:pStyle w:val="Heading2"/>
              <w:outlineLvl w:val="1"/>
            </w:pPr>
            <w:bookmarkStart w:id="36" w:name="_CO._10_What"/>
            <w:bookmarkStart w:id="37" w:name="_Toc524701293"/>
            <w:bookmarkEnd w:id="36"/>
            <w:r>
              <w:t>CO.10 Que dois-je faire si le Business Use Case prend fin?</w:t>
            </w:r>
            <w:bookmarkEnd w:id="37"/>
          </w:p>
        </w:tc>
      </w:tr>
      <w:tr w:rsidR="00B6438E" w:rsidRPr="002E5D8F" w14:paraId="2EB5D835" w14:textId="77777777" w:rsidTr="00B6438E">
        <w:tc>
          <w:tcPr>
            <w:tcW w:w="10065" w:type="dxa"/>
          </w:tcPr>
          <w:p w14:paraId="3D12E558" w14:textId="77777777" w:rsidR="00993748" w:rsidRDefault="00993748" w:rsidP="00B6438E">
            <w:pPr>
              <w:spacing w:after="120"/>
              <w:jc w:val="both"/>
            </w:pPr>
            <w:r>
              <w:t>Si, pendant l’exécution du Business Use Case (après l’échange du premier SED),</w:t>
            </w:r>
          </w:p>
          <w:p w14:paraId="18F52FDF" w14:textId="77777777" w:rsidR="00993748" w:rsidRPr="00993748" w:rsidRDefault="00B6438E" w:rsidP="00B6438E">
            <w:pPr>
              <w:pStyle w:val="ListParagraph"/>
              <w:numPr>
                <w:ilvl w:val="0"/>
                <w:numId w:val="36"/>
              </w:numPr>
              <w:spacing w:after="120"/>
              <w:jc w:val="both"/>
              <w:rPr>
                <w:rFonts w:asciiTheme="minorHAnsi" w:hAnsiTheme="minorHAnsi"/>
                <w:sz w:val="22"/>
                <w:szCs w:val="22"/>
              </w:rPr>
            </w:pPr>
            <w:r>
              <w:rPr>
                <w:rFonts w:asciiTheme="minorHAnsi" w:hAnsiTheme="minorHAnsi"/>
                <w:sz w:val="22"/>
                <w:szCs w:val="22"/>
              </w:rPr>
              <w:t xml:space="preserve">il se produit des circonstances inattendues qui rendent inutile la poursuite du traitement du BUC (par ex., décès du demandeur d’emploi) ou </w:t>
            </w:r>
          </w:p>
          <w:p w14:paraId="113A3BC1" w14:textId="77777777" w:rsidR="00146E5D" w:rsidRDefault="003A32EC" w:rsidP="00B6438E">
            <w:pPr>
              <w:pStyle w:val="ListParagraph"/>
              <w:numPr>
                <w:ilvl w:val="0"/>
                <w:numId w:val="36"/>
              </w:numPr>
              <w:spacing w:after="120"/>
              <w:jc w:val="both"/>
              <w:rPr>
                <w:rFonts w:asciiTheme="minorHAnsi" w:hAnsiTheme="minorHAnsi"/>
                <w:sz w:val="22"/>
                <w:szCs w:val="22"/>
              </w:rPr>
            </w:pPr>
            <w:r>
              <w:rPr>
                <w:rFonts w:asciiTheme="minorHAnsi" w:hAnsiTheme="minorHAnsi"/>
                <w:sz w:val="22"/>
                <w:szCs w:val="22"/>
              </w:rPr>
              <w:t>si le dossier a été mené à terme (par ex., expiration de la période d'exportation),</w:t>
            </w:r>
          </w:p>
          <w:p w14:paraId="0213285E" w14:textId="77777777" w:rsidR="00B6438E" w:rsidRPr="00146E5D" w:rsidRDefault="00B6438E" w:rsidP="00146E5D">
            <w:pPr>
              <w:spacing w:after="120"/>
              <w:jc w:val="both"/>
            </w:pPr>
            <w:r>
              <w:t xml:space="preserve">vous </w:t>
            </w:r>
            <w:r>
              <w:rPr>
                <w:b/>
              </w:rPr>
              <w:t>devez</w:t>
            </w:r>
            <w:r>
              <w:t xml:space="preserve"> clore le dossier en utilisant le sous-processus AD_BUC_01 « Clôture du dossier ».</w:t>
            </w:r>
          </w:p>
          <w:p w14:paraId="34005C0A" w14:textId="77777777" w:rsidR="00B6438E" w:rsidRPr="00993748" w:rsidRDefault="00B6438E" w:rsidP="00B6438E">
            <w:pPr>
              <w:spacing w:after="120"/>
              <w:jc w:val="both"/>
            </w:pPr>
            <w:r>
              <w:t>S’il s’avère nécessaire de l’ouvrir de nouveau et de reprendre l’échange de données, vous pouvez, tout comme la contrepartie, rouvrir le dossier en utilisant le sous-processus AD_BUC_02 « Réouverture du dossier ».</w:t>
            </w:r>
          </w:p>
          <w:p w14:paraId="0CD7C6D4" w14:textId="77777777" w:rsidR="003E3CC2" w:rsidRDefault="00146E5D" w:rsidP="003E3CC2">
            <w:r>
              <w:t>Lorsque que les deux parties acceptent sa réouverture, le BUC reprend au point précédant sa clôture:</w:t>
            </w:r>
          </w:p>
          <w:p w14:paraId="4CF3594E" w14:textId="77777777" w:rsidR="003E3CC2" w:rsidRPr="00975820" w:rsidRDefault="00DA0F72" w:rsidP="00975820">
            <w:pPr>
              <w:pStyle w:val="ListParagraph"/>
              <w:numPr>
                <w:ilvl w:val="0"/>
                <w:numId w:val="38"/>
              </w:numPr>
              <w:spacing w:after="120"/>
              <w:rPr>
                <w:rFonts w:asciiTheme="minorHAnsi" w:hAnsiTheme="minorHAnsi"/>
                <w:sz w:val="22"/>
                <w:szCs w:val="22"/>
                <w:u w:val="single"/>
              </w:rPr>
            </w:pPr>
            <w:hyperlink w:anchor="_CO.4__" w:history="1">
              <w:r w:rsidR="00C90219">
                <w:rPr>
                  <w:rStyle w:val="Hyperlink"/>
                  <w:rFonts w:asciiTheme="minorHAnsi" w:hAnsiTheme="minorHAnsi"/>
                  <w:sz w:val="22"/>
                  <w:szCs w:val="22"/>
                </w:rPr>
                <w:t>Le demandeur est toujours éligible à l'exportation de ses indemnités de chômage.</w:t>
              </w:r>
            </w:hyperlink>
            <w:r w:rsidR="00C90219">
              <w:rPr>
                <w:rStyle w:val="Hyperlink"/>
                <w:rFonts w:asciiTheme="minorHAnsi" w:hAnsiTheme="minorHAnsi"/>
                <w:color w:val="auto"/>
                <w:sz w:val="22"/>
                <w:szCs w:val="22"/>
                <w:u w:val="none"/>
              </w:rPr>
              <w:t xml:space="preserve"> (étape CO.4)</w:t>
            </w:r>
          </w:p>
        </w:tc>
      </w:tr>
    </w:tbl>
    <w:p w14:paraId="11343F0D" w14:textId="77777777" w:rsidR="00B6438E" w:rsidRPr="002E5D8F" w:rsidRDefault="00B6438E"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2E5D8F" w14:paraId="31739C9F" w14:textId="77777777" w:rsidTr="00782EB7">
        <w:tc>
          <w:tcPr>
            <w:tcW w:w="10065" w:type="dxa"/>
            <w:shd w:val="clear" w:color="auto" w:fill="B8CCE4" w:themeFill="accent1" w:themeFillTint="66"/>
          </w:tcPr>
          <w:p w14:paraId="1C638860" w14:textId="77777777" w:rsidR="00F007BC" w:rsidRPr="002E5D8F" w:rsidRDefault="00837EAD" w:rsidP="00837EAD">
            <w:pPr>
              <w:pStyle w:val="Heading2"/>
              <w:outlineLvl w:val="1"/>
            </w:pPr>
            <w:bookmarkStart w:id="38" w:name="_CP._1_"/>
            <w:bookmarkStart w:id="39" w:name="_Toc524701294"/>
            <w:bookmarkEnd w:id="38"/>
            <w:r>
              <w:t>CP.1 Comment dois-je répondre à l’exportation initiale des SED U007 ou U009?</w:t>
            </w:r>
            <w:bookmarkEnd w:id="39"/>
          </w:p>
        </w:tc>
      </w:tr>
      <w:tr w:rsidR="00F007BC" w:rsidRPr="002E5D8F" w14:paraId="6FFCBC53" w14:textId="77777777" w:rsidTr="00782EB7">
        <w:tc>
          <w:tcPr>
            <w:tcW w:w="10065" w:type="dxa"/>
          </w:tcPr>
          <w:p w14:paraId="3B4C601F" w14:textId="77777777" w:rsidR="00837EAD" w:rsidRDefault="00837EAD" w:rsidP="00837EAD">
            <w:r>
              <w:t>Vous devez déterminer le type de SED que vous avez reçu. Deux possibilités s’offrent à vous:</w:t>
            </w:r>
          </w:p>
          <w:p w14:paraId="7C104F5D" w14:textId="77777777" w:rsidR="00F007BC" w:rsidRPr="002E5D8F" w:rsidRDefault="00837EAD" w:rsidP="00837EAD">
            <w:pPr>
              <w:spacing w:after="120"/>
              <w:jc w:val="both"/>
            </w:pPr>
            <w:r>
              <w:t xml:space="preserve">a. Si vous avez reçu un SED U009 – notification d'inscription – exportation, vous le traitez sans répondre au responsable du dossier. </w:t>
            </w:r>
          </w:p>
          <w:p w14:paraId="18C19547" w14:textId="77777777" w:rsidR="001C3EE0" w:rsidRDefault="00A81FF5" w:rsidP="00975820">
            <w:pPr>
              <w:spacing w:after="120"/>
            </w:pPr>
            <w:r>
              <w:t>b. Si vous avez reçu un SED U007 – demande de document sur l’exportation, vous devez répondre au responsable du dossier en mentionnant le droit aux prestations et l'exportation, en remplissant et en envoyant un SED U008 – document sur l'exportation.</w:t>
            </w:r>
          </w:p>
          <w:p w14:paraId="55888D3F" w14:textId="77777777" w:rsidR="00D9077D" w:rsidRDefault="00D9077D" w:rsidP="00D9077D">
            <w:pPr>
              <w:jc w:val="both"/>
            </w:pPr>
            <w:r>
              <w:t>Le résultat de cette étape peut être:</w:t>
            </w:r>
          </w:p>
          <w:p w14:paraId="729F9C86" w14:textId="77777777" w:rsidR="00D9077D" w:rsidRDefault="00D9077D" w:rsidP="00D9077D">
            <w:pPr>
              <w:jc w:val="both"/>
            </w:pPr>
            <w:r>
              <w:t>1. Le demandeur a le droit d'exporter ses IC depuis l’EM compétent et il est inscrit auprès des services de l’emploi de l’EM prêtant assistance (en fonction des informations mentionnées ci-dessus). Le versement des indemnités de chômage exportées doit être maintenu ou repris (s’il a été suspendu en raison du dépassement de la date limite d’inscription prévue à l’article 64(1)(b) du règlement 883/2004). Dans les lignes directrices, ces demandeurs sont définis comme « éligibles à l'exportation des indemnités de chômage ». Cette situation perdure, à moins que ne se produisent des événements pouvant avoir des conséquences sur l'exportation, voire pouvant y mettre fin (mettant ainsi fin à ce BUC).</w:t>
            </w:r>
          </w:p>
          <w:p w14:paraId="7044BD6F" w14:textId="77777777" w:rsidR="00D9077D" w:rsidRDefault="00D9077D" w:rsidP="00D9077D">
            <w:pPr>
              <w:jc w:val="both"/>
            </w:pPr>
            <w:r>
              <w:t>ou</w:t>
            </w:r>
          </w:p>
          <w:p w14:paraId="182435CD" w14:textId="77777777" w:rsidR="0023382E" w:rsidRDefault="00D9077D" w:rsidP="00975820">
            <w:pPr>
              <w:spacing w:after="120"/>
            </w:pPr>
            <w:r>
              <w:t>2. Le demandeur n’a pas le droit d’exporter ses indemnités de chômage depuis l’État membre compétent. Le BUC prend fin si le demandeur est déclaré non éligible à l'exportation – le responsable du dossier doit le clore.</w:t>
            </w:r>
          </w:p>
          <w:p w14:paraId="4030B14B" w14:textId="77777777" w:rsidR="004A3B47" w:rsidRDefault="00DA0F72" w:rsidP="004A3B47">
            <w:hyperlink w:anchor="_CP._9_What" w:history="1">
              <w:r w:rsidR="00C90219">
                <w:rPr>
                  <w:rStyle w:val="Hyperlink"/>
                </w:rPr>
                <w:t>Je reçois une notification de clôture du Business Use Case.</w:t>
              </w:r>
            </w:hyperlink>
            <w:r w:rsidR="00C90219">
              <w:t xml:space="preserve"> (étape CP.9)</w:t>
            </w:r>
          </w:p>
          <w:p w14:paraId="270E7073" w14:textId="77777777" w:rsidR="00F007BC" w:rsidRPr="002E5D8F" w:rsidRDefault="00DA0F72" w:rsidP="00975820">
            <w:pPr>
              <w:spacing w:after="120"/>
              <w:jc w:val="both"/>
            </w:pPr>
            <w:hyperlink w:anchor="_CP.2__" w:history="1">
              <w:r w:rsidR="00C90219">
                <w:rPr>
                  <w:rStyle w:val="Hyperlink"/>
                </w:rPr>
                <w:t>Autrement, le demandeur est éligible à l'exportation de ses indemnités de chômage.</w:t>
              </w:r>
            </w:hyperlink>
            <w:r w:rsidR="00C90219">
              <w:rPr>
                <w:rStyle w:val="Hyperlink"/>
                <w:color w:val="auto"/>
                <w:u w:val="none"/>
              </w:rPr>
              <w:t xml:space="preserve"> (étape CP.2)</w:t>
            </w:r>
          </w:p>
        </w:tc>
      </w:tr>
      <w:tr w:rsidR="00782EB7" w:rsidRPr="002E5D8F" w14:paraId="1C9F7789" w14:textId="77777777" w:rsidTr="00782EB7">
        <w:tc>
          <w:tcPr>
            <w:tcW w:w="10065" w:type="dxa"/>
          </w:tcPr>
          <w:p w14:paraId="4DD1A01B" w14:textId="77777777" w:rsidR="00782EB7" w:rsidRPr="002E5D8F" w:rsidRDefault="00782EB7" w:rsidP="003464AC">
            <w:r>
              <w:t xml:space="preserve">Étapes de sous-processus à la disposition du </w:t>
            </w:r>
            <w:commentRangeStart w:id="40"/>
            <w:r>
              <w:t>respo</w:t>
            </w:r>
            <w:commentRangeEnd w:id="40"/>
            <w:r>
              <w:rPr>
                <w:rStyle w:val="CommentReference"/>
              </w:rPr>
              <w:commentReference w:id="40"/>
            </w:r>
            <w:r>
              <w:t>nsable du dossier à ce stade:</w:t>
            </w:r>
          </w:p>
          <w:p w14:paraId="7DF811A2" w14:textId="77777777" w:rsidR="00965D8D" w:rsidRPr="00607A35" w:rsidRDefault="00965D8D" w:rsidP="00965D8D">
            <w:pPr>
              <w:rPr>
                <w:rStyle w:val="Hyperlink"/>
                <w:color w:val="auto"/>
                <w:u w:val="none"/>
              </w:rPr>
            </w:pPr>
            <w:r>
              <w:rPr>
                <w:rStyle w:val="Hyperlink"/>
                <w:color w:val="auto"/>
                <w:u w:val="none"/>
              </w:rPr>
              <w:t>Je souhaite rejeter le SED U007 ou le SED U009 que j’ai reçu (AD_BUC_09), à condition que je n’aie pas déjà répondu à ce SED.</w:t>
            </w:r>
          </w:p>
          <w:p w14:paraId="30C96E49" w14:textId="77777777" w:rsidR="00782EB7" w:rsidRPr="00607A35" w:rsidRDefault="00782EB7" w:rsidP="003464AC">
            <w:pPr>
              <w:jc w:val="both"/>
              <w:rPr>
                <w:rStyle w:val="Hyperlink"/>
                <w:color w:val="auto"/>
                <w:u w:val="none"/>
              </w:rPr>
            </w:pPr>
            <w:r>
              <w:rPr>
                <w:rStyle w:val="Hyperlink"/>
                <w:color w:val="auto"/>
                <w:u w:val="none"/>
              </w:rPr>
              <w:t>Je souhaite lever les incertitudes relatives aux informations contenues dans un SED U007 ou un SED U009 que le responsable du dossier m’a fait parvenir (AD_BUC_08).</w:t>
            </w:r>
          </w:p>
          <w:p w14:paraId="3A98B8DE" w14:textId="77777777" w:rsidR="00782EB7" w:rsidRPr="00607A35" w:rsidRDefault="00782EB7" w:rsidP="003464AC">
            <w:pPr>
              <w:jc w:val="both"/>
              <w:rPr>
                <w:rStyle w:val="Hyperlink"/>
                <w:color w:val="auto"/>
                <w:u w:val="none"/>
              </w:rPr>
            </w:pPr>
            <w:r>
              <w:rPr>
                <w:rStyle w:val="Hyperlink"/>
                <w:color w:val="auto"/>
                <w:u w:val="none"/>
              </w:rPr>
              <w:t>Je souhaite invalider le SED U008 que j’ai envoyé (AD_BUC_06).</w:t>
            </w:r>
          </w:p>
          <w:p w14:paraId="0FF8E808" w14:textId="77777777" w:rsidR="00782EB7" w:rsidRPr="00607A35" w:rsidRDefault="00782EB7" w:rsidP="003464AC">
            <w:pPr>
              <w:jc w:val="both"/>
            </w:pPr>
            <w:r>
              <w:rPr>
                <w:rStyle w:val="Hyperlink"/>
                <w:color w:val="auto"/>
                <w:u w:val="none"/>
              </w:rPr>
              <w:lastRenderedPageBreak/>
              <w:t>Je souhaite mettre à jour les informations mentionnées dans le SED U008 que j’ai envoyé (AD_BUC_10).</w:t>
            </w:r>
          </w:p>
          <w:p w14:paraId="5AEA240A" w14:textId="77777777" w:rsidR="00782EB7" w:rsidRPr="00607A35" w:rsidRDefault="0065213C" w:rsidP="00975820">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6375891E" w14:textId="77777777" w:rsidR="00782EB7" w:rsidRPr="00607A35" w:rsidRDefault="00782EB7" w:rsidP="003464AC">
            <w:r>
              <w:rPr>
                <w:rStyle w:val="Hyperlink"/>
                <w:color w:val="auto"/>
                <w:u w:val="none"/>
              </w:rPr>
              <w:t>Je souhaite échanger des informations supplémentaires, non prévues dans les SED spécifiques au dossier déjà envoyés (H_BUC_01)</w:t>
            </w:r>
            <w:r>
              <w:t>.</w:t>
            </w:r>
          </w:p>
          <w:p w14:paraId="2F1A3CE9" w14:textId="77777777" w:rsidR="00782EB7" w:rsidRPr="00975820" w:rsidRDefault="00782EB7" w:rsidP="00975820">
            <w:pPr>
              <w:spacing w:after="120"/>
            </w:pPr>
            <w:r>
              <w:rPr>
                <w:rStyle w:val="Hyperlink"/>
                <w:color w:val="auto"/>
                <w:u w:val="none"/>
              </w:rPr>
              <w:t>Je souhaite envoyer une notification de décès (H_BUC_07)</w:t>
            </w:r>
            <w:r>
              <w:t>.</w:t>
            </w:r>
          </w:p>
        </w:tc>
      </w:tr>
    </w:tbl>
    <w:p w14:paraId="2CB981C9" w14:textId="77777777" w:rsidR="00167B4B" w:rsidRDefault="00167B4B" w:rsidP="00BF49A3">
      <w:pPr>
        <w:spacing w:after="0"/>
      </w:pPr>
    </w:p>
    <w:tbl>
      <w:tblPr>
        <w:tblStyle w:val="Tabellenraster1"/>
        <w:tblW w:w="10065" w:type="dxa"/>
        <w:tblInd w:w="-318" w:type="dxa"/>
        <w:tblLook w:val="04A0" w:firstRow="1" w:lastRow="0" w:firstColumn="1" w:lastColumn="0" w:noHBand="0" w:noVBand="1"/>
      </w:tblPr>
      <w:tblGrid>
        <w:gridCol w:w="10065"/>
      </w:tblGrid>
      <w:tr w:rsidR="00841F93" w:rsidRPr="002E5D8F" w14:paraId="2A1B9A81" w14:textId="77777777" w:rsidTr="00965D8D">
        <w:tc>
          <w:tcPr>
            <w:tcW w:w="10065" w:type="dxa"/>
            <w:shd w:val="clear" w:color="auto" w:fill="B8CCE4" w:themeFill="accent1" w:themeFillTint="66"/>
          </w:tcPr>
          <w:p w14:paraId="63B4CCA4" w14:textId="77777777" w:rsidR="00841F93" w:rsidRPr="002E5D8F" w:rsidRDefault="00841F93" w:rsidP="00841F93">
            <w:pPr>
              <w:pStyle w:val="Heading2"/>
              <w:outlineLvl w:val="1"/>
            </w:pPr>
            <w:bookmarkStart w:id="41" w:name="_CP.2__"/>
            <w:bookmarkEnd w:id="41"/>
            <w:r>
              <w:br w:type="page"/>
            </w:r>
            <w:bookmarkStart w:id="42" w:name="_Toc524701295"/>
            <w:r>
              <w:t>CP.2 En ma qualité de contrepartie, comment puis-je traiter les différents événements survenant pendant la période d'exportation?</w:t>
            </w:r>
            <w:bookmarkEnd w:id="42"/>
          </w:p>
        </w:tc>
      </w:tr>
      <w:tr w:rsidR="00841F93" w:rsidRPr="002E5D8F" w14:paraId="7C25DEDE" w14:textId="77777777" w:rsidTr="00965D8D">
        <w:tc>
          <w:tcPr>
            <w:tcW w:w="10065" w:type="dxa"/>
          </w:tcPr>
          <w:p w14:paraId="00030210" w14:textId="77777777" w:rsidR="00841F93" w:rsidRDefault="00841F93" w:rsidP="00975820">
            <w:pPr>
              <w:spacing w:before="120"/>
              <w:jc w:val="both"/>
            </w:pPr>
            <w:r>
              <w:t>En votre qualité de contrepartie, vous pouvez être amené à traiter les événements suivants susceptibles de survenir pendant la période d'exportation (pas nécessairement dans l’ordre indiqué):</w:t>
            </w:r>
          </w:p>
          <w:p w14:paraId="0E72BFF6" w14:textId="77777777" w:rsidR="00841F93" w:rsidRDefault="00DA0F72" w:rsidP="00841F93">
            <w:pPr>
              <w:numPr>
                <w:ilvl w:val="0"/>
                <w:numId w:val="32"/>
              </w:numPr>
              <w:rPr>
                <w:color w:val="0000FF" w:themeColor="hyperlink"/>
                <w:u w:val="single"/>
              </w:rPr>
            </w:pPr>
            <w:hyperlink w:anchor="_CP.3__How" w:history="1">
              <w:r w:rsidR="00C90219">
                <w:rPr>
                  <w:rStyle w:val="Hyperlink"/>
                </w:rPr>
                <w:t>Le responsable du dossier a fait état de certaines circonstances pouvant avoir des conséquences sur le droit aux IC</w:t>
              </w:r>
            </w:hyperlink>
            <w:r w:rsidR="00C90219">
              <w:rPr>
                <w:color w:val="0000FF" w:themeColor="hyperlink"/>
                <w:u w:val="single"/>
              </w:rPr>
              <w:t>;</w:t>
            </w:r>
            <w:r w:rsidR="00C90219">
              <w:rPr>
                <w:rStyle w:val="Hyperlink"/>
                <w:color w:val="auto"/>
                <w:u w:val="none"/>
              </w:rPr>
              <w:t xml:space="preserve"> (étape CP.3)</w:t>
            </w:r>
          </w:p>
          <w:p w14:paraId="633AF0EC" w14:textId="77777777" w:rsidR="00841F93" w:rsidRDefault="00DA0F72" w:rsidP="00841F93">
            <w:pPr>
              <w:numPr>
                <w:ilvl w:val="0"/>
                <w:numId w:val="32"/>
              </w:numPr>
              <w:rPr>
                <w:color w:val="0000FF" w:themeColor="hyperlink"/>
                <w:u w:val="single"/>
              </w:rPr>
            </w:pPr>
            <w:hyperlink w:anchor="_CP._4_How" w:history="1">
              <w:r w:rsidR="00C90219">
                <w:rPr>
                  <w:rStyle w:val="Hyperlink"/>
                </w:rPr>
                <w:t>Vous souhaitez demander un suivi mensuel au responsable du dossier</w:t>
              </w:r>
            </w:hyperlink>
            <w:r w:rsidR="00C90219">
              <w:rPr>
                <w:color w:val="0000FF" w:themeColor="hyperlink"/>
                <w:u w:val="single"/>
              </w:rPr>
              <w:t>;</w:t>
            </w:r>
            <w:r w:rsidR="00C90219">
              <w:rPr>
                <w:rStyle w:val="Hyperlink"/>
                <w:color w:val="auto"/>
                <w:u w:val="none"/>
              </w:rPr>
              <w:t xml:space="preserve"> (étape CP.4)</w:t>
            </w:r>
          </w:p>
          <w:p w14:paraId="67396A02" w14:textId="77777777" w:rsidR="00841F93" w:rsidRDefault="00DA0F72" w:rsidP="00841F93">
            <w:pPr>
              <w:numPr>
                <w:ilvl w:val="0"/>
                <w:numId w:val="32"/>
              </w:numPr>
              <w:rPr>
                <w:color w:val="0000FF" w:themeColor="hyperlink"/>
                <w:u w:val="single"/>
              </w:rPr>
            </w:pPr>
            <w:hyperlink w:anchor="_CP._4_What" w:history="1">
              <w:r w:rsidR="00C90219">
                <w:rPr>
                  <w:rStyle w:val="Hyperlink"/>
                </w:rPr>
                <w:t>Vous devez traiter le suivi mensuel du responsable du dossier</w:t>
              </w:r>
            </w:hyperlink>
            <w:r w:rsidR="00C90219">
              <w:rPr>
                <w:color w:val="0000FF" w:themeColor="hyperlink"/>
                <w:u w:val="single"/>
              </w:rPr>
              <w:t xml:space="preserve">; </w:t>
            </w:r>
            <w:r w:rsidR="00C90219">
              <w:rPr>
                <w:rStyle w:val="Hyperlink"/>
                <w:color w:val="auto"/>
                <w:u w:val="none"/>
              </w:rPr>
              <w:t>(étape CP.5)</w:t>
            </w:r>
          </w:p>
          <w:p w14:paraId="20A4AFD6" w14:textId="77777777" w:rsidR="00841F93" w:rsidRDefault="00DA0F72" w:rsidP="00841F93">
            <w:pPr>
              <w:numPr>
                <w:ilvl w:val="0"/>
                <w:numId w:val="32"/>
              </w:numPr>
              <w:rPr>
                <w:color w:val="0000FF" w:themeColor="hyperlink"/>
                <w:u w:val="single"/>
              </w:rPr>
            </w:pPr>
            <w:hyperlink w:anchor="_CP._5_What" w:history="1">
              <w:r w:rsidR="00C90219">
                <w:rPr>
                  <w:rStyle w:val="Hyperlink"/>
                </w:rPr>
                <w:t>Vous devez signaler au responsable du dossier le retour de la personne actuellement au chômage</w:t>
              </w:r>
            </w:hyperlink>
            <w:r w:rsidR="00C90219">
              <w:rPr>
                <w:color w:val="0000FF" w:themeColor="hyperlink"/>
                <w:u w:val="single"/>
              </w:rPr>
              <w:t>;</w:t>
            </w:r>
            <w:r w:rsidR="00C90219">
              <w:rPr>
                <w:rStyle w:val="Hyperlink"/>
                <w:color w:val="auto"/>
                <w:u w:val="none"/>
              </w:rPr>
              <w:t xml:space="preserve"> (étape CP.6)</w:t>
            </w:r>
          </w:p>
          <w:p w14:paraId="68FA67CD" w14:textId="77777777" w:rsidR="00841F93" w:rsidRDefault="00DA0F72" w:rsidP="00841F93">
            <w:pPr>
              <w:numPr>
                <w:ilvl w:val="0"/>
                <w:numId w:val="32"/>
              </w:numPr>
              <w:rPr>
                <w:color w:val="0000FF" w:themeColor="hyperlink"/>
                <w:u w:val="single"/>
              </w:rPr>
            </w:pPr>
            <w:hyperlink w:anchor="_CP._7_How" w:history="1">
              <w:r w:rsidR="00C90219">
                <w:rPr>
                  <w:rStyle w:val="Hyperlink"/>
                </w:rPr>
                <w:t>Vous devez signaler au responsable du dossier la prolongation du droit aux prestations</w:t>
              </w:r>
            </w:hyperlink>
            <w:r w:rsidR="00C90219">
              <w:rPr>
                <w:color w:val="0000FF" w:themeColor="hyperlink"/>
                <w:u w:val="single"/>
              </w:rPr>
              <w:t>;</w:t>
            </w:r>
            <w:r w:rsidR="00C90219">
              <w:rPr>
                <w:rStyle w:val="Hyperlink"/>
                <w:color w:val="auto"/>
                <w:u w:val="none"/>
              </w:rPr>
              <w:t xml:space="preserve"> (étape CP.7)</w:t>
            </w:r>
          </w:p>
          <w:p w14:paraId="696D131D" w14:textId="77777777" w:rsidR="003E3CC2" w:rsidRDefault="00DA0F72" w:rsidP="003E3CC2">
            <w:pPr>
              <w:numPr>
                <w:ilvl w:val="0"/>
                <w:numId w:val="32"/>
              </w:numPr>
              <w:rPr>
                <w:rStyle w:val="Hyperlink"/>
              </w:rPr>
            </w:pPr>
            <w:hyperlink w:anchor="_CP._8_What" w:history="1">
              <w:r w:rsidR="00C90219">
                <w:rPr>
                  <w:rStyle w:val="Hyperlink"/>
                </w:rPr>
                <w:t>Vous devez signaler au responsable du dossier une nouvelle date de fin de droit aux prestations</w:t>
              </w:r>
            </w:hyperlink>
            <w:r w:rsidR="00C90219">
              <w:rPr>
                <w:color w:val="0000FF" w:themeColor="hyperlink"/>
                <w:u w:val="single"/>
              </w:rPr>
              <w:t>;</w:t>
            </w:r>
            <w:r w:rsidR="00C90219">
              <w:rPr>
                <w:rStyle w:val="Hyperlink"/>
                <w:color w:val="auto"/>
                <w:u w:val="none"/>
              </w:rPr>
              <w:t xml:space="preserve"> (étape CP.8)</w:t>
            </w:r>
          </w:p>
          <w:p w14:paraId="1883321A" w14:textId="77777777" w:rsidR="00841F93" w:rsidRPr="00975820" w:rsidRDefault="00DA0F72" w:rsidP="00975820">
            <w:pPr>
              <w:numPr>
                <w:ilvl w:val="0"/>
                <w:numId w:val="32"/>
              </w:numPr>
              <w:spacing w:after="120"/>
              <w:rPr>
                <w:color w:val="0000FF" w:themeColor="hyperlink"/>
                <w:u w:val="single"/>
              </w:rPr>
            </w:pPr>
            <w:hyperlink w:anchor="_CP._9_What" w:history="1">
              <w:r w:rsidR="00C90219">
                <w:rPr>
                  <w:rStyle w:val="Hyperlink"/>
                </w:rPr>
                <w:t>Je reçois une notification de clôture du Business Use Case.</w:t>
              </w:r>
            </w:hyperlink>
            <w:r w:rsidR="00C90219">
              <w:t xml:space="preserve"> (étape CP.9)</w:t>
            </w:r>
          </w:p>
        </w:tc>
      </w:tr>
      <w:tr w:rsidR="00965D8D" w:rsidRPr="002E5D8F" w14:paraId="4E05A60D" w14:textId="77777777" w:rsidTr="00965D8D">
        <w:tc>
          <w:tcPr>
            <w:tcW w:w="10065" w:type="dxa"/>
          </w:tcPr>
          <w:p w14:paraId="53E3D92B" w14:textId="77777777" w:rsidR="00965D8D" w:rsidRPr="002E5D8F" w:rsidRDefault="00965D8D" w:rsidP="003464AC">
            <w:r>
              <w:t>Étapes de sous-processus à la disposition du</w:t>
            </w:r>
            <w:commentRangeStart w:id="43"/>
            <w:r>
              <w:t xml:space="preserve"> re</w:t>
            </w:r>
            <w:commentRangeEnd w:id="43"/>
            <w:r>
              <w:rPr>
                <w:rStyle w:val="CommentReference"/>
              </w:rPr>
              <w:commentReference w:id="43"/>
            </w:r>
            <w:r>
              <w:t>sponsable du dossier à ce stade:</w:t>
            </w:r>
          </w:p>
          <w:p w14:paraId="670F1D76" w14:textId="77777777" w:rsidR="00965D8D" w:rsidRPr="00607A35" w:rsidRDefault="00965D8D" w:rsidP="003464AC">
            <w:pPr>
              <w:jc w:val="both"/>
              <w:rPr>
                <w:rStyle w:val="Hyperlink"/>
                <w:color w:val="auto"/>
                <w:u w:val="none"/>
              </w:rPr>
            </w:pPr>
            <w:r>
              <w:rPr>
                <w:rStyle w:val="Hyperlink"/>
                <w:color w:val="auto"/>
                <w:u w:val="none"/>
              </w:rPr>
              <w:t>Je souhaite lever les incertitudes relatives aux informations contenues dans un SED que le responsable du dossier m’a fait parvenir (AD_BUC_08).</w:t>
            </w:r>
          </w:p>
          <w:p w14:paraId="49EA25B6" w14:textId="77777777" w:rsidR="0065213C" w:rsidRPr="00607A35" w:rsidRDefault="0065213C" w:rsidP="0065213C">
            <w:pPr>
              <w:jc w:val="both"/>
            </w:pPr>
            <w:r>
              <w:rPr>
                <w:rStyle w:val="Hyperlink"/>
                <w:color w:val="auto"/>
                <w:u w:val="none"/>
              </w:rPr>
              <w:t>Je souhaite adresser un rappel au responsable du dossier concernant un SED ou une information qu’il doit me faire parvenir (AD_BUC_07).</w:t>
            </w:r>
          </w:p>
          <w:p w14:paraId="36B59BE6" w14:textId="77777777" w:rsidR="00965D8D" w:rsidRPr="00607A35" w:rsidRDefault="00965D8D" w:rsidP="003464AC">
            <w:pPr>
              <w:jc w:val="both"/>
              <w:rPr>
                <w:rStyle w:val="Hyperlink"/>
                <w:color w:val="auto"/>
                <w:u w:val="none"/>
              </w:rPr>
            </w:pPr>
            <w:r>
              <w:rPr>
                <w:rStyle w:val="Hyperlink"/>
                <w:color w:val="auto"/>
                <w:u w:val="none"/>
              </w:rPr>
              <w:t>Je souhaite invalider un SED que j’ai envoyé (AD_BUC_06).</w:t>
            </w:r>
          </w:p>
          <w:p w14:paraId="702A85CB" w14:textId="77777777" w:rsidR="00965D8D" w:rsidRPr="00607A35" w:rsidRDefault="00965D8D" w:rsidP="003464AC">
            <w:pPr>
              <w:jc w:val="both"/>
            </w:pPr>
            <w:r>
              <w:rPr>
                <w:rStyle w:val="Hyperlink"/>
                <w:color w:val="auto"/>
                <w:u w:val="none"/>
              </w:rPr>
              <w:t>Je souhaite mettre à jour les informations contenues dans un SED que j’ai envoyé (AD_BUC_10).</w:t>
            </w:r>
          </w:p>
          <w:p w14:paraId="2A5BA247" w14:textId="77777777" w:rsidR="00965D8D" w:rsidRPr="00607A35" w:rsidRDefault="0065213C" w:rsidP="00975820">
            <w:pPr>
              <w:rPr>
                <w:rStyle w:val="Hyperlink"/>
                <w:color w:val="auto"/>
                <w:u w:val="none"/>
              </w:rPr>
            </w:pPr>
            <w:r>
              <w:rPr>
                <w:rStyle w:val="Hyperlink"/>
                <w:color w:val="auto"/>
                <w:u w:val="none"/>
              </w:rPr>
              <w:t>Je souhaite transmettre le dossier à une autre institution compétente de mon État membre, car je ne suis plus compétent pour le traiter (AD_BUC_05).</w:t>
            </w:r>
          </w:p>
          <w:p w14:paraId="186D3611" w14:textId="77777777" w:rsidR="00965D8D" w:rsidRPr="00607A35" w:rsidRDefault="00965D8D" w:rsidP="003464AC">
            <w:r>
              <w:rPr>
                <w:rStyle w:val="Hyperlink"/>
                <w:color w:val="auto"/>
                <w:u w:val="none"/>
              </w:rPr>
              <w:t>Je souhaite échanger des informations supplémentaires, non prévues dans les SED spécifiques au dossier déjà envoyés (H_BUC_01)</w:t>
            </w:r>
            <w:r>
              <w:t>.</w:t>
            </w:r>
          </w:p>
          <w:p w14:paraId="30BFED76" w14:textId="77777777" w:rsidR="00965D8D" w:rsidRPr="00975820" w:rsidRDefault="00965D8D" w:rsidP="00975820">
            <w:pPr>
              <w:spacing w:after="120"/>
            </w:pPr>
            <w:r>
              <w:rPr>
                <w:rStyle w:val="Hyperlink"/>
                <w:color w:val="auto"/>
                <w:u w:val="none"/>
              </w:rPr>
              <w:t>Je souhaite envoyer une notification de décès (H_BUC_07)</w:t>
            </w:r>
            <w:r>
              <w:t>.</w:t>
            </w:r>
          </w:p>
        </w:tc>
      </w:tr>
    </w:tbl>
    <w:p w14:paraId="49C026ED" w14:textId="77777777" w:rsidR="00841F93" w:rsidRPr="002E5D8F" w:rsidRDefault="00841F93" w:rsidP="00EE402A">
      <w:pPr>
        <w:spacing w:after="0"/>
        <w:jc w:val="both"/>
      </w:pPr>
    </w:p>
    <w:tbl>
      <w:tblPr>
        <w:tblStyle w:val="Tabellenraster1"/>
        <w:tblW w:w="10065" w:type="dxa"/>
        <w:tblInd w:w="-318" w:type="dxa"/>
        <w:tblLook w:val="04A0" w:firstRow="1" w:lastRow="0" w:firstColumn="1" w:lastColumn="0" w:noHBand="0" w:noVBand="1"/>
      </w:tblPr>
      <w:tblGrid>
        <w:gridCol w:w="10065"/>
      </w:tblGrid>
      <w:tr w:rsidR="00F007BC" w:rsidRPr="002E5D8F" w14:paraId="4617F7E5" w14:textId="77777777" w:rsidTr="00122107">
        <w:tc>
          <w:tcPr>
            <w:tcW w:w="10065" w:type="dxa"/>
            <w:shd w:val="clear" w:color="auto" w:fill="B8CCE4" w:themeFill="accent1" w:themeFillTint="66"/>
          </w:tcPr>
          <w:p w14:paraId="6BA222A5" w14:textId="77777777" w:rsidR="00F007BC" w:rsidRPr="002E5D8F" w:rsidRDefault="00841F93" w:rsidP="00136D57">
            <w:pPr>
              <w:pStyle w:val="Heading2"/>
              <w:outlineLvl w:val="1"/>
            </w:pPr>
            <w:bookmarkStart w:id="44" w:name="_CP.2__How"/>
            <w:bookmarkStart w:id="45" w:name="_CP.3__How"/>
            <w:bookmarkStart w:id="46" w:name="Description_of_SEDs"/>
            <w:bookmarkStart w:id="47" w:name="_Toc524701296"/>
            <w:bookmarkEnd w:id="44"/>
            <w:bookmarkEnd w:id="45"/>
            <w:r>
              <w:t>CP.3 Comment dois-je traiter la notification de circonstances susceptibles d'avoir des conséquences sur le droit aux IC?</w:t>
            </w:r>
            <w:bookmarkEnd w:id="47"/>
          </w:p>
        </w:tc>
      </w:tr>
      <w:tr w:rsidR="00F007BC" w:rsidRPr="002E5D8F" w14:paraId="5CF31A33" w14:textId="77777777" w:rsidTr="00122107">
        <w:tc>
          <w:tcPr>
            <w:tcW w:w="10065" w:type="dxa"/>
          </w:tcPr>
          <w:p w14:paraId="208DF205" w14:textId="77777777" w:rsidR="00E67FA2" w:rsidRDefault="00F007BC" w:rsidP="00975820">
            <w:pPr>
              <w:spacing w:after="120"/>
              <w:jc w:val="both"/>
            </w:pPr>
            <w:r>
              <w:t>Si vous avez reçu un SED U010 – circonstances susceptibles d'avoir des conséquences sur le droit aux prestations – exportation, vous devez déterminer les conséquences que l’événement a sur le droit aux indemnités de chômage du demandeur d’emploi selon votre législation. Vous devez également vérifier si le responsable du dossier a demandé à être informé des conséquences sur le droit aux prestations (« Oui » sélectionné dans la partie « Suivi demandé » du SED U010). Si tel est le cas, vous devez remplir un SED U011 – conséquences sur le droit aux prestations – exportation, et l’envoyer au responsable du dossier. Les informations fournies dans le SED U010 peuvent modifier la date de fin de droit, ce qui met potentiellement fin au droit et clôt ce BUC. Si le droit aux indemnités de chômage a pris fin et que cette information ait été communiquée au responsable du dossier dans un SED U011, il n’est pas nécessaire d’envoyer aussi un SED U016 (fin de droit aux prestations – exportation). Le responsable du dossier doit alors clore le BUC.</w:t>
            </w:r>
          </w:p>
          <w:p w14:paraId="008A7DE4" w14:textId="77777777" w:rsidR="003E3CC2" w:rsidRDefault="00DA0F72" w:rsidP="003E3CC2">
            <w:hyperlink w:anchor="_CP._9_What" w:history="1">
              <w:r w:rsidR="00C90219">
                <w:rPr>
                  <w:rStyle w:val="Hyperlink"/>
                </w:rPr>
                <w:t>Je reçois une notification de clôture du Business Use Case.</w:t>
              </w:r>
            </w:hyperlink>
            <w:r w:rsidR="00C90219">
              <w:t xml:space="preserve"> (étape CP.9)</w:t>
            </w:r>
          </w:p>
          <w:p w14:paraId="5C0C3FA9" w14:textId="77777777" w:rsidR="00F007BC" w:rsidRPr="00975820" w:rsidRDefault="00DA0F72" w:rsidP="00975820">
            <w:pPr>
              <w:spacing w:after="120"/>
              <w:jc w:val="both"/>
            </w:pPr>
            <w:hyperlink w:anchor="_CP.2__" w:history="1">
              <w:r w:rsidR="00C90219">
                <w:rPr>
                  <w:rStyle w:val="Hyperlink"/>
                </w:rPr>
                <w:t>Autrement, le demandeur est toujours éligible à l'exportation de ses indemnités de chômage.</w:t>
              </w:r>
            </w:hyperlink>
            <w:r w:rsidR="00C90219">
              <w:rPr>
                <w:rStyle w:val="Hyperlink"/>
                <w:color w:val="auto"/>
                <w:u w:val="none"/>
              </w:rPr>
              <w:t xml:space="preserve"> (étape CP.2)</w:t>
            </w:r>
          </w:p>
        </w:tc>
      </w:tr>
      <w:tr w:rsidR="00122107" w:rsidRPr="002E5D8F" w14:paraId="1CC5034E" w14:textId="77777777" w:rsidTr="00122107">
        <w:tc>
          <w:tcPr>
            <w:tcW w:w="10065" w:type="dxa"/>
          </w:tcPr>
          <w:p w14:paraId="7540F9BB" w14:textId="77777777" w:rsidR="00122107" w:rsidRPr="002E5D8F" w:rsidRDefault="00122107" w:rsidP="003464AC">
            <w:r>
              <w:lastRenderedPageBreak/>
              <w:t>Étapes de sous-processus à la disposition du re</w:t>
            </w:r>
            <w:commentRangeStart w:id="48"/>
            <w:r>
              <w:t>spo</w:t>
            </w:r>
            <w:commentRangeEnd w:id="48"/>
            <w:r>
              <w:rPr>
                <w:rStyle w:val="CommentReference"/>
              </w:rPr>
              <w:commentReference w:id="48"/>
            </w:r>
            <w:r>
              <w:t>nsable du dossier à ce stade:</w:t>
            </w:r>
          </w:p>
          <w:p w14:paraId="58B967A7" w14:textId="77777777" w:rsidR="00122107" w:rsidRPr="00607A35" w:rsidRDefault="00122107" w:rsidP="003464AC">
            <w:pPr>
              <w:jc w:val="both"/>
              <w:rPr>
                <w:rStyle w:val="Hyperlink"/>
                <w:color w:val="auto"/>
                <w:u w:val="none"/>
              </w:rPr>
            </w:pPr>
            <w:r>
              <w:rPr>
                <w:rStyle w:val="Hyperlink"/>
                <w:color w:val="auto"/>
                <w:u w:val="none"/>
              </w:rPr>
              <w:t>Je souhaite lever les incertitudes relatives aux informations contenues dans un SED U010 que le responsable du dossier m’a fait parvenir (AD_BUC_08).</w:t>
            </w:r>
          </w:p>
          <w:p w14:paraId="5BCA6116" w14:textId="77777777" w:rsidR="00122107" w:rsidRPr="00607A35" w:rsidRDefault="00122107" w:rsidP="003464AC">
            <w:pPr>
              <w:jc w:val="both"/>
              <w:rPr>
                <w:rStyle w:val="Hyperlink"/>
                <w:color w:val="auto"/>
                <w:u w:val="none"/>
              </w:rPr>
            </w:pPr>
            <w:r>
              <w:rPr>
                <w:rStyle w:val="Hyperlink"/>
                <w:color w:val="auto"/>
                <w:u w:val="none"/>
              </w:rPr>
              <w:t>Je souhaite invalider le SED U011 que j’ai envoyé (AD_BUC_06).</w:t>
            </w:r>
          </w:p>
          <w:p w14:paraId="7DFB66A6" w14:textId="77777777" w:rsidR="00122107" w:rsidRPr="00607A35" w:rsidRDefault="00122107" w:rsidP="003464AC">
            <w:pPr>
              <w:jc w:val="both"/>
            </w:pPr>
            <w:r>
              <w:rPr>
                <w:rStyle w:val="Hyperlink"/>
                <w:color w:val="auto"/>
                <w:u w:val="none"/>
              </w:rPr>
              <w:t>Je souhaite mettre à jour les informations mentionnées dans le SED U011 que j’ai envoyé (AD_BUC_10).</w:t>
            </w:r>
          </w:p>
          <w:p w14:paraId="309DF075" w14:textId="77777777" w:rsidR="00BF621D"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361E7F9D" w14:textId="77777777" w:rsidR="00122107" w:rsidRPr="00607A35" w:rsidRDefault="00122107" w:rsidP="003464AC">
            <w:r>
              <w:rPr>
                <w:rStyle w:val="Hyperlink"/>
                <w:color w:val="auto"/>
                <w:u w:val="none"/>
              </w:rPr>
              <w:t>Je souhaite échanger des informations supplémentaires, non prévues dans les SED spécifiques au dossier déjà envoyés (H_BUC_01)</w:t>
            </w:r>
            <w:r>
              <w:t>.</w:t>
            </w:r>
          </w:p>
          <w:p w14:paraId="4B126BF9" w14:textId="77777777" w:rsidR="00122107" w:rsidRPr="00975820" w:rsidRDefault="00122107" w:rsidP="00975820">
            <w:pPr>
              <w:spacing w:after="120"/>
            </w:pPr>
            <w:r>
              <w:rPr>
                <w:rStyle w:val="Hyperlink"/>
                <w:color w:val="auto"/>
                <w:u w:val="none"/>
              </w:rPr>
              <w:t>Je souhaite envoyer une notification de décès (H_BUC_07)</w:t>
            </w:r>
            <w:r>
              <w:t>.</w:t>
            </w:r>
          </w:p>
        </w:tc>
      </w:tr>
    </w:tbl>
    <w:p w14:paraId="4D1C84A0" w14:textId="77777777" w:rsidR="00122107" w:rsidRPr="002E5D8F" w:rsidRDefault="00F007BC" w:rsidP="00B036B1">
      <w:pPr>
        <w:spacing w:after="0"/>
        <w:rPr>
          <w:b/>
        </w:rPr>
      </w:pPr>
      <w:r>
        <w:rPr>
          <w:b/>
        </w:rPr>
        <w:t xml:space="preserve"> </w:t>
      </w:r>
    </w:p>
    <w:tbl>
      <w:tblPr>
        <w:tblStyle w:val="Tabellenraster1"/>
        <w:tblW w:w="10065" w:type="dxa"/>
        <w:tblInd w:w="-318" w:type="dxa"/>
        <w:tblLook w:val="04A0" w:firstRow="1" w:lastRow="0" w:firstColumn="1" w:lastColumn="0" w:noHBand="0" w:noVBand="1"/>
      </w:tblPr>
      <w:tblGrid>
        <w:gridCol w:w="10065"/>
      </w:tblGrid>
      <w:tr w:rsidR="00F007BC" w:rsidRPr="002E5D8F" w14:paraId="0714B9DE" w14:textId="77777777" w:rsidTr="00122107">
        <w:tc>
          <w:tcPr>
            <w:tcW w:w="10065" w:type="dxa"/>
            <w:shd w:val="clear" w:color="auto" w:fill="B8CCE4" w:themeFill="accent1" w:themeFillTint="66"/>
          </w:tcPr>
          <w:p w14:paraId="5A18DE4B" w14:textId="77777777" w:rsidR="00F007BC" w:rsidRPr="002E5D8F" w:rsidRDefault="00841F93" w:rsidP="00136D57">
            <w:pPr>
              <w:pStyle w:val="Heading2"/>
              <w:outlineLvl w:val="1"/>
            </w:pPr>
            <w:bookmarkStart w:id="49" w:name="_CP._3_How"/>
            <w:bookmarkStart w:id="50" w:name="_CP._4_How"/>
            <w:bookmarkStart w:id="51" w:name="_Toc524701297"/>
            <w:bookmarkEnd w:id="49"/>
            <w:bookmarkEnd w:id="50"/>
            <w:r>
              <w:t>CP.4 Comment dois-je demander un suivi mensuel au responsable du dossier?</w:t>
            </w:r>
            <w:bookmarkEnd w:id="51"/>
          </w:p>
        </w:tc>
      </w:tr>
      <w:tr w:rsidR="00F007BC" w:rsidRPr="002E5D8F" w14:paraId="009EA451" w14:textId="77777777" w:rsidTr="00122107">
        <w:tc>
          <w:tcPr>
            <w:tcW w:w="10065" w:type="dxa"/>
          </w:tcPr>
          <w:p w14:paraId="412B2C3A" w14:textId="77777777" w:rsidR="00E67FA2" w:rsidRDefault="00864BC0" w:rsidP="00975820">
            <w:pPr>
              <w:spacing w:after="120"/>
              <w:jc w:val="both"/>
            </w:pPr>
            <w:r>
              <w:t xml:space="preserve">Si vous n'avez pas encore indiqué de demande de suivi mensuel dans un PD U2 (ou si le demandeur n’était pas en mesure de présenter le PD U2 au responsable du dossier), mais que vous souhaitiez recevoir un suivi mensuel sur la situation du demandeur, vous devez envoyer une demande au responsable du dossier en remplissant un SED U012 – demande de suivi mensuel. Par la suite, le responsable du dossier est supposé envoyer tous les mois les informations de suivi dans un SED U013 – suivi mensuel – exportation, jusqu’à ce que l'exportation prenne fin. </w:t>
            </w:r>
          </w:p>
          <w:p w14:paraId="304C77DA" w14:textId="77777777" w:rsidR="00F007BC" w:rsidRPr="00975820" w:rsidRDefault="00DA0F72" w:rsidP="00975820">
            <w:pPr>
              <w:spacing w:after="120"/>
              <w:jc w:val="both"/>
            </w:pPr>
            <w:hyperlink w:anchor="_CP.2__" w:history="1">
              <w:r w:rsidR="00C90219">
                <w:rPr>
                  <w:rStyle w:val="Hyperlink"/>
                </w:rPr>
                <w:t>Le demandeur est toujours éligible à l'exportation de ses indemnités de chômage.</w:t>
              </w:r>
            </w:hyperlink>
            <w:r w:rsidR="00C90219">
              <w:rPr>
                <w:rStyle w:val="Hyperlink"/>
                <w:color w:val="auto"/>
                <w:u w:val="none"/>
              </w:rPr>
              <w:t xml:space="preserve"> (étape CP.2)</w:t>
            </w:r>
          </w:p>
        </w:tc>
      </w:tr>
      <w:tr w:rsidR="00122107" w:rsidRPr="002E5D8F" w14:paraId="4183C0CD" w14:textId="77777777" w:rsidTr="00122107">
        <w:tc>
          <w:tcPr>
            <w:tcW w:w="10065" w:type="dxa"/>
          </w:tcPr>
          <w:p w14:paraId="61125ACA" w14:textId="77777777" w:rsidR="00122107" w:rsidRPr="002E5D8F" w:rsidRDefault="00122107" w:rsidP="003464AC">
            <w:r>
              <w:t>Étapes de sous-processus à la disposition du res</w:t>
            </w:r>
            <w:commentRangeStart w:id="52"/>
            <w:r>
              <w:t>po</w:t>
            </w:r>
            <w:commentRangeEnd w:id="52"/>
            <w:r>
              <w:rPr>
                <w:rStyle w:val="CommentReference"/>
              </w:rPr>
              <w:commentReference w:id="52"/>
            </w:r>
            <w:r>
              <w:t>nsable du dossier à ce stade:</w:t>
            </w:r>
          </w:p>
          <w:p w14:paraId="1831ED66" w14:textId="77777777" w:rsidR="00122107" w:rsidRPr="00607A35" w:rsidRDefault="00122107" w:rsidP="003464AC">
            <w:pPr>
              <w:jc w:val="both"/>
              <w:rPr>
                <w:rStyle w:val="Hyperlink"/>
                <w:color w:val="auto"/>
                <w:u w:val="none"/>
              </w:rPr>
            </w:pPr>
            <w:r>
              <w:rPr>
                <w:rStyle w:val="Hyperlink"/>
                <w:color w:val="auto"/>
                <w:u w:val="none"/>
              </w:rPr>
              <w:t>Je souhaite lever les incertitudes relatives aux informations contenues dans un SED U013 que le responsable du dossier m’a fait parvenir (AD_BUC_08).</w:t>
            </w:r>
          </w:p>
          <w:p w14:paraId="4E6D2437" w14:textId="77777777" w:rsidR="00122107" w:rsidRPr="00607A35" w:rsidRDefault="00122107" w:rsidP="00122107">
            <w:r>
              <w:rPr>
                <w:rStyle w:val="Hyperlink"/>
                <w:color w:val="auto"/>
                <w:u w:val="none"/>
              </w:rPr>
              <w:t>Je souhaite adresser un rappel au responsable du dossier concernant un SED U013 qu’il doit me faire parvenir (AD_BUC_07).</w:t>
            </w:r>
          </w:p>
          <w:p w14:paraId="4C133ABB" w14:textId="77777777" w:rsidR="00122107" w:rsidRPr="00607A35" w:rsidRDefault="00122107" w:rsidP="003464AC">
            <w:pPr>
              <w:jc w:val="both"/>
              <w:rPr>
                <w:rStyle w:val="Hyperlink"/>
                <w:color w:val="auto"/>
                <w:u w:val="none"/>
              </w:rPr>
            </w:pPr>
            <w:r>
              <w:rPr>
                <w:rStyle w:val="Hyperlink"/>
                <w:color w:val="auto"/>
                <w:u w:val="none"/>
              </w:rPr>
              <w:t>Je souhaite invalider le SED U012 que j’ai envoyé (AD_BUC_06).</w:t>
            </w:r>
          </w:p>
          <w:p w14:paraId="18C0EF3A" w14:textId="77777777" w:rsidR="00122107" w:rsidRPr="00607A35" w:rsidRDefault="00122107" w:rsidP="003464AC">
            <w:pPr>
              <w:jc w:val="both"/>
            </w:pPr>
            <w:r>
              <w:rPr>
                <w:rStyle w:val="Hyperlink"/>
                <w:color w:val="auto"/>
                <w:u w:val="none"/>
              </w:rPr>
              <w:t>Je souhaite mettre à jour les informations mentionnées dans le SED U012 que j’ai envoyé (AD_BUC_10).</w:t>
            </w:r>
          </w:p>
          <w:p w14:paraId="3CA64F00" w14:textId="77777777" w:rsidR="00BF621D"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53317F0D" w14:textId="77777777" w:rsidR="00122107" w:rsidRPr="00607A35" w:rsidRDefault="00122107" w:rsidP="003464AC">
            <w:r>
              <w:rPr>
                <w:rStyle w:val="Hyperlink"/>
                <w:color w:val="auto"/>
                <w:u w:val="none"/>
              </w:rPr>
              <w:t>Je souhaite échanger des informations supplémentaires, non prévues dans les SED spécifiques au dossier déjà envoyés (H_BUC_01)</w:t>
            </w:r>
            <w:r>
              <w:t>.</w:t>
            </w:r>
          </w:p>
          <w:p w14:paraId="2CE3FD93" w14:textId="77777777" w:rsidR="00122107" w:rsidRPr="00975820" w:rsidRDefault="00122107" w:rsidP="00975820">
            <w:pPr>
              <w:spacing w:after="120"/>
            </w:pPr>
            <w:r>
              <w:rPr>
                <w:rStyle w:val="Hyperlink"/>
                <w:color w:val="auto"/>
                <w:u w:val="none"/>
              </w:rPr>
              <w:t>Je souhaite envoyer une notification de décès (H_BUC_07)</w:t>
            </w:r>
            <w:r>
              <w:t>.</w:t>
            </w:r>
          </w:p>
        </w:tc>
      </w:tr>
    </w:tbl>
    <w:p w14:paraId="76884E7D" w14:textId="77777777" w:rsidR="00122107" w:rsidRPr="002E5D8F" w:rsidRDefault="00122107" w:rsidP="00B036B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0D4B2557" w14:textId="77777777" w:rsidTr="00122107">
        <w:tc>
          <w:tcPr>
            <w:tcW w:w="10065" w:type="dxa"/>
            <w:shd w:val="clear" w:color="auto" w:fill="B8CCE4" w:themeFill="accent1" w:themeFillTint="66"/>
          </w:tcPr>
          <w:p w14:paraId="6637FF54" w14:textId="77777777" w:rsidR="00F007BC" w:rsidRPr="002E5D8F" w:rsidRDefault="00841F93" w:rsidP="00FF482C">
            <w:pPr>
              <w:pStyle w:val="Heading2"/>
              <w:outlineLvl w:val="1"/>
            </w:pPr>
            <w:bookmarkStart w:id="53" w:name="_CP._4_What"/>
            <w:bookmarkStart w:id="54" w:name="_Toc524701298"/>
            <w:bookmarkEnd w:id="53"/>
            <w:r>
              <w:t>CP.5 Que dois-je faire si j’ai reçu un SED U013 – suivi mensuel – exportation?</w:t>
            </w:r>
            <w:bookmarkEnd w:id="54"/>
          </w:p>
        </w:tc>
      </w:tr>
      <w:tr w:rsidR="00F007BC" w:rsidRPr="002E5D8F" w14:paraId="0F4FE50B" w14:textId="77777777" w:rsidTr="00122107">
        <w:tc>
          <w:tcPr>
            <w:tcW w:w="10065" w:type="dxa"/>
          </w:tcPr>
          <w:p w14:paraId="16E43CB2" w14:textId="77777777" w:rsidR="00E67FA2" w:rsidRDefault="00F007BC" w:rsidP="00975820">
            <w:pPr>
              <w:spacing w:after="120"/>
              <w:jc w:val="both"/>
            </w:pPr>
            <w:r>
              <w:t>Vous devez traiter les informations de suivi que le responsable du dossier vous a fait parvenir dans un SED U013 – suivi mensuel – exportation. Vous ne devez pas répondre à cette notification. Si, à la suite des informations que le responsable du dossier vous a envoyées, vous prenez la décision de mettre fin au droit aux indemnités de chômage, ou de changer la date de fin de droit à ces prestations, vous devez indiquer la nouvelle date de fin au responsable du dossier, en utilisant un SED U016 (</w:t>
            </w:r>
            <w:hyperlink w:anchor="_CP._7_What" w:history="1">
              <w:r>
                <w:rPr>
                  <w:rStyle w:val="Hyperlink"/>
                </w:rPr>
                <w:t>voir section CP.7</w:t>
              </w:r>
            </w:hyperlink>
            <w:r>
              <w:t>).</w:t>
            </w:r>
          </w:p>
          <w:p w14:paraId="4CF93415" w14:textId="77777777" w:rsidR="00F007BC" w:rsidRPr="002E5D8F" w:rsidRDefault="00DA0F72" w:rsidP="00975820">
            <w:pPr>
              <w:spacing w:after="120"/>
              <w:jc w:val="both"/>
            </w:pPr>
            <w:hyperlink w:anchor="_CP.2__" w:history="1">
              <w:r w:rsidR="00C90219">
                <w:rPr>
                  <w:rStyle w:val="Hyperlink"/>
                </w:rPr>
                <w:t>Le demandeur est toujours éligible à l'exportation de ses indemnités de chômage.</w:t>
              </w:r>
            </w:hyperlink>
            <w:r w:rsidR="00C90219">
              <w:rPr>
                <w:rStyle w:val="Hyperlink"/>
                <w:color w:val="auto"/>
                <w:u w:val="none"/>
              </w:rPr>
              <w:t xml:space="preserve"> (étape CP.2)</w:t>
            </w:r>
          </w:p>
        </w:tc>
      </w:tr>
      <w:tr w:rsidR="00122107" w:rsidRPr="002E5D8F" w14:paraId="508BC7BA" w14:textId="77777777" w:rsidTr="003464AC">
        <w:tc>
          <w:tcPr>
            <w:tcW w:w="10065" w:type="dxa"/>
          </w:tcPr>
          <w:p w14:paraId="0712A18E" w14:textId="77777777" w:rsidR="00122107" w:rsidRPr="002E5D8F" w:rsidRDefault="00122107" w:rsidP="003464AC">
            <w:r>
              <w:t>Étapes de sous-processus à la disposition du r</w:t>
            </w:r>
            <w:commentRangeStart w:id="55"/>
            <w:r>
              <w:t>es</w:t>
            </w:r>
            <w:commentRangeEnd w:id="55"/>
            <w:r>
              <w:rPr>
                <w:rStyle w:val="CommentReference"/>
              </w:rPr>
              <w:commentReference w:id="55"/>
            </w:r>
            <w:r>
              <w:t>ponsable du dossier à ce stade:</w:t>
            </w:r>
          </w:p>
          <w:p w14:paraId="70CC6DCB" w14:textId="77777777" w:rsidR="00122107" w:rsidRPr="00607A35" w:rsidRDefault="00122107" w:rsidP="003464AC">
            <w:pPr>
              <w:jc w:val="both"/>
              <w:rPr>
                <w:rStyle w:val="Hyperlink"/>
                <w:color w:val="auto"/>
                <w:u w:val="none"/>
              </w:rPr>
            </w:pPr>
            <w:r>
              <w:rPr>
                <w:rStyle w:val="Hyperlink"/>
                <w:color w:val="auto"/>
                <w:u w:val="none"/>
              </w:rPr>
              <w:t>Je souhaite lever les incertitudes relatives aux informations contenues dans un SED U013 que le responsable du dossier m’a fait parvenir (AD_BUC_08).</w:t>
            </w:r>
          </w:p>
          <w:p w14:paraId="6D9D0133" w14:textId="77777777" w:rsidR="00122107" w:rsidRPr="00607A35" w:rsidRDefault="00122107" w:rsidP="00975820">
            <w:r>
              <w:rPr>
                <w:rStyle w:val="Hyperlink"/>
                <w:color w:val="auto"/>
                <w:u w:val="none"/>
              </w:rPr>
              <w:t>Je souhaite adresser un rappel au responsable du dossier concernant un SED U013 qu’il doit me faire parvenir (AD_BUC_07).</w:t>
            </w:r>
          </w:p>
          <w:p w14:paraId="3B43F67E" w14:textId="77777777" w:rsidR="00BF621D"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39540814" w14:textId="77777777" w:rsidR="00122107" w:rsidRPr="00607A35" w:rsidRDefault="00122107" w:rsidP="003464AC">
            <w:r>
              <w:rPr>
                <w:rStyle w:val="Hyperlink"/>
                <w:color w:val="auto"/>
                <w:u w:val="none"/>
              </w:rPr>
              <w:lastRenderedPageBreak/>
              <w:t>Je souhaite échanger des informations supplémentaires, non prévues dans les SED spécifiques au dossier déjà envoyés (H_BUC_01)</w:t>
            </w:r>
            <w:r>
              <w:t>.</w:t>
            </w:r>
          </w:p>
          <w:p w14:paraId="67C6CBF8" w14:textId="77777777" w:rsidR="00122107" w:rsidRPr="00975820" w:rsidRDefault="00122107" w:rsidP="00975820">
            <w:pPr>
              <w:spacing w:after="120"/>
            </w:pPr>
            <w:r>
              <w:rPr>
                <w:rStyle w:val="Hyperlink"/>
                <w:color w:val="auto"/>
                <w:u w:val="none"/>
              </w:rPr>
              <w:t>Je souhaite envoyer une notification de décès (H_BUC_07)</w:t>
            </w:r>
            <w:r>
              <w:t>.</w:t>
            </w:r>
          </w:p>
        </w:tc>
      </w:tr>
    </w:tbl>
    <w:p w14:paraId="1D7A1439" w14:textId="77777777" w:rsidR="00122107" w:rsidRPr="002E5D8F" w:rsidRDefault="00122107" w:rsidP="00B036B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4B43CF3F" w14:textId="77777777" w:rsidTr="00122107">
        <w:tc>
          <w:tcPr>
            <w:tcW w:w="10065" w:type="dxa"/>
            <w:shd w:val="clear" w:color="auto" w:fill="B8CCE4" w:themeFill="accent1" w:themeFillTint="66"/>
          </w:tcPr>
          <w:p w14:paraId="6F668687" w14:textId="77777777" w:rsidR="00F007BC" w:rsidRPr="002E5D8F" w:rsidRDefault="00841F93" w:rsidP="00136D57">
            <w:pPr>
              <w:pStyle w:val="Heading2"/>
              <w:outlineLvl w:val="1"/>
            </w:pPr>
            <w:bookmarkStart w:id="56" w:name="_CP._5_What"/>
            <w:bookmarkStart w:id="57" w:name="_Toc524701299"/>
            <w:bookmarkEnd w:id="56"/>
            <w:r>
              <w:t>CP.6 Que dois-je faire en cas de retour de la personne actuellement au chômage?</w:t>
            </w:r>
            <w:bookmarkEnd w:id="57"/>
          </w:p>
        </w:tc>
      </w:tr>
      <w:tr w:rsidR="00F007BC" w:rsidRPr="002E5D8F" w14:paraId="18FA2718" w14:textId="77777777" w:rsidTr="00122107">
        <w:tc>
          <w:tcPr>
            <w:tcW w:w="10065" w:type="dxa"/>
          </w:tcPr>
          <w:p w14:paraId="03727470" w14:textId="77777777" w:rsidR="00EF048D" w:rsidRDefault="00EE463E" w:rsidP="00975820">
            <w:pPr>
              <w:spacing w:after="120"/>
              <w:jc w:val="both"/>
            </w:pPr>
            <w:r>
              <w:t>Si le demandeur retourne dans l’État compétent avant la fin de la période d'exportation et si vous avez appris qu’il n’a pas signalé son retour au responsable du dossier, vous devez en informer le responsable du dossier en remplissant un SED U014 – notification de retour – exportation et en lui faisant parvenir ce document.  Cela met fin à l’exportation et à ce BUC.</w:t>
            </w:r>
          </w:p>
          <w:p w14:paraId="58E9AA47" w14:textId="77777777" w:rsidR="004A3B47" w:rsidRDefault="00EF048D" w:rsidP="00975820">
            <w:pPr>
              <w:spacing w:after="120"/>
            </w:pPr>
            <w:r>
              <w:t>Le responsable du dossier doit alors clore le BUC.</w:t>
            </w:r>
          </w:p>
          <w:p w14:paraId="17364B79" w14:textId="77777777" w:rsidR="00F007BC" w:rsidRPr="00975820" w:rsidRDefault="00DA0F72" w:rsidP="00975820">
            <w:pPr>
              <w:spacing w:after="120"/>
            </w:pPr>
            <w:hyperlink w:anchor="_CP._9_What" w:history="1">
              <w:r w:rsidR="00C90219">
                <w:rPr>
                  <w:rStyle w:val="Hyperlink"/>
                </w:rPr>
                <w:t>Je reçois une notification de clôture du Business Use Case.</w:t>
              </w:r>
            </w:hyperlink>
            <w:r w:rsidR="00C90219">
              <w:t xml:space="preserve"> (étape CP.9)</w:t>
            </w:r>
          </w:p>
        </w:tc>
      </w:tr>
      <w:tr w:rsidR="00122107" w:rsidRPr="002E5D8F" w14:paraId="13814D5E" w14:textId="77777777" w:rsidTr="00122107">
        <w:tc>
          <w:tcPr>
            <w:tcW w:w="10065" w:type="dxa"/>
          </w:tcPr>
          <w:p w14:paraId="4FBA77CB" w14:textId="77777777" w:rsidR="00122107" w:rsidRPr="002E5D8F" w:rsidRDefault="00122107" w:rsidP="003464AC">
            <w:r>
              <w:t xml:space="preserve">Étapes de sous-processus à la disposition du </w:t>
            </w:r>
            <w:commentRangeStart w:id="58"/>
            <w:r>
              <w:t>resp</w:t>
            </w:r>
            <w:commentRangeEnd w:id="58"/>
            <w:r>
              <w:rPr>
                <w:rStyle w:val="CommentReference"/>
              </w:rPr>
              <w:commentReference w:id="58"/>
            </w:r>
            <w:r>
              <w:t>onsable du dossier à ce stade:</w:t>
            </w:r>
          </w:p>
          <w:p w14:paraId="3F9289CD" w14:textId="77777777" w:rsidR="00122107" w:rsidRPr="00607A35" w:rsidRDefault="00122107" w:rsidP="003464AC">
            <w:pPr>
              <w:jc w:val="both"/>
              <w:rPr>
                <w:rStyle w:val="Hyperlink"/>
                <w:color w:val="auto"/>
                <w:u w:val="none"/>
              </w:rPr>
            </w:pPr>
            <w:r>
              <w:rPr>
                <w:rStyle w:val="Hyperlink"/>
                <w:color w:val="auto"/>
                <w:u w:val="none"/>
              </w:rPr>
              <w:t>Je souhaite invalider le SED U014 que j’ai envoyé (AD_BUC_06).</w:t>
            </w:r>
          </w:p>
          <w:p w14:paraId="73BD5C41" w14:textId="77777777" w:rsidR="00122107" w:rsidRPr="00607A35" w:rsidRDefault="00122107" w:rsidP="003464AC">
            <w:pPr>
              <w:jc w:val="both"/>
            </w:pPr>
            <w:r>
              <w:rPr>
                <w:rStyle w:val="Hyperlink"/>
                <w:color w:val="auto"/>
                <w:u w:val="none"/>
              </w:rPr>
              <w:t>Je souhaite mettre à jour les informations mentionnées dans le SED U014 que j’ai envoyé (AD_BUC_10).</w:t>
            </w:r>
          </w:p>
          <w:p w14:paraId="42892133" w14:textId="77777777" w:rsidR="00BF621D"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21CB7779" w14:textId="77777777" w:rsidR="00122107" w:rsidRPr="00607A35" w:rsidRDefault="00122107" w:rsidP="003464AC">
            <w:r>
              <w:rPr>
                <w:rStyle w:val="Hyperlink"/>
                <w:color w:val="auto"/>
                <w:u w:val="none"/>
              </w:rPr>
              <w:t>Je souhaite échanger des informations supplémentaires, non prévues dans les SED spécifiques au dossier déjà envoyés (H_BUC_01)</w:t>
            </w:r>
            <w:r>
              <w:t>.</w:t>
            </w:r>
          </w:p>
          <w:p w14:paraId="15B31D8C" w14:textId="77777777" w:rsidR="00122107" w:rsidRPr="00975820" w:rsidRDefault="00122107" w:rsidP="00975820">
            <w:pPr>
              <w:spacing w:after="120"/>
            </w:pPr>
            <w:r>
              <w:rPr>
                <w:rStyle w:val="Hyperlink"/>
                <w:color w:val="auto"/>
                <w:u w:val="none"/>
              </w:rPr>
              <w:t>Je souhaite envoyer une notification de décès (H_BUC_07)</w:t>
            </w:r>
            <w:r>
              <w:t>.</w:t>
            </w:r>
          </w:p>
        </w:tc>
      </w:tr>
    </w:tbl>
    <w:p w14:paraId="6281C9E4" w14:textId="77777777" w:rsidR="00122107" w:rsidRPr="002E5D8F" w:rsidRDefault="00122107" w:rsidP="00E45D91">
      <w:pPr>
        <w:spacing w:after="0"/>
        <w:rPr>
          <w:b/>
        </w:rPr>
      </w:pPr>
    </w:p>
    <w:tbl>
      <w:tblPr>
        <w:tblStyle w:val="Tabellenraster1"/>
        <w:tblW w:w="10065" w:type="dxa"/>
        <w:tblInd w:w="-318" w:type="dxa"/>
        <w:tblLook w:val="04A0" w:firstRow="1" w:lastRow="0" w:firstColumn="1" w:lastColumn="0" w:noHBand="0" w:noVBand="1"/>
      </w:tblPr>
      <w:tblGrid>
        <w:gridCol w:w="10065"/>
      </w:tblGrid>
      <w:tr w:rsidR="00F007BC" w:rsidRPr="002E5D8F" w14:paraId="18749BE5" w14:textId="77777777" w:rsidTr="00EC524A">
        <w:tc>
          <w:tcPr>
            <w:tcW w:w="10065" w:type="dxa"/>
            <w:shd w:val="clear" w:color="auto" w:fill="B8CCE4" w:themeFill="accent1" w:themeFillTint="66"/>
          </w:tcPr>
          <w:p w14:paraId="282B1941" w14:textId="77777777" w:rsidR="00F007BC" w:rsidRPr="002E5D8F" w:rsidRDefault="00841F93" w:rsidP="001B740E">
            <w:pPr>
              <w:pStyle w:val="Heading2"/>
              <w:outlineLvl w:val="1"/>
            </w:pPr>
            <w:bookmarkStart w:id="59" w:name="_CP._6_What"/>
            <w:bookmarkStart w:id="60" w:name="_CP._7_What"/>
            <w:bookmarkStart w:id="61" w:name="_CP._7_How"/>
            <w:bookmarkStart w:id="62" w:name="_Toc524701300"/>
            <w:bookmarkEnd w:id="59"/>
            <w:bookmarkEnd w:id="60"/>
            <w:bookmarkEnd w:id="61"/>
            <w:r>
              <w:t>CP.7 Comment dois-je signaler au responsable du dossier une prolongation de la période d'exportation?</w:t>
            </w:r>
            <w:bookmarkEnd w:id="62"/>
          </w:p>
        </w:tc>
      </w:tr>
      <w:tr w:rsidR="00F007BC" w:rsidRPr="002E5D8F" w14:paraId="31E9FD0E" w14:textId="77777777" w:rsidTr="00EC524A">
        <w:tc>
          <w:tcPr>
            <w:tcW w:w="10065" w:type="dxa"/>
          </w:tcPr>
          <w:p w14:paraId="4C8D6C65" w14:textId="77777777" w:rsidR="00E67FA2" w:rsidRDefault="00506861" w:rsidP="00975820">
            <w:pPr>
              <w:spacing w:after="120"/>
              <w:jc w:val="both"/>
            </w:pPr>
            <w:r>
              <w:t>Si vous prenez la décision de prolonger la période d'exportation des indemnités de chômage du demandeur d’emploi, vous devez le signaler au responsable du dossier en lui envoyant les informations relatives à la prolongation de la période d'exportation dans un SED U015 – prolongation de la période d'exportation. Le responsable du dossier n'a pas à répondre à cette notification.</w:t>
            </w:r>
          </w:p>
          <w:p w14:paraId="68842E1D" w14:textId="77777777" w:rsidR="00F007BC" w:rsidRPr="00975820" w:rsidRDefault="00DA0F72" w:rsidP="00975820">
            <w:pPr>
              <w:spacing w:after="120"/>
            </w:pPr>
            <w:hyperlink w:anchor="_CP.2__" w:history="1">
              <w:r w:rsidR="00C90219">
                <w:rPr>
                  <w:rStyle w:val="Hyperlink"/>
                </w:rPr>
                <w:t>Le demandeur est toujours éligible à l'exportation de ses indemnités de chômage.</w:t>
              </w:r>
            </w:hyperlink>
            <w:r w:rsidR="00C90219">
              <w:rPr>
                <w:rStyle w:val="Hyperlink"/>
                <w:color w:val="auto"/>
                <w:u w:val="none"/>
              </w:rPr>
              <w:t xml:space="preserve"> (étape CP.2)</w:t>
            </w:r>
          </w:p>
        </w:tc>
      </w:tr>
      <w:tr w:rsidR="00EC524A" w:rsidRPr="002E5D8F" w14:paraId="245D236E" w14:textId="77777777" w:rsidTr="00EC524A">
        <w:tc>
          <w:tcPr>
            <w:tcW w:w="10065" w:type="dxa"/>
          </w:tcPr>
          <w:p w14:paraId="789DD8DA" w14:textId="77777777" w:rsidR="00EC524A" w:rsidRPr="002E5D8F" w:rsidRDefault="00EC524A" w:rsidP="003464AC">
            <w:bookmarkStart w:id="63" w:name="_Toc478572137"/>
            <w:bookmarkStart w:id="64" w:name="_Toc478735435"/>
            <w:r>
              <w:t>Étapes de sous-processus à la disposition du re</w:t>
            </w:r>
            <w:commentRangeStart w:id="65"/>
            <w:r>
              <w:t>sp</w:t>
            </w:r>
            <w:commentRangeEnd w:id="65"/>
            <w:r>
              <w:rPr>
                <w:rStyle w:val="CommentReference"/>
              </w:rPr>
              <w:commentReference w:id="65"/>
            </w:r>
            <w:r>
              <w:t>onsable du dossier à ce stade:</w:t>
            </w:r>
          </w:p>
          <w:p w14:paraId="5A950A12" w14:textId="77777777" w:rsidR="00EC524A" w:rsidRPr="00607A35" w:rsidRDefault="00EC524A" w:rsidP="003464AC">
            <w:pPr>
              <w:jc w:val="both"/>
              <w:rPr>
                <w:rStyle w:val="Hyperlink"/>
                <w:color w:val="auto"/>
                <w:u w:val="none"/>
              </w:rPr>
            </w:pPr>
            <w:r>
              <w:rPr>
                <w:rStyle w:val="Hyperlink"/>
                <w:color w:val="auto"/>
                <w:u w:val="none"/>
              </w:rPr>
              <w:t>Je souhaite invalider le SED U015 que j’ai envoyé (AD_BUC_06).</w:t>
            </w:r>
          </w:p>
          <w:p w14:paraId="22B03D84" w14:textId="77777777" w:rsidR="00EC524A" w:rsidRPr="00607A35" w:rsidRDefault="00EC524A" w:rsidP="003464AC">
            <w:pPr>
              <w:jc w:val="both"/>
            </w:pPr>
            <w:r>
              <w:rPr>
                <w:rStyle w:val="Hyperlink"/>
                <w:color w:val="auto"/>
                <w:u w:val="none"/>
              </w:rPr>
              <w:t>Je souhaite mettre à jour les informations mentionnées dans le SED U015 que j’ai envoyé (AD_BUC_10).</w:t>
            </w:r>
          </w:p>
          <w:p w14:paraId="5E34B6C9" w14:textId="77777777" w:rsidR="00BF621D" w:rsidRPr="00607A35" w:rsidRDefault="00BF621D" w:rsidP="00975820">
            <w:r>
              <w:rPr>
                <w:rStyle w:val="Hyperlink"/>
                <w:color w:val="auto"/>
                <w:u w:val="none"/>
              </w:rPr>
              <w:t>Je souhaite transmettre le dossier à une autre institution compétente de mon État membre, car je ne suis plus compétent pour le traiter (AD_BUC_05).</w:t>
            </w:r>
          </w:p>
          <w:p w14:paraId="275521F3" w14:textId="77777777" w:rsidR="00EC524A" w:rsidRPr="00607A35" w:rsidRDefault="00EC524A" w:rsidP="003464AC">
            <w:r>
              <w:rPr>
                <w:rStyle w:val="Hyperlink"/>
                <w:color w:val="auto"/>
                <w:u w:val="none"/>
              </w:rPr>
              <w:t>Je souhaite échanger des informations supplémentaires, non prévues dans les SED spécifiques au dossier déjà envoyés (H_BUC_01)</w:t>
            </w:r>
            <w:r>
              <w:t>.</w:t>
            </w:r>
          </w:p>
          <w:p w14:paraId="08043475" w14:textId="77777777" w:rsidR="00EC524A" w:rsidRPr="00975820" w:rsidRDefault="00EC524A" w:rsidP="00975820">
            <w:pPr>
              <w:spacing w:after="120"/>
            </w:pPr>
            <w:r>
              <w:rPr>
                <w:rStyle w:val="Hyperlink"/>
                <w:color w:val="auto"/>
                <w:u w:val="none"/>
              </w:rPr>
              <w:t>Je souhaite envoyer une notification de décès (H_BUC_07)</w:t>
            </w:r>
            <w:r>
              <w:t>.</w:t>
            </w:r>
          </w:p>
        </w:tc>
      </w:tr>
    </w:tbl>
    <w:p w14:paraId="2424EBE9" w14:textId="77777777" w:rsidR="00EC524A" w:rsidRPr="00C847E3" w:rsidRDefault="00EC524A" w:rsidP="00C847E3">
      <w:pPr>
        <w:spacing w:after="0"/>
        <w:rPr>
          <w:b/>
        </w:rPr>
      </w:pPr>
    </w:p>
    <w:tbl>
      <w:tblPr>
        <w:tblStyle w:val="Tabellenraster1"/>
        <w:tblW w:w="10065" w:type="dxa"/>
        <w:tblInd w:w="-318" w:type="dxa"/>
        <w:tblLook w:val="04A0" w:firstRow="1" w:lastRow="0" w:firstColumn="1" w:lastColumn="0" w:noHBand="0" w:noVBand="1"/>
      </w:tblPr>
      <w:tblGrid>
        <w:gridCol w:w="10065"/>
      </w:tblGrid>
      <w:tr w:rsidR="001B740E" w:rsidRPr="002E5D8F" w14:paraId="04925CD5" w14:textId="77777777" w:rsidTr="00EC524A">
        <w:tc>
          <w:tcPr>
            <w:tcW w:w="10065" w:type="dxa"/>
            <w:shd w:val="clear" w:color="auto" w:fill="B8CCE4" w:themeFill="accent1" w:themeFillTint="66"/>
          </w:tcPr>
          <w:p w14:paraId="377AFEEB" w14:textId="77777777" w:rsidR="001B740E" w:rsidRPr="002E5D8F" w:rsidRDefault="001B740E" w:rsidP="001B740E">
            <w:pPr>
              <w:pStyle w:val="Heading2"/>
              <w:outlineLvl w:val="1"/>
            </w:pPr>
            <w:bookmarkStart w:id="66" w:name="_CP._8_What"/>
            <w:bookmarkStart w:id="67" w:name="_Toc524701301"/>
            <w:bookmarkEnd w:id="66"/>
            <w:r>
              <w:t>CP.8 Que dois-je faire en cas de modification de la date de fin de droit aux prestations?</w:t>
            </w:r>
            <w:bookmarkEnd w:id="67"/>
          </w:p>
        </w:tc>
      </w:tr>
      <w:tr w:rsidR="001B740E" w:rsidRPr="002E5D8F" w14:paraId="22089EDD" w14:textId="77777777" w:rsidTr="00EC524A">
        <w:tc>
          <w:tcPr>
            <w:tcW w:w="10065" w:type="dxa"/>
          </w:tcPr>
          <w:p w14:paraId="7E001A96" w14:textId="77777777" w:rsidR="004A3B47" w:rsidRDefault="001B740E" w:rsidP="00975820">
            <w:pPr>
              <w:spacing w:after="120"/>
              <w:jc w:val="both"/>
            </w:pPr>
            <w:r>
              <w:t>Si vous décidez que la date de fin de droit aux indemnités de chômage diffère de celle initialement certifiée dans le PD U2 ou le SED </w:t>
            </w:r>
            <w:r>
              <w:rPr>
                <w:color w:val="333333"/>
              </w:rPr>
              <w:t>U008 – document sur l'exportation,</w:t>
            </w:r>
            <w:r>
              <w:t xml:space="preserve"> vous devez signaler la nouvelle date de fin de droit aux prestations en remplissant un SED U016 – fin de droit aux prestations – exportation et en envoyant ce document au responsable du dossier. Le responsable du dossier n'a pas à répondre à cette notification. L’exportation des indemnités de chômage prendra fin à la date mentionnée dans ce SED. Si la nouvelle date de fin de droit aux prestations est déjà passée, le dossier prend fin immédiatement. Le responsable du dossier doit alors clore le BUC.</w:t>
            </w:r>
          </w:p>
          <w:p w14:paraId="6508EA12" w14:textId="77777777" w:rsidR="001B740E" w:rsidRPr="00975820" w:rsidRDefault="00DA0F72" w:rsidP="00975820">
            <w:pPr>
              <w:spacing w:after="120"/>
            </w:pPr>
            <w:hyperlink w:anchor="_CP._9_What" w:history="1">
              <w:r w:rsidR="00C90219">
                <w:rPr>
                  <w:rStyle w:val="Hyperlink"/>
                </w:rPr>
                <w:t>Je reçois une notification de clôture du Business Use Case.</w:t>
              </w:r>
            </w:hyperlink>
            <w:r w:rsidR="00C90219">
              <w:t xml:space="preserve"> (étape CP.9)</w:t>
            </w:r>
          </w:p>
        </w:tc>
      </w:tr>
      <w:tr w:rsidR="00EC524A" w:rsidRPr="002E5D8F" w14:paraId="71D2CF55" w14:textId="77777777" w:rsidTr="00EC524A">
        <w:tc>
          <w:tcPr>
            <w:tcW w:w="10065" w:type="dxa"/>
          </w:tcPr>
          <w:p w14:paraId="3FC35475" w14:textId="77777777" w:rsidR="00EC524A" w:rsidRPr="002E5D8F" w:rsidRDefault="00EC524A" w:rsidP="003464AC">
            <w:r>
              <w:t>Étapes de sous-processus à la disposition du r</w:t>
            </w:r>
            <w:commentRangeStart w:id="68"/>
            <w:r>
              <w:t>espon</w:t>
            </w:r>
            <w:commentRangeEnd w:id="68"/>
            <w:r>
              <w:rPr>
                <w:rStyle w:val="CommentReference"/>
              </w:rPr>
              <w:commentReference w:id="68"/>
            </w:r>
            <w:r>
              <w:t>sable du dossier à ce stade:</w:t>
            </w:r>
          </w:p>
          <w:p w14:paraId="438BF3FB" w14:textId="77777777" w:rsidR="00EC524A" w:rsidRPr="00970338" w:rsidRDefault="00EC524A" w:rsidP="003464AC">
            <w:pPr>
              <w:jc w:val="both"/>
              <w:rPr>
                <w:rStyle w:val="Hyperlink"/>
                <w:color w:val="auto"/>
                <w:u w:val="none"/>
              </w:rPr>
            </w:pPr>
            <w:r>
              <w:rPr>
                <w:rStyle w:val="Hyperlink"/>
                <w:color w:val="auto"/>
                <w:u w:val="none"/>
              </w:rPr>
              <w:lastRenderedPageBreak/>
              <w:t>Je souhaite invalider le SED U016 que j’ai envoyé (AD_BUC_06).</w:t>
            </w:r>
          </w:p>
          <w:p w14:paraId="6B1BB81A" w14:textId="77777777" w:rsidR="00EC524A" w:rsidRPr="00970338" w:rsidRDefault="00EC524A" w:rsidP="003464AC">
            <w:pPr>
              <w:jc w:val="both"/>
            </w:pPr>
            <w:r>
              <w:rPr>
                <w:rStyle w:val="Hyperlink"/>
                <w:color w:val="auto"/>
                <w:u w:val="none"/>
              </w:rPr>
              <w:t>Je souhaite mettre à jour les informations mentionnées dans le SED U016 que j’ai envoyé (AD_BUC_10).</w:t>
            </w:r>
          </w:p>
          <w:p w14:paraId="2172A812" w14:textId="77777777" w:rsidR="00BF621D" w:rsidRPr="00970338" w:rsidRDefault="00BF621D" w:rsidP="00975820">
            <w:r>
              <w:rPr>
                <w:rStyle w:val="Hyperlink"/>
                <w:color w:val="auto"/>
                <w:u w:val="none"/>
              </w:rPr>
              <w:t>Je souhaite transmettre le dossier à une autre institution compétente de mon État membre, car je ne suis plus compétent pour le traiter (AD_BUC_05).</w:t>
            </w:r>
          </w:p>
          <w:p w14:paraId="46A6804C" w14:textId="77777777" w:rsidR="00EC524A" w:rsidRPr="00970338" w:rsidRDefault="00EC524A" w:rsidP="003464AC">
            <w:r>
              <w:rPr>
                <w:rStyle w:val="Hyperlink"/>
                <w:color w:val="auto"/>
                <w:u w:val="none"/>
              </w:rPr>
              <w:t>Je souhaite échanger des informations supplémentaires, non prévues dans les SED spécifiques au dossier déjà envoyés (H_BUC_01)</w:t>
            </w:r>
            <w:r>
              <w:t>.</w:t>
            </w:r>
          </w:p>
          <w:p w14:paraId="7C94C191" w14:textId="77777777" w:rsidR="00EC524A" w:rsidRPr="00975820" w:rsidRDefault="00EC524A" w:rsidP="00975820">
            <w:pPr>
              <w:spacing w:after="120"/>
            </w:pPr>
            <w:r>
              <w:rPr>
                <w:rStyle w:val="Hyperlink"/>
                <w:color w:val="auto"/>
                <w:u w:val="none"/>
              </w:rPr>
              <w:t>Je souhaite envoyer une notification de décès (H_BUC_07)</w:t>
            </w:r>
            <w:r>
              <w:t>.</w:t>
            </w:r>
          </w:p>
        </w:tc>
      </w:tr>
    </w:tbl>
    <w:p w14:paraId="3F68F33B" w14:textId="77777777" w:rsidR="00CC64CF" w:rsidRDefault="00CC64CF" w:rsidP="00C847E3">
      <w:pPr>
        <w:spacing w:after="0"/>
      </w:pPr>
    </w:p>
    <w:tbl>
      <w:tblPr>
        <w:tblStyle w:val="Tabellenraster1"/>
        <w:tblW w:w="10065" w:type="dxa"/>
        <w:tblInd w:w="-318" w:type="dxa"/>
        <w:tblLook w:val="04A0" w:firstRow="1" w:lastRow="0" w:firstColumn="1" w:lastColumn="0" w:noHBand="0" w:noVBand="1"/>
      </w:tblPr>
      <w:tblGrid>
        <w:gridCol w:w="10065"/>
      </w:tblGrid>
      <w:tr w:rsidR="004A3B47" w:rsidRPr="002E5D8F" w14:paraId="38B3CDA4" w14:textId="77777777" w:rsidTr="00146E5D">
        <w:tc>
          <w:tcPr>
            <w:tcW w:w="10065" w:type="dxa"/>
            <w:shd w:val="clear" w:color="auto" w:fill="B8CCE4" w:themeFill="accent1" w:themeFillTint="66"/>
          </w:tcPr>
          <w:p w14:paraId="3847E1F2" w14:textId="77777777" w:rsidR="004A3B47" w:rsidRPr="002E5D8F" w:rsidRDefault="004A3B47" w:rsidP="00A06473">
            <w:pPr>
              <w:pStyle w:val="Heading2"/>
              <w:outlineLvl w:val="1"/>
            </w:pPr>
            <w:bookmarkStart w:id="69" w:name="_CP._9_What"/>
            <w:bookmarkStart w:id="70" w:name="_Toc524701302"/>
            <w:bookmarkEnd w:id="69"/>
            <w:r>
              <w:t>CP.9 Que dois-je faire une fois que le responsable a clos le dossier?</w:t>
            </w:r>
            <w:bookmarkEnd w:id="70"/>
          </w:p>
        </w:tc>
      </w:tr>
      <w:tr w:rsidR="004A3B47" w:rsidRPr="002E5D8F" w14:paraId="2635DA11" w14:textId="77777777" w:rsidTr="00146E5D">
        <w:tc>
          <w:tcPr>
            <w:tcW w:w="10065" w:type="dxa"/>
          </w:tcPr>
          <w:p w14:paraId="64E4E66A" w14:textId="77777777" w:rsidR="00A06473" w:rsidRPr="00800E24" w:rsidRDefault="00A06473" w:rsidP="00A06473">
            <w:pPr>
              <w:spacing w:after="120"/>
              <w:jc w:val="both"/>
            </w:pPr>
            <w:r>
              <w:t xml:space="preserve">Le responsable du dossier </w:t>
            </w:r>
            <w:r>
              <w:rPr>
                <w:b/>
              </w:rPr>
              <w:t>a</w:t>
            </w:r>
            <w:r>
              <w:t xml:space="preserve"> clos le dossier en utilisant le sous-processus AD_BUC_01 « Clôture du dossier ».</w:t>
            </w:r>
          </w:p>
          <w:p w14:paraId="3C68688B" w14:textId="77777777" w:rsidR="003E3CC2" w:rsidRDefault="003E3CC2" w:rsidP="003E3CC2">
            <w:pPr>
              <w:spacing w:after="120"/>
              <w:jc w:val="both"/>
            </w:pPr>
            <w:r>
              <w:t>S’il s’avère nécessaire de l’ouvrir de nouveau et de reprendre l’échange de données, vous pouvez, tout comme le responsable du dossier, rouvrir le dossier en utilisant le sous-processus AD_BUC_02 « Réouverture du dossier ».</w:t>
            </w:r>
          </w:p>
          <w:p w14:paraId="0C7F75E4" w14:textId="77777777" w:rsidR="003E3CC2" w:rsidRDefault="00800E24" w:rsidP="003E3CC2">
            <w:r>
              <w:t>Lorsque que les deux parties acceptent sa réouverture, le BUC reprend au point précédant sa clôture:</w:t>
            </w:r>
          </w:p>
          <w:p w14:paraId="10DA53B1" w14:textId="77777777" w:rsidR="003E3CC2" w:rsidRPr="003E3CC2" w:rsidRDefault="00DA0F72" w:rsidP="003E3CC2">
            <w:pPr>
              <w:pStyle w:val="ListParagraph"/>
              <w:numPr>
                <w:ilvl w:val="0"/>
                <w:numId w:val="37"/>
              </w:numPr>
              <w:rPr>
                <w:rFonts w:asciiTheme="minorHAnsi" w:hAnsiTheme="minorHAnsi"/>
                <w:sz w:val="22"/>
                <w:szCs w:val="22"/>
              </w:rPr>
            </w:pPr>
            <w:hyperlink w:anchor="_CP.2__" w:history="1">
              <w:r w:rsidR="00C90219">
                <w:rPr>
                  <w:rStyle w:val="Hyperlink"/>
                  <w:rFonts w:asciiTheme="minorHAnsi" w:hAnsiTheme="minorHAnsi"/>
                  <w:sz w:val="22"/>
                  <w:szCs w:val="22"/>
                </w:rPr>
                <w:t>Le demandeur est toujours éligible à l'exportation de ses indemnités de chômage.</w:t>
              </w:r>
            </w:hyperlink>
            <w:r w:rsidR="00C90219">
              <w:rPr>
                <w:rStyle w:val="Hyperlink"/>
                <w:rFonts w:asciiTheme="minorHAnsi" w:hAnsiTheme="minorHAnsi"/>
                <w:color w:val="auto"/>
                <w:sz w:val="22"/>
                <w:szCs w:val="22"/>
                <w:u w:val="none"/>
              </w:rPr>
              <w:t xml:space="preserve"> (étape CP.2)</w:t>
            </w:r>
          </w:p>
          <w:p w14:paraId="22C9790E" w14:textId="77777777" w:rsidR="004A3B47" w:rsidRPr="002E5D8F" w:rsidRDefault="004A3B47" w:rsidP="004A3B47">
            <w:pPr>
              <w:rPr>
                <w:color w:val="0000FF" w:themeColor="hyperlink"/>
                <w:u w:val="single"/>
              </w:rPr>
            </w:pPr>
          </w:p>
        </w:tc>
      </w:tr>
    </w:tbl>
    <w:p w14:paraId="7AFB78B1" w14:textId="77777777" w:rsidR="004A3B47" w:rsidRDefault="004A3B47" w:rsidP="00C847E3">
      <w:pPr>
        <w:spacing w:after="0"/>
      </w:pPr>
    </w:p>
    <w:p w14:paraId="1C521930" w14:textId="77777777" w:rsidR="004A3B47" w:rsidRDefault="004A3B47" w:rsidP="00C847E3">
      <w:pPr>
        <w:spacing w:after="0"/>
      </w:pPr>
    </w:p>
    <w:p w14:paraId="149CF5B8" w14:textId="77777777" w:rsidR="00975820" w:rsidRDefault="00975820" w:rsidP="00C847E3">
      <w:pPr>
        <w:spacing w:after="0"/>
      </w:pPr>
    </w:p>
    <w:p w14:paraId="648B5EEC" w14:textId="77777777" w:rsidR="00A67511" w:rsidRPr="002E5D8F" w:rsidRDefault="00A67511" w:rsidP="003E6DD6">
      <w:pPr>
        <w:pStyle w:val="Heading1"/>
        <w:spacing w:after="120"/>
      </w:pPr>
      <w:bookmarkStart w:id="71" w:name="_Toc524701303"/>
      <w:r>
        <w:t>Diagramme BPMN pour le BUC</w:t>
      </w:r>
      <w:bookmarkEnd w:id="63"/>
      <w:bookmarkEnd w:id="64"/>
      <w:bookmarkEnd w:id="71"/>
    </w:p>
    <w:p w14:paraId="51C55DB9" w14:textId="77777777" w:rsidR="00A67511" w:rsidRPr="002E5D8F" w:rsidRDefault="00970338" w:rsidP="00764C2F">
      <w:pPr>
        <w:spacing w:after="0"/>
      </w:pPr>
      <w:r>
        <w:t>Voir le répertoire correspondant du ou des diagrammes BPMN pour le processus UB_BUC_02.</w:t>
      </w:r>
    </w:p>
    <w:p w14:paraId="1BA961D1" w14:textId="77777777" w:rsidR="00764C2F" w:rsidRPr="002E5D8F" w:rsidRDefault="00764C2F" w:rsidP="00764C2F">
      <w:pPr>
        <w:spacing w:after="0"/>
      </w:pPr>
    </w:p>
    <w:p w14:paraId="4C1A6013" w14:textId="77777777" w:rsidR="006C4933" w:rsidRPr="002E5D8F" w:rsidRDefault="00BE3040" w:rsidP="003E6DD6">
      <w:pPr>
        <w:pStyle w:val="Heading1"/>
        <w:spacing w:after="120"/>
      </w:pPr>
      <w:bookmarkStart w:id="72" w:name="_Toc524701304"/>
      <w:r>
        <w:t>Documents électroniques structurés (SED) utilisés dans le processus</w:t>
      </w:r>
      <w:bookmarkEnd w:id="72"/>
    </w:p>
    <w:p w14:paraId="2AE487E1" w14:textId="77777777" w:rsidR="00A67511" w:rsidRPr="002E5D8F" w:rsidRDefault="00A67511" w:rsidP="00A67511">
      <w:pPr>
        <w:spacing w:after="0"/>
        <w:jc w:val="both"/>
      </w:pPr>
      <w:r>
        <w:t>Les SED suivants sont utilisés dans ce BUC:</w:t>
      </w:r>
    </w:p>
    <w:p w14:paraId="1C3D8773" w14:textId="77777777" w:rsidR="005B09F2" w:rsidRPr="00970338" w:rsidRDefault="005B09F2" w:rsidP="005B09F2">
      <w:pPr>
        <w:numPr>
          <w:ilvl w:val="0"/>
          <w:numId w:val="30"/>
        </w:numPr>
        <w:spacing w:after="0"/>
        <w:rPr>
          <w:rFonts w:eastAsia="Times New Roman" w:cstheme="minorHAnsi"/>
          <w:szCs w:val="24"/>
        </w:rPr>
      </w:pPr>
      <w:bookmarkStart w:id="73" w:name="Portable_Documents"/>
      <w:bookmarkEnd w:id="46"/>
      <w:r>
        <w:t>U007 – demande de document sur l'exportation</w:t>
      </w:r>
    </w:p>
    <w:p w14:paraId="7F820FE7"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U008 – document sur l’exportation</w:t>
      </w:r>
    </w:p>
    <w:p w14:paraId="3BA91BE9"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U009 – notification d’inscription – exportation</w:t>
      </w:r>
    </w:p>
    <w:p w14:paraId="61A09162"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U010 – circonstances susceptibles d'avoir des conséquences sur le droit aux prestations – exportation</w:t>
      </w:r>
    </w:p>
    <w:p w14:paraId="67F65156"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U011 – conséquences sur le droit aux prestations – exportation</w:t>
      </w:r>
    </w:p>
    <w:p w14:paraId="6F9B504B"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U012 – demande de suivi mensuel – exportation</w:t>
      </w:r>
    </w:p>
    <w:p w14:paraId="34643758"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U013 – suivi mensuel – exportation</w:t>
      </w:r>
    </w:p>
    <w:p w14:paraId="03AC0C9B"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U014 – notification de retour – exportation</w:t>
      </w:r>
    </w:p>
    <w:p w14:paraId="7A6C3D6B" w14:textId="77777777" w:rsidR="005B09F2" w:rsidRPr="00970338" w:rsidRDefault="005B09F2" w:rsidP="005B09F2">
      <w:pPr>
        <w:numPr>
          <w:ilvl w:val="0"/>
          <w:numId w:val="30"/>
        </w:numPr>
        <w:spacing w:after="0"/>
        <w:rPr>
          <w:rFonts w:eastAsia="Times New Roman" w:cstheme="minorHAnsi"/>
          <w:szCs w:val="24"/>
        </w:rPr>
      </w:pPr>
      <w:r>
        <w:rPr>
          <w:rStyle w:val="Hyperlink"/>
          <w:color w:val="auto"/>
          <w:szCs w:val="24"/>
          <w:u w:val="none"/>
        </w:rPr>
        <w:t>U015 – prolongation de la période d'exportation</w:t>
      </w:r>
    </w:p>
    <w:p w14:paraId="257D2B08" w14:textId="77777777" w:rsidR="00ED21B1" w:rsidRPr="00970338" w:rsidRDefault="005B09F2" w:rsidP="005B09F2">
      <w:pPr>
        <w:numPr>
          <w:ilvl w:val="0"/>
          <w:numId w:val="30"/>
        </w:numPr>
        <w:spacing w:after="0"/>
        <w:rPr>
          <w:b/>
        </w:rPr>
      </w:pPr>
      <w:r>
        <w:rPr>
          <w:rStyle w:val="Hyperlink"/>
          <w:color w:val="auto"/>
          <w:szCs w:val="24"/>
          <w:u w:val="none"/>
        </w:rPr>
        <w:t>U016 – fin de droit aux prestations – exportation</w:t>
      </w:r>
    </w:p>
    <w:p w14:paraId="4DE8A0CE" w14:textId="77777777" w:rsidR="005B09F2" w:rsidRPr="002E5D8F" w:rsidRDefault="005B09F2" w:rsidP="005B09F2">
      <w:pPr>
        <w:spacing w:after="0"/>
        <w:rPr>
          <w:b/>
        </w:rPr>
      </w:pPr>
    </w:p>
    <w:p w14:paraId="706DE2F0" w14:textId="77777777" w:rsidR="006C4933" w:rsidRPr="002E5D8F" w:rsidRDefault="006C4933" w:rsidP="003E6DD6">
      <w:pPr>
        <w:pStyle w:val="Heading1"/>
        <w:spacing w:after="120"/>
      </w:pPr>
      <w:bookmarkStart w:id="74" w:name="_Toc524701305"/>
      <w:r>
        <w:t>Documents portables</w:t>
      </w:r>
      <w:bookmarkEnd w:id="74"/>
    </w:p>
    <w:p w14:paraId="42A804CD" w14:textId="77777777" w:rsidR="004B4515" w:rsidRPr="002E5D8F" w:rsidRDefault="004B4515" w:rsidP="004B4515">
      <w:pPr>
        <w:spacing w:after="0"/>
        <w:jc w:val="both"/>
      </w:pPr>
      <w:r>
        <w:t xml:space="preserve">Les documents portables (PD) suivants sont utilisés dans le processus UB_BUC_02: </w:t>
      </w:r>
    </w:p>
    <w:p w14:paraId="42CD10CD" w14:textId="77777777" w:rsidR="006C4933" w:rsidRPr="00970338" w:rsidRDefault="006C4933" w:rsidP="005B09F2">
      <w:pPr>
        <w:pStyle w:val="ListParagraph"/>
        <w:numPr>
          <w:ilvl w:val="0"/>
          <w:numId w:val="19"/>
        </w:numPr>
        <w:rPr>
          <w:rFonts w:asciiTheme="minorHAnsi" w:hAnsiTheme="minorHAnsi" w:cstheme="minorHAnsi"/>
          <w:sz w:val="22"/>
        </w:rPr>
      </w:pPr>
      <w:bookmarkStart w:id="75" w:name="PDU1"/>
      <w:bookmarkEnd w:id="73"/>
      <w:r>
        <w:rPr>
          <w:rFonts w:asciiTheme="minorHAnsi" w:hAnsiTheme="minorHAnsi"/>
          <w:sz w:val="22"/>
        </w:rPr>
        <w:t>PD U2 – maintien du droit aux indemnités de chômage</w:t>
      </w:r>
    </w:p>
    <w:p w14:paraId="500A6AA1" w14:textId="77777777" w:rsidR="007C175A" w:rsidRPr="00970338" w:rsidRDefault="007C175A" w:rsidP="007C175A">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PD U3 – circonstances susceptibles d'avoir des conséquences sur le droit aux indemnités de chômage</w:t>
      </w:r>
    </w:p>
    <w:p w14:paraId="3AA97A61" w14:textId="77777777" w:rsidR="007E4AF8" w:rsidRPr="002E5D8F" w:rsidRDefault="007E4AF8" w:rsidP="00BF49A3">
      <w:pPr>
        <w:spacing w:after="0"/>
        <w:rPr>
          <w:b/>
          <w:color w:val="000000" w:themeColor="text1"/>
        </w:rPr>
      </w:pPr>
      <w:bookmarkStart w:id="76" w:name="Administrative_SEDs"/>
      <w:bookmarkEnd w:id="75"/>
    </w:p>
    <w:p w14:paraId="12C8B78E" w14:textId="77777777" w:rsidR="00DF60C5" w:rsidRPr="002E5D8F" w:rsidRDefault="00DF60C5" w:rsidP="003E6DD6">
      <w:pPr>
        <w:pStyle w:val="Heading1"/>
        <w:spacing w:after="120"/>
      </w:pPr>
      <w:bookmarkStart w:id="77" w:name="_Toc524701306"/>
      <w:r>
        <w:t>Sous-processus administratifs</w:t>
      </w:r>
      <w:bookmarkEnd w:id="77"/>
      <w:r>
        <w:t xml:space="preserve"> </w:t>
      </w:r>
    </w:p>
    <w:p w14:paraId="39366DAC" w14:textId="77777777" w:rsidR="001649E6" w:rsidRPr="002E5D8F" w:rsidRDefault="001649E6" w:rsidP="001649E6">
      <w:pPr>
        <w:spacing w:after="0"/>
        <w:jc w:val="both"/>
      </w:pPr>
      <w:r>
        <w:lastRenderedPageBreak/>
        <w:t>Les sous-processus administratifs suivants sont utilisés dans le processus UB_BUC_02:</w:t>
      </w:r>
    </w:p>
    <w:p w14:paraId="781A23F7" w14:textId="77777777" w:rsidR="004005C7" w:rsidRPr="00970338" w:rsidRDefault="004005C7" w:rsidP="003464AC">
      <w:pPr>
        <w:pStyle w:val="ListParagraph"/>
        <w:numPr>
          <w:ilvl w:val="0"/>
          <w:numId w:val="19"/>
        </w:numPr>
        <w:rPr>
          <w:rFonts w:asciiTheme="minorHAnsi" w:hAnsiTheme="minorHAnsi" w:cstheme="minorHAnsi"/>
          <w:sz w:val="22"/>
        </w:rPr>
      </w:pPr>
      <w:bookmarkStart w:id="78" w:name="AD_BUC_01"/>
      <w:bookmarkEnd w:id="76"/>
      <w:r>
        <w:rPr>
          <w:rFonts w:asciiTheme="minorHAnsi" w:hAnsiTheme="minorHAnsi"/>
          <w:sz w:val="22"/>
        </w:rPr>
        <w:t>Sous-processus_AD_BUC_01 – clôture du dossier</w:t>
      </w:r>
      <w:bookmarkEnd w:id="78"/>
    </w:p>
    <w:p w14:paraId="1DE2BBAF" w14:textId="77777777" w:rsidR="002E2F8C" w:rsidRPr="00970338" w:rsidRDefault="002E2F8C" w:rsidP="003464AC">
      <w:pPr>
        <w:pStyle w:val="ListParagraph"/>
        <w:numPr>
          <w:ilvl w:val="0"/>
          <w:numId w:val="19"/>
        </w:numPr>
        <w:rPr>
          <w:rFonts w:asciiTheme="minorHAnsi" w:hAnsiTheme="minorHAnsi" w:cstheme="minorHAnsi"/>
          <w:sz w:val="22"/>
        </w:rPr>
      </w:pPr>
      <w:bookmarkStart w:id="79" w:name="AD_BUC_02"/>
      <w:r>
        <w:rPr>
          <w:rFonts w:asciiTheme="minorHAnsi" w:hAnsiTheme="minorHAnsi"/>
          <w:sz w:val="22"/>
        </w:rPr>
        <w:t>Sous-processus_AD_BUC_01 – réouverture du dossier</w:t>
      </w:r>
      <w:bookmarkEnd w:id="79"/>
    </w:p>
    <w:p w14:paraId="1E46F348" w14:textId="77777777" w:rsidR="00380937" w:rsidRPr="00970338" w:rsidRDefault="00380937" w:rsidP="003464AC">
      <w:pPr>
        <w:pStyle w:val="ListParagraph"/>
        <w:numPr>
          <w:ilvl w:val="0"/>
          <w:numId w:val="19"/>
        </w:numPr>
        <w:rPr>
          <w:rFonts w:asciiTheme="minorHAnsi" w:hAnsiTheme="minorHAnsi" w:cstheme="minorHAnsi"/>
          <w:sz w:val="22"/>
        </w:rPr>
      </w:pPr>
      <w:bookmarkStart w:id="80" w:name="AD_BUC_05"/>
      <w:r>
        <w:rPr>
          <w:rFonts w:asciiTheme="minorHAnsi" w:hAnsiTheme="minorHAnsi"/>
          <w:sz w:val="22"/>
        </w:rPr>
        <w:t>Sous-processus_AD_BUC_05 – transmission du dossier</w:t>
      </w:r>
      <w:bookmarkEnd w:id="80"/>
    </w:p>
    <w:p w14:paraId="22EFC84E" w14:textId="77777777" w:rsidR="001B30A2" w:rsidRPr="00970338" w:rsidRDefault="001B30A2" w:rsidP="003464AC">
      <w:pPr>
        <w:pStyle w:val="ListParagraph"/>
        <w:numPr>
          <w:ilvl w:val="0"/>
          <w:numId w:val="19"/>
        </w:numPr>
        <w:rPr>
          <w:rFonts w:asciiTheme="minorHAnsi" w:hAnsiTheme="minorHAnsi" w:cstheme="minorHAnsi"/>
          <w:sz w:val="22"/>
        </w:rPr>
      </w:pPr>
      <w:bookmarkStart w:id="81" w:name="AD_BUC_06"/>
      <w:r>
        <w:rPr>
          <w:rFonts w:asciiTheme="minorHAnsi" w:hAnsiTheme="minorHAnsi"/>
          <w:sz w:val="22"/>
        </w:rPr>
        <w:t>Sous-processus_AD_BUC_06 – invalidation du SED</w:t>
      </w:r>
      <w:bookmarkEnd w:id="81"/>
    </w:p>
    <w:p w14:paraId="63E4262F" w14:textId="77777777" w:rsidR="00A85A9E" w:rsidRPr="00970338" w:rsidRDefault="009752A4" w:rsidP="003464AC">
      <w:pPr>
        <w:pStyle w:val="ListParagraph"/>
        <w:numPr>
          <w:ilvl w:val="0"/>
          <w:numId w:val="19"/>
        </w:numPr>
        <w:rPr>
          <w:rFonts w:asciiTheme="minorHAnsi" w:hAnsiTheme="minorHAnsi" w:cstheme="minorHAnsi"/>
          <w:sz w:val="22"/>
        </w:rPr>
      </w:pPr>
      <w:bookmarkStart w:id="82" w:name="AD_BUC_07"/>
      <w:r>
        <w:rPr>
          <w:rFonts w:asciiTheme="minorHAnsi" w:hAnsiTheme="minorHAnsi"/>
          <w:sz w:val="22"/>
        </w:rPr>
        <w:t>Sous-processus_AD_BUC_07 – rappel</w:t>
      </w:r>
      <w:bookmarkEnd w:id="82"/>
    </w:p>
    <w:p w14:paraId="4299CEB6" w14:textId="77777777" w:rsidR="008C63C9" w:rsidRPr="00970338" w:rsidRDefault="00D56EB6" w:rsidP="003464AC">
      <w:pPr>
        <w:pStyle w:val="ListParagraph"/>
        <w:numPr>
          <w:ilvl w:val="0"/>
          <w:numId w:val="19"/>
        </w:numPr>
        <w:rPr>
          <w:rFonts w:asciiTheme="minorHAnsi" w:hAnsiTheme="minorHAnsi" w:cstheme="minorHAnsi"/>
          <w:sz w:val="22"/>
        </w:rPr>
      </w:pPr>
      <w:bookmarkStart w:id="83" w:name="AD_BUC_08"/>
      <w:r>
        <w:rPr>
          <w:rFonts w:asciiTheme="minorHAnsi" w:hAnsiTheme="minorHAnsi"/>
          <w:sz w:val="22"/>
        </w:rPr>
        <w:t>Sous-processus_AD_BUC_08 – clarification du contenu</w:t>
      </w:r>
      <w:bookmarkEnd w:id="83"/>
    </w:p>
    <w:p w14:paraId="219BFCB4" w14:textId="77777777" w:rsidR="00151E08" w:rsidRPr="00970338" w:rsidRDefault="00151E08" w:rsidP="003464AC">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Sous-processus_AD_BUC_09 – refus du SED</w:t>
      </w:r>
    </w:p>
    <w:p w14:paraId="783A3E09" w14:textId="77777777" w:rsidR="00015EAA" w:rsidRPr="00970338" w:rsidRDefault="00015EAA" w:rsidP="003464AC">
      <w:pPr>
        <w:pStyle w:val="ListParagraph"/>
        <w:numPr>
          <w:ilvl w:val="0"/>
          <w:numId w:val="19"/>
        </w:numPr>
        <w:rPr>
          <w:rFonts w:asciiTheme="minorHAnsi" w:hAnsiTheme="minorHAnsi" w:cstheme="minorHAnsi"/>
          <w:sz w:val="22"/>
        </w:rPr>
      </w:pPr>
      <w:bookmarkStart w:id="84" w:name="AD_BUC_10"/>
      <w:r>
        <w:rPr>
          <w:rFonts w:asciiTheme="minorHAnsi" w:hAnsiTheme="minorHAnsi"/>
          <w:sz w:val="22"/>
        </w:rPr>
        <w:t>Sous-processus_AD_BUC_10 – mise à jour du SED</w:t>
      </w:r>
    </w:p>
    <w:p w14:paraId="6D6AC565" w14:textId="77777777" w:rsidR="0090293A" w:rsidRPr="0090293A" w:rsidRDefault="0090293A" w:rsidP="0090293A">
      <w:pPr>
        <w:spacing w:after="0"/>
        <w:jc w:val="both"/>
      </w:pPr>
      <w:r>
        <w:t>Les sous-processus suivants sont utilisés pour le traitement de scénarios de gestion exceptionnels qui se produisent en raison de l’échange d’informations relatives à la sécurité sociale dans un environnement électronique. Ils peuvent à tout moment être utilisés dans le processus:</w:t>
      </w:r>
    </w:p>
    <w:p w14:paraId="3423A3B6" w14:textId="77777777" w:rsidR="00015EAA" w:rsidRPr="00970338" w:rsidRDefault="00015EAA" w:rsidP="003464AC">
      <w:pPr>
        <w:pStyle w:val="ListParagraph"/>
        <w:numPr>
          <w:ilvl w:val="0"/>
          <w:numId w:val="19"/>
        </w:numPr>
        <w:rPr>
          <w:rFonts w:asciiTheme="minorHAnsi" w:hAnsiTheme="minorHAnsi" w:cstheme="minorHAnsi"/>
          <w:sz w:val="22"/>
        </w:rPr>
      </w:pPr>
      <w:bookmarkStart w:id="85" w:name="AD_BUC_11"/>
      <w:bookmarkEnd w:id="84"/>
      <w:r>
        <w:rPr>
          <w:rFonts w:asciiTheme="minorHAnsi" w:hAnsiTheme="minorHAnsi"/>
          <w:sz w:val="22"/>
        </w:rPr>
        <w:t>Sous-processus_AD_BUC_11 – exception de gestion</w:t>
      </w:r>
      <w:bookmarkEnd w:id="85"/>
    </w:p>
    <w:p w14:paraId="564C45DF" w14:textId="77777777" w:rsidR="0090293A" w:rsidRPr="00970338" w:rsidRDefault="0090293A" w:rsidP="003464AC">
      <w:pPr>
        <w:pStyle w:val="ListParagraph"/>
        <w:numPr>
          <w:ilvl w:val="0"/>
          <w:numId w:val="19"/>
        </w:numPr>
        <w:rPr>
          <w:rFonts w:asciiTheme="minorHAnsi" w:hAnsiTheme="minorHAnsi" w:cstheme="minorHAnsi"/>
          <w:sz w:val="22"/>
        </w:rPr>
      </w:pPr>
      <w:r>
        <w:rPr>
          <w:rStyle w:val="Hyperlink"/>
          <w:rFonts w:asciiTheme="minorHAnsi" w:hAnsiTheme="minorHAnsi"/>
          <w:color w:val="auto"/>
          <w:sz w:val="22"/>
          <w:u w:val="none"/>
        </w:rPr>
        <w:t>Sous-processus_AD_BUC_12 – changement de participant</w:t>
      </w:r>
    </w:p>
    <w:p w14:paraId="47216429" w14:textId="77777777" w:rsidR="001649E6" w:rsidRPr="002E5D8F" w:rsidRDefault="001649E6" w:rsidP="00BF49A3">
      <w:pPr>
        <w:spacing w:after="0"/>
      </w:pPr>
    </w:p>
    <w:bookmarkStart w:id="86" w:name="Horizontal_SEDs"/>
    <w:p w14:paraId="670C652A" w14:textId="77777777" w:rsidR="001649E6" w:rsidRPr="002E5D8F" w:rsidRDefault="001649E6" w:rsidP="003E6DD6">
      <w:pPr>
        <w:pStyle w:val="Heading1"/>
        <w:spacing w:after="120"/>
      </w:pPr>
      <w:r w:rsidRPr="002E5D8F">
        <w:fldChar w:fldCharType="begin"/>
      </w:r>
      <w:r w:rsidRPr="002E5D8F">
        <w:instrText xml:space="preserve"> HYPERLINK \l "Horizontal_SEDs" \o "To return press ALT + left arrow key" </w:instrText>
      </w:r>
      <w:r w:rsidRPr="002E5D8F">
        <w:fldChar w:fldCharType="separate"/>
      </w:r>
      <w:bookmarkStart w:id="87" w:name="_Toc524701307"/>
      <w:r>
        <w:t>Sous-processus horizontaux</w:t>
      </w:r>
      <w:bookmarkEnd w:id="87"/>
      <w:r w:rsidRPr="002E5D8F">
        <w:fldChar w:fldCharType="end"/>
      </w:r>
      <w:r>
        <w:t xml:space="preserve"> </w:t>
      </w:r>
    </w:p>
    <w:p w14:paraId="6191E827" w14:textId="77777777" w:rsidR="001649E6" w:rsidRPr="002E5D8F" w:rsidRDefault="001649E6" w:rsidP="001649E6">
      <w:pPr>
        <w:spacing w:after="0"/>
        <w:jc w:val="both"/>
      </w:pPr>
      <w:r>
        <w:t>Les sous-processus horizontaux suivants sont utilisés dans le processus UB_BUC_02:</w:t>
      </w:r>
    </w:p>
    <w:tbl>
      <w:tblPr>
        <w:tblW w:w="14080" w:type="dxa"/>
        <w:tblInd w:w="93" w:type="dxa"/>
        <w:tblLook w:val="04A0" w:firstRow="1" w:lastRow="0" w:firstColumn="1" w:lastColumn="0" w:noHBand="0" w:noVBand="1"/>
      </w:tblPr>
      <w:tblGrid>
        <w:gridCol w:w="14080"/>
      </w:tblGrid>
      <w:tr w:rsidR="001246C3" w:rsidRPr="00970338" w14:paraId="6ABC72F4" w14:textId="77777777" w:rsidTr="00202A72">
        <w:trPr>
          <w:trHeight w:val="270"/>
        </w:trPr>
        <w:tc>
          <w:tcPr>
            <w:tcW w:w="14080" w:type="dxa"/>
            <w:tcBorders>
              <w:top w:val="nil"/>
              <w:left w:val="nil"/>
              <w:bottom w:val="nil"/>
              <w:right w:val="nil"/>
            </w:tcBorders>
            <w:shd w:val="clear" w:color="auto" w:fill="auto"/>
            <w:noWrap/>
            <w:vAlign w:val="center"/>
          </w:tcPr>
          <w:p w14:paraId="35840F96" w14:textId="77777777" w:rsidR="001246C3" w:rsidRPr="00970338" w:rsidRDefault="001649E6" w:rsidP="003464AC">
            <w:pPr>
              <w:numPr>
                <w:ilvl w:val="0"/>
                <w:numId w:val="31"/>
              </w:numPr>
              <w:spacing w:after="0" w:line="240" w:lineRule="auto"/>
              <w:rPr>
                <w:rFonts w:ascii="Calibri" w:eastAsia="Times New Roman" w:hAnsi="Calibri" w:cs="Times New Roman"/>
              </w:rPr>
            </w:pPr>
            <w:bookmarkStart w:id="88" w:name="H_BUC_01Sub"/>
            <w:bookmarkEnd w:id="86"/>
            <w:r>
              <w:t>Sous-processus_H_BUC_01 – échange ad hoc d’informations</w:t>
            </w:r>
            <w:bookmarkEnd w:id="88"/>
          </w:p>
          <w:p w14:paraId="2656CB28" w14:textId="77777777" w:rsidR="00811AB6" w:rsidRPr="00970338" w:rsidRDefault="00811AB6" w:rsidP="003464AC">
            <w:pPr>
              <w:numPr>
                <w:ilvl w:val="0"/>
                <w:numId w:val="31"/>
              </w:numPr>
              <w:spacing w:after="0" w:line="240" w:lineRule="auto"/>
              <w:rPr>
                <w:rFonts w:ascii="Calibri" w:eastAsia="Times New Roman" w:hAnsi="Calibri" w:cs="Times New Roman"/>
              </w:rPr>
            </w:pPr>
            <w:r>
              <w:rPr>
                <w:rStyle w:val="Hyperlink"/>
                <w:rFonts w:ascii="Calibri" w:hAnsi="Calibri"/>
                <w:color w:val="auto"/>
                <w:u w:val="none"/>
              </w:rPr>
              <w:t>Sous-processus_H_BUC_07 – notification de décès</w:t>
            </w:r>
          </w:p>
        </w:tc>
      </w:tr>
    </w:tbl>
    <w:p w14:paraId="5A92E809" w14:textId="77777777" w:rsidR="001246C3" w:rsidRPr="002E5D8F" w:rsidRDefault="001246C3" w:rsidP="00BF49A3">
      <w:pPr>
        <w:spacing w:after="0"/>
      </w:pPr>
    </w:p>
    <w:sectPr w:rsidR="001246C3" w:rsidRPr="002E5D8F" w:rsidSect="0035376C">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417" w:left="1417" w:header="708" w:footer="708" w:gutter="0"/>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0" w:author="Author" w:initials="A">
    <w:p w14:paraId="7C5DBAA1" w14:textId="77777777" w:rsidR="004A0CC7" w:rsidRDefault="00DA0F72">
      <w:pPr>
        <w:pStyle w:val="CommentText"/>
      </w:pPr>
      <w:r>
        <w:rPr>
          <w:rStyle w:val="CommentReference"/>
        </w:rPr>
        <w:annotationRef/>
      </w:r>
      <w:r>
        <w:t xml:space="preserve">Ich frage mich, ob dies nicht die Schritte sind, die der Gegenpartei </w:t>
      </w:r>
      <w:r w:rsidR="00C75A7E">
        <w:t xml:space="preserve">(CP) </w:t>
      </w:r>
      <w:r>
        <w:t>zur Verfügung stehen, und nicht dem CO.</w:t>
      </w:r>
    </w:p>
  </w:comment>
  <w:comment w:id="43" w:author="Author" w:initials="A">
    <w:p w14:paraId="32CDB1A5" w14:textId="77777777" w:rsidR="004A0CC7" w:rsidRDefault="00DA0F72" w:rsidP="00C75A7E">
      <w:pPr>
        <w:pStyle w:val="CommentText"/>
      </w:pPr>
      <w:r>
        <w:rPr>
          <w:rStyle w:val="CommentReference"/>
        </w:rPr>
        <w:annotationRef/>
      </w:r>
      <w:r w:rsidR="00C75A7E">
        <w:rPr>
          <w:rStyle w:val="CommentReference"/>
        </w:rPr>
        <w:annotationRef/>
      </w:r>
      <w:r w:rsidR="00C75A7E">
        <w:t>Ich frage mich, ob dies nicht die Schritte sind, die der Gegenpartei (CP) zur Verfügung stehen, und nicht dem CO.</w:t>
      </w:r>
    </w:p>
  </w:comment>
  <w:comment w:id="48" w:author="Author" w:initials="A">
    <w:p w14:paraId="1824C3DC" w14:textId="77777777" w:rsidR="004A0CC7" w:rsidRDefault="00DA0F72" w:rsidP="00C75A7E">
      <w:pPr>
        <w:pStyle w:val="CommentText"/>
      </w:pPr>
      <w:r>
        <w:rPr>
          <w:rStyle w:val="CommentReference"/>
        </w:rPr>
        <w:annotationRef/>
      </w:r>
      <w:r w:rsidR="00C75A7E">
        <w:rPr>
          <w:rStyle w:val="CommentReference"/>
        </w:rPr>
        <w:annotationRef/>
      </w:r>
      <w:r w:rsidR="00C75A7E">
        <w:t>Ich frage mich, ob dies nicht die Schritte sind, die der Gegenpartei (CP) zur Verfügung stehen, und nicht dem CO.</w:t>
      </w:r>
    </w:p>
  </w:comment>
  <w:comment w:id="52" w:author="Author" w:initials="A">
    <w:p w14:paraId="557A9C3F" w14:textId="77777777" w:rsidR="004A0CC7" w:rsidRDefault="00DA0F72" w:rsidP="00C75A7E">
      <w:pPr>
        <w:pStyle w:val="CommentText"/>
      </w:pPr>
      <w:r>
        <w:rPr>
          <w:rStyle w:val="CommentReference"/>
        </w:rPr>
        <w:annotationRef/>
      </w:r>
      <w:r w:rsidR="00C75A7E">
        <w:t>Ich frage mich, ob dies nicht die Schritte sind, die der Gegenpartei (CP) zur Verfügung stehen, und nicht dem CO.</w:t>
      </w:r>
    </w:p>
  </w:comment>
  <w:comment w:id="55" w:author="Author" w:initials="A">
    <w:p w14:paraId="5BC9081C" w14:textId="77777777" w:rsidR="004A0CC7" w:rsidRDefault="00DA0F72" w:rsidP="00C75A7E">
      <w:pPr>
        <w:pStyle w:val="CommentText"/>
      </w:pPr>
      <w:r>
        <w:rPr>
          <w:rStyle w:val="CommentReference"/>
        </w:rPr>
        <w:annotationRef/>
      </w:r>
      <w:r w:rsidR="00C75A7E">
        <w:t>Ich frage mich, ob dies nicht die Schritte sind, die der Gegenpartei (CP) zur Verfügung stehen, und nicht dem CO.</w:t>
      </w:r>
    </w:p>
  </w:comment>
  <w:comment w:id="58" w:author="Author" w:initials="A">
    <w:p w14:paraId="4A48F13D" w14:textId="77777777" w:rsidR="004A0CC7" w:rsidRDefault="00DA0F72" w:rsidP="00C75A7E">
      <w:pPr>
        <w:pStyle w:val="CommentText"/>
      </w:pPr>
      <w:r>
        <w:rPr>
          <w:rStyle w:val="CommentReference"/>
        </w:rPr>
        <w:annotationRef/>
      </w:r>
      <w:r w:rsidR="00C75A7E">
        <w:t>Ich frage mich, ob dies nicht die Schritte sind, die der Gegenpartei (CP) zur Verfügung stehen, und nicht dem CO.</w:t>
      </w:r>
    </w:p>
  </w:comment>
  <w:comment w:id="65" w:author="Author" w:initials="A">
    <w:p w14:paraId="6B5B8D8B" w14:textId="77777777" w:rsidR="004A0CC7" w:rsidRDefault="00DA0F72" w:rsidP="00C75A7E">
      <w:pPr>
        <w:pStyle w:val="CommentText"/>
      </w:pPr>
      <w:r>
        <w:rPr>
          <w:rStyle w:val="CommentReference"/>
        </w:rPr>
        <w:annotationRef/>
      </w:r>
      <w:r w:rsidR="00C75A7E">
        <w:t>Ich frage mich, ob dies nicht die Schritte sind, die der Gegenpartei (CP) zur Verfügung stehen, und nicht dem CO.</w:t>
      </w:r>
    </w:p>
  </w:comment>
  <w:comment w:id="68" w:author="Author" w:initials="A">
    <w:p w14:paraId="32520C47" w14:textId="77777777" w:rsidR="004A0CC7" w:rsidRDefault="00DA0F72" w:rsidP="00C75A7E">
      <w:pPr>
        <w:pStyle w:val="CommentText"/>
      </w:pPr>
      <w:r>
        <w:rPr>
          <w:rStyle w:val="CommentReference"/>
        </w:rPr>
        <w:annotationRef/>
      </w:r>
      <w:r w:rsidR="00C75A7E">
        <w:t>Ich frage mich, ob dies nicht die Schritte sind, die der Gegenpartei (CP) zur Verfügung stehen, und nicht dem CO.</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C5DBAA1" w15:done="0"/>
  <w15:commentEx w15:paraId="32CDB1A5" w15:done="0"/>
  <w15:commentEx w15:paraId="1824C3DC" w15:done="0"/>
  <w15:commentEx w15:paraId="557A9C3F" w15:done="0"/>
  <w15:commentEx w15:paraId="5BC9081C" w15:done="0"/>
  <w15:commentEx w15:paraId="4A48F13D" w15:done="0"/>
  <w15:commentEx w15:paraId="6B5B8D8B" w15:done="0"/>
  <w15:commentEx w15:paraId="32520C4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DB9036" w14:textId="77777777" w:rsidR="00DA0F72" w:rsidRDefault="00DA0F72" w:rsidP="00303F31">
      <w:pPr>
        <w:spacing w:after="0" w:line="240" w:lineRule="auto"/>
      </w:pPr>
      <w:r>
        <w:separator/>
      </w:r>
    </w:p>
  </w:endnote>
  <w:endnote w:type="continuationSeparator" w:id="0">
    <w:p w14:paraId="3C256C50" w14:textId="77777777" w:rsidR="00DA0F72" w:rsidRDefault="00DA0F72"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8AB744" w14:textId="77777777" w:rsidR="000C71F0" w:rsidRDefault="000C71F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47951840"/>
      <w:docPartObj>
        <w:docPartGallery w:val="Page Numbers (Bottom of Page)"/>
        <w:docPartUnique/>
      </w:docPartObj>
    </w:sdtPr>
    <w:sdtEndPr>
      <w:rPr>
        <w:i/>
        <w:noProof/>
      </w:rPr>
    </w:sdtEndPr>
    <w:sdtContent>
      <w:p w14:paraId="349D430B" w14:textId="77777777" w:rsidR="00C90219" w:rsidRDefault="00C90219" w:rsidP="00452B8F">
        <w:pPr>
          <w:pStyle w:val="Footer"/>
        </w:pPr>
      </w:p>
      <w:p w14:paraId="1021D93C" w14:textId="77777777" w:rsidR="00C90219" w:rsidRDefault="00C90219" w:rsidP="00452B8F">
        <w:pPr>
          <w:pStyle w:val="Footer"/>
          <w:rPr>
            <w:rFonts w:ascii="Verdana" w:eastAsiaTheme="majorEastAsia" w:hAnsi="Verdana" w:cstheme="majorBidi"/>
            <w:bCs/>
            <w:sz w:val="16"/>
            <w:szCs w:val="36"/>
            <w14:numForm w14:val="oldStyle"/>
          </w:rPr>
        </w:pPr>
        <w:r>
          <w:rPr>
            <w:i/>
            <w:noProof/>
            <w:lang w:val="de-CH" w:eastAsia="zh-CN"/>
          </w:rPr>
          <mc:AlternateContent>
            <mc:Choice Requires="wps">
              <w:drawing>
                <wp:anchor distT="0" distB="0" distL="114300" distR="114300" simplePos="0" relativeHeight="251661312" behindDoc="0" locked="0" layoutInCell="1" allowOverlap="1" wp14:anchorId="37994C05" wp14:editId="0F062D31">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83647C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Pr>
            <w:rFonts w:ascii="Verdana" w:hAnsi="Verdana"/>
            <w:bCs/>
            <w:sz w:val="16"/>
            <w:szCs w:val="36"/>
          </w:rPr>
          <w:t>Lignes directrices relatives au Business Use Case EESSI UB_BUC_02 – exportation des indemnités de chômage</w:t>
        </w:r>
        <w:r>
          <w:rPr>
            <w:rFonts w:ascii="Verdana" w:hAnsi="Verdana"/>
            <w:bCs/>
            <w:sz w:val="16"/>
            <w:szCs w:val="36"/>
          </w:rPr>
          <w:tab/>
        </w:r>
      </w:p>
      <w:p w14:paraId="7D979D46" w14:textId="77777777" w:rsidR="00C90219" w:rsidRPr="00CC03F9" w:rsidRDefault="00C90219" w:rsidP="00452B8F">
        <w:pPr>
          <w:pStyle w:val="Header"/>
          <w:spacing w:before="0" w:beforeAutospacing="0" w:after="0" w:afterAutospacing="0"/>
          <w:rPr>
            <w:rFonts w:ascii="Verdana" w:eastAsiaTheme="majorEastAsia" w:hAnsi="Verdana" w:cstheme="majorBidi"/>
            <w:bCs/>
            <w:sz w:val="16"/>
            <w:szCs w:val="36"/>
            <w14:numForm w14:val="oldStyle"/>
          </w:rPr>
        </w:pPr>
        <w:r>
          <w:rPr>
            <w:rFonts w:ascii="Verdana" w:hAnsi="Verdana"/>
            <w:bCs/>
            <w:sz w:val="16"/>
            <w:szCs w:val="36"/>
          </w:rPr>
          <w:t>Date: octobre 2017</w:t>
        </w:r>
        <w:r>
          <w:rPr>
            <w:rFonts w:ascii="Verdana" w:hAnsi="Verdana"/>
            <w:bCs/>
            <w:sz w:val="16"/>
            <w:szCs w:val="36"/>
          </w:rPr>
          <w:tab/>
          <w:t>Version du document: 1.0</w:t>
        </w:r>
      </w:p>
      <w:p w14:paraId="3C797566" w14:textId="77777777" w:rsidR="00C90219" w:rsidRPr="003F7A13" w:rsidRDefault="00C90219" w:rsidP="003F7A13">
        <w:pPr>
          <w:pStyle w:val="Footer"/>
          <w:jc w:val="right"/>
          <w:rPr>
            <w:i/>
          </w:rPr>
        </w:pPr>
        <w:r w:rsidRPr="003F7A13">
          <w:rPr>
            <w:i/>
          </w:rPr>
          <w:fldChar w:fldCharType="begin"/>
        </w:r>
        <w:r w:rsidRPr="003F7A13">
          <w:rPr>
            <w:i/>
          </w:rPr>
          <w:instrText xml:space="preserve"> PAGE   \* MERGEFORMAT </w:instrText>
        </w:r>
        <w:r w:rsidRPr="003F7A13">
          <w:rPr>
            <w:i/>
          </w:rPr>
          <w:fldChar w:fldCharType="separate"/>
        </w:r>
        <w:r w:rsidR="000C71F0">
          <w:rPr>
            <w:i/>
            <w:noProof/>
          </w:rPr>
          <w:t>4</w:t>
        </w:r>
        <w:r w:rsidRPr="003F7A13">
          <w:rPr>
            <w:i/>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C506B7" w14:textId="77777777" w:rsidR="000C71F0" w:rsidRDefault="000C71F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F97DC4" w14:textId="77777777" w:rsidR="00DA0F72" w:rsidRDefault="00DA0F72" w:rsidP="00303F31">
      <w:pPr>
        <w:spacing w:after="0" w:line="240" w:lineRule="auto"/>
      </w:pPr>
      <w:r>
        <w:separator/>
      </w:r>
    </w:p>
  </w:footnote>
  <w:footnote w:type="continuationSeparator" w:id="0">
    <w:p w14:paraId="7F836EA2" w14:textId="77777777" w:rsidR="00DA0F72" w:rsidRDefault="00DA0F72" w:rsidP="00303F3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5EE57" w14:textId="77777777" w:rsidR="000C71F0" w:rsidRDefault="000C71F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D8F74C" w14:textId="77777777" w:rsidR="00C90219" w:rsidRDefault="00C90219"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zh-CN"/>
      </w:rPr>
      <w:drawing>
        <wp:anchor distT="0" distB="0" distL="114300" distR="114300" simplePos="0" relativeHeight="251659264" behindDoc="1" locked="0" layoutInCell="0" allowOverlap="1" wp14:anchorId="7CF7C804" wp14:editId="48C1384A">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r>
      <w:rPr>
        <w:rFonts w:ascii="Verdana" w:hAnsi="Verdana"/>
        <w:b/>
        <w:bCs/>
        <w:i/>
        <w:color w:val="A6A6A6" w:themeColor="background1" w:themeShade="A6"/>
        <w:sz w:val="16"/>
        <w:szCs w:val="36"/>
      </w:rPr>
      <w:t>Emploi, affaires sociales et inclusion</w:t>
    </w:r>
  </w:p>
  <w:p w14:paraId="7A93CB1D" w14:textId="77777777" w:rsidR="00C90219" w:rsidRDefault="00C90219"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p>
  <w:p w14:paraId="12E413B2" w14:textId="77777777" w:rsidR="00C90219" w:rsidRPr="00452B8F" w:rsidRDefault="00C90219" w:rsidP="00452B8F">
    <w:pPr>
      <w:pStyle w:val="Header"/>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62BE1" w14:textId="77777777" w:rsidR="000C71F0" w:rsidRDefault="000C71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D44387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943FB6"/>
    <w:multiLevelType w:val="hybridMultilevel"/>
    <w:tmpl w:val="D0A03F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46DA6"/>
    <w:multiLevelType w:val="hybridMultilevel"/>
    <w:tmpl w:val="738EA1B4"/>
    <w:lvl w:ilvl="0" w:tplc="8E365278">
      <w:start w:val="1"/>
      <w:numFmt w:val="upperRoman"/>
      <w:lvlText w:val="%1."/>
      <w:lvlJc w:val="right"/>
      <w:pPr>
        <w:ind w:left="502"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2C80814"/>
    <w:multiLevelType w:val="hybridMultilevel"/>
    <w:tmpl w:val="4FF61AC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022EA"/>
    <w:multiLevelType w:val="hybridMultilevel"/>
    <w:tmpl w:val="2884DC08"/>
    <w:lvl w:ilvl="0" w:tplc="A246C106">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4"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60062C9"/>
    <w:multiLevelType w:val="hybridMultilevel"/>
    <w:tmpl w:val="EA30DA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2257DE"/>
    <w:multiLevelType w:val="hybridMultilevel"/>
    <w:tmpl w:val="3C1453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A67A93"/>
    <w:multiLevelType w:val="hybridMultilevel"/>
    <w:tmpl w:val="685854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615FCE"/>
    <w:multiLevelType w:val="hybridMultilevel"/>
    <w:tmpl w:val="5B6CA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EB41DD7"/>
    <w:multiLevelType w:val="hybridMultilevel"/>
    <w:tmpl w:val="F65CAFA8"/>
    <w:lvl w:ilvl="0" w:tplc="08090013">
      <w:start w:val="1"/>
      <w:numFmt w:val="upperRoman"/>
      <w:lvlText w:val="%1."/>
      <w:lvlJc w:val="right"/>
      <w:pPr>
        <w:ind w:left="502"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5096EDA"/>
    <w:multiLevelType w:val="hybridMultilevel"/>
    <w:tmpl w:val="D61455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2131B0"/>
    <w:multiLevelType w:val="hybridMultilevel"/>
    <w:tmpl w:val="C91CEFC4"/>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89E3AA1"/>
    <w:multiLevelType w:val="hybridMultilevel"/>
    <w:tmpl w:val="D736C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16046EE"/>
    <w:multiLevelType w:val="hybridMultilevel"/>
    <w:tmpl w:val="B8201E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2E336E"/>
    <w:multiLevelType w:val="hybridMultilevel"/>
    <w:tmpl w:val="74148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1D5B19"/>
    <w:multiLevelType w:val="hybridMultilevel"/>
    <w:tmpl w:val="2190EFC4"/>
    <w:lvl w:ilvl="0" w:tplc="0809000F">
      <w:start w:val="1"/>
      <w:numFmt w:val="decimal"/>
      <w:lvlText w:val="%1."/>
      <w:lvlJc w:val="left"/>
      <w:pPr>
        <w:ind w:left="360" w:hanging="360"/>
      </w:pPr>
    </w:lvl>
    <w:lvl w:ilvl="1" w:tplc="B4BAD006">
      <w:start w:val="1"/>
      <w:numFmt w:val="lowerLetter"/>
      <w:lvlText w:val="%2."/>
      <w:lvlJc w:val="left"/>
      <w:pPr>
        <w:ind w:left="568" w:hanging="360"/>
      </w:pPr>
      <w:rPr>
        <w:rFonts w:ascii="Calibri" w:hAnsi="Calibri" w:hint="default"/>
        <w:sz w:val="22"/>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5"/>
  </w:num>
  <w:num w:numId="3">
    <w:abstractNumId w:val="4"/>
  </w:num>
  <w:num w:numId="4">
    <w:abstractNumId w:val="6"/>
  </w:num>
  <w:num w:numId="5">
    <w:abstractNumId w:val="0"/>
  </w:num>
  <w:num w:numId="6">
    <w:abstractNumId w:val="5"/>
  </w:num>
  <w:num w:numId="7">
    <w:abstractNumId w:val="24"/>
  </w:num>
  <w:num w:numId="8">
    <w:abstractNumId w:val="12"/>
  </w:num>
  <w:num w:numId="9">
    <w:abstractNumId w:val="30"/>
  </w:num>
  <w:num w:numId="10">
    <w:abstractNumId w:val="32"/>
  </w:num>
  <w:num w:numId="11">
    <w:abstractNumId w:val="1"/>
  </w:num>
  <w:num w:numId="12">
    <w:abstractNumId w:val="21"/>
  </w:num>
  <w:num w:numId="13">
    <w:abstractNumId w:val="31"/>
  </w:num>
  <w:num w:numId="14">
    <w:abstractNumId w:val="3"/>
  </w:num>
  <w:num w:numId="15">
    <w:abstractNumId w:val="18"/>
  </w:num>
  <w:num w:numId="16">
    <w:abstractNumId w:val="25"/>
  </w:num>
  <w:num w:numId="17">
    <w:abstractNumId w:val="8"/>
  </w:num>
  <w:num w:numId="18">
    <w:abstractNumId w:val="28"/>
  </w:num>
  <w:num w:numId="19">
    <w:abstractNumId w:val="2"/>
  </w:num>
  <w:num w:numId="20">
    <w:abstractNumId w:val="11"/>
  </w:num>
  <w:num w:numId="21">
    <w:abstractNumId w:val="7"/>
  </w:num>
  <w:num w:numId="22">
    <w:abstractNumId w:val="17"/>
  </w:num>
  <w:num w:numId="23">
    <w:abstractNumId w:val="19"/>
  </w:num>
  <w:num w:numId="24">
    <w:abstractNumId w:val="16"/>
  </w:num>
  <w:num w:numId="25">
    <w:abstractNumId w:val="27"/>
  </w:num>
  <w:num w:numId="26">
    <w:abstractNumId w:val="23"/>
  </w:num>
  <w:num w:numId="27">
    <w:abstractNumId w:val="10"/>
  </w:num>
  <w:num w:numId="28">
    <w:abstractNumId w:val="22"/>
  </w:num>
  <w:num w:numId="29">
    <w:abstractNumId w:val="35"/>
  </w:num>
  <w:num w:numId="30">
    <w:abstractNumId w:val="33"/>
  </w:num>
  <w:num w:numId="31">
    <w:abstractNumId w:val="13"/>
  </w:num>
  <w:num w:numId="32">
    <w:abstractNumId w:val="29"/>
  </w:num>
  <w:num w:numId="33">
    <w:abstractNumId w:val="9"/>
  </w:num>
  <w:num w:numId="34">
    <w:abstractNumId w:val="2"/>
  </w:num>
  <w:num w:numId="35">
    <w:abstractNumId w:val="20"/>
  </w:num>
  <w:num w:numId="36">
    <w:abstractNumId w:val="14"/>
  </w:num>
  <w:num w:numId="37">
    <w:abstractNumId w:val="26"/>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66746"/>
    <w:rsid w:val="00000AD0"/>
    <w:rsid w:val="00001532"/>
    <w:rsid w:val="0000174D"/>
    <w:rsid w:val="00002BF2"/>
    <w:rsid w:val="0000571F"/>
    <w:rsid w:val="0000644C"/>
    <w:rsid w:val="00006501"/>
    <w:rsid w:val="00006EA6"/>
    <w:rsid w:val="00010536"/>
    <w:rsid w:val="00011570"/>
    <w:rsid w:val="000116DD"/>
    <w:rsid w:val="00011C38"/>
    <w:rsid w:val="0001303D"/>
    <w:rsid w:val="000142AA"/>
    <w:rsid w:val="00015022"/>
    <w:rsid w:val="000153D3"/>
    <w:rsid w:val="00015EAA"/>
    <w:rsid w:val="00017D7D"/>
    <w:rsid w:val="00020A58"/>
    <w:rsid w:val="000219BD"/>
    <w:rsid w:val="00021F0F"/>
    <w:rsid w:val="00022E5A"/>
    <w:rsid w:val="000255C3"/>
    <w:rsid w:val="00026487"/>
    <w:rsid w:val="0002764A"/>
    <w:rsid w:val="00030378"/>
    <w:rsid w:val="00031C9B"/>
    <w:rsid w:val="000331AC"/>
    <w:rsid w:val="000351F7"/>
    <w:rsid w:val="00042A6C"/>
    <w:rsid w:val="000436A5"/>
    <w:rsid w:val="00045590"/>
    <w:rsid w:val="00047135"/>
    <w:rsid w:val="000472DA"/>
    <w:rsid w:val="0004759A"/>
    <w:rsid w:val="00047C7C"/>
    <w:rsid w:val="00047F66"/>
    <w:rsid w:val="00052317"/>
    <w:rsid w:val="00053092"/>
    <w:rsid w:val="000552D7"/>
    <w:rsid w:val="000559ED"/>
    <w:rsid w:val="00055E68"/>
    <w:rsid w:val="00056973"/>
    <w:rsid w:val="00056FE2"/>
    <w:rsid w:val="00057404"/>
    <w:rsid w:val="00057B03"/>
    <w:rsid w:val="00060F89"/>
    <w:rsid w:val="00063405"/>
    <w:rsid w:val="000638A7"/>
    <w:rsid w:val="00064428"/>
    <w:rsid w:val="00065EAE"/>
    <w:rsid w:val="00066D0D"/>
    <w:rsid w:val="0006728B"/>
    <w:rsid w:val="00067657"/>
    <w:rsid w:val="000721A6"/>
    <w:rsid w:val="000725DA"/>
    <w:rsid w:val="000755A9"/>
    <w:rsid w:val="0007664B"/>
    <w:rsid w:val="00077DA7"/>
    <w:rsid w:val="000801C8"/>
    <w:rsid w:val="00082021"/>
    <w:rsid w:val="00082A02"/>
    <w:rsid w:val="000865A5"/>
    <w:rsid w:val="00090868"/>
    <w:rsid w:val="000909D7"/>
    <w:rsid w:val="0009309B"/>
    <w:rsid w:val="00093A6C"/>
    <w:rsid w:val="000945CE"/>
    <w:rsid w:val="00094D09"/>
    <w:rsid w:val="00095E34"/>
    <w:rsid w:val="000962A9"/>
    <w:rsid w:val="00096B74"/>
    <w:rsid w:val="000A06BC"/>
    <w:rsid w:val="000A1DA8"/>
    <w:rsid w:val="000A20EC"/>
    <w:rsid w:val="000A6126"/>
    <w:rsid w:val="000A664C"/>
    <w:rsid w:val="000B4408"/>
    <w:rsid w:val="000B4908"/>
    <w:rsid w:val="000B4D43"/>
    <w:rsid w:val="000B7313"/>
    <w:rsid w:val="000C6518"/>
    <w:rsid w:val="000C6B0F"/>
    <w:rsid w:val="000C71F0"/>
    <w:rsid w:val="000C7E68"/>
    <w:rsid w:val="000D0758"/>
    <w:rsid w:val="000D2C1C"/>
    <w:rsid w:val="000D4027"/>
    <w:rsid w:val="000D5094"/>
    <w:rsid w:val="000D5C63"/>
    <w:rsid w:val="000D60F5"/>
    <w:rsid w:val="000D6BB0"/>
    <w:rsid w:val="000D6DE8"/>
    <w:rsid w:val="000E1CD3"/>
    <w:rsid w:val="000E330D"/>
    <w:rsid w:val="000E5764"/>
    <w:rsid w:val="000E5854"/>
    <w:rsid w:val="000E69BB"/>
    <w:rsid w:val="000E77B2"/>
    <w:rsid w:val="000F0EF7"/>
    <w:rsid w:val="000F27AA"/>
    <w:rsid w:val="000F2F9A"/>
    <w:rsid w:val="000F30EF"/>
    <w:rsid w:val="000F3BBF"/>
    <w:rsid w:val="000F547E"/>
    <w:rsid w:val="000F5D53"/>
    <w:rsid w:val="000F617C"/>
    <w:rsid w:val="000F622E"/>
    <w:rsid w:val="000F79A6"/>
    <w:rsid w:val="00100EC8"/>
    <w:rsid w:val="001042D0"/>
    <w:rsid w:val="00105F66"/>
    <w:rsid w:val="00107539"/>
    <w:rsid w:val="0010771B"/>
    <w:rsid w:val="0011267B"/>
    <w:rsid w:val="00112CEA"/>
    <w:rsid w:val="00112F01"/>
    <w:rsid w:val="001141AE"/>
    <w:rsid w:val="001158D1"/>
    <w:rsid w:val="00117579"/>
    <w:rsid w:val="001176F2"/>
    <w:rsid w:val="00121A65"/>
    <w:rsid w:val="00121BEC"/>
    <w:rsid w:val="00122107"/>
    <w:rsid w:val="00122870"/>
    <w:rsid w:val="00123C69"/>
    <w:rsid w:val="001246C3"/>
    <w:rsid w:val="0012493D"/>
    <w:rsid w:val="00124FA8"/>
    <w:rsid w:val="00126E17"/>
    <w:rsid w:val="001309B1"/>
    <w:rsid w:val="00130B81"/>
    <w:rsid w:val="00133968"/>
    <w:rsid w:val="00133EC9"/>
    <w:rsid w:val="001350D9"/>
    <w:rsid w:val="00135474"/>
    <w:rsid w:val="001367EA"/>
    <w:rsid w:val="00136D57"/>
    <w:rsid w:val="00145A11"/>
    <w:rsid w:val="00146E5D"/>
    <w:rsid w:val="0014756B"/>
    <w:rsid w:val="00147C36"/>
    <w:rsid w:val="00151E08"/>
    <w:rsid w:val="00153F91"/>
    <w:rsid w:val="0015483B"/>
    <w:rsid w:val="00154E28"/>
    <w:rsid w:val="00155225"/>
    <w:rsid w:val="00156D56"/>
    <w:rsid w:val="00161E63"/>
    <w:rsid w:val="001623A6"/>
    <w:rsid w:val="001649E6"/>
    <w:rsid w:val="00167A0F"/>
    <w:rsid w:val="00167B4B"/>
    <w:rsid w:val="0017464E"/>
    <w:rsid w:val="0017498D"/>
    <w:rsid w:val="001750D9"/>
    <w:rsid w:val="00177A59"/>
    <w:rsid w:val="00177B0E"/>
    <w:rsid w:val="00180864"/>
    <w:rsid w:val="001809F6"/>
    <w:rsid w:val="0018180A"/>
    <w:rsid w:val="001835FB"/>
    <w:rsid w:val="001855A4"/>
    <w:rsid w:val="00185C3D"/>
    <w:rsid w:val="0018639F"/>
    <w:rsid w:val="00186B1F"/>
    <w:rsid w:val="00186B70"/>
    <w:rsid w:val="00187D7A"/>
    <w:rsid w:val="00191D1D"/>
    <w:rsid w:val="00195CB2"/>
    <w:rsid w:val="00196D5D"/>
    <w:rsid w:val="00197109"/>
    <w:rsid w:val="0019760E"/>
    <w:rsid w:val="001976FE"/>
    <w:rsid w:val="00197B0E"/>
    <w:rsid w:val="001A08A2"/>
    <w:rsid w:val="001A1EC1"/>
    <w:rsid w:val="001A3C63"/>
    <w:rsid w:val="001A4598"/>
    <w:rsid w:val="001A464B"/>
    <w:rsid w:val="001A5D55"/>
    <w:rsid w:val="001A626F"/>
    <w:rsid w:val="001B30A2"/>
    <w:rsid w:val="001B48C7"/>
    <w:rsid w:val="001B4A1E"/>
    <w:rsid w:val="001B550F"/>
    <w:rsid w:val="001B740E"/>
    <w:rsid w:val="001B75B4"/>
    <w:rsid w:val="001B790B"/>
    <w:rsid w:val="001C3EE0"/>
    <w:rsid w:val="001C41BE"/>
    <w:rsid w:val="001C499C"/>
    <w:rsid w:val="001C5D58"/>
    <w:rsid w:val="001C7BCF"/>
    <w:rsid w:val="001D0611"/>
    <w:rsid w:val="001D086A"/>
    <w:rsid w:val="001D087C"/>
    <w:rsid w:val="001D0F53"/>
    <w:rsid w:val="001D1E29"/>
    <w:rsid w:val="001D2294"/>
    <w:rsid w:val="001D3544"/>
    <w:rsid w:val="001D5672"/>
    <w:rsid w:val="001D5888"/>
    <w:rsid w:val="001D58E3"/>
    <w:rsid w:val="001D69A2"/>
    <w:rsid w:val="001D78E6"/>
    <w:rsid w:val="001E056E"/>
    <w:rsid w:val="001E05D1"/>
    <w:rsid w:val="001E12B1"/>
    <w:rsid w:val="001E18BD"/>
    <w:rsid w:val="001E26B5"/>
    <w:rsid w:val="001E40F9"/>
    <w:rsid w:val="001E4A7B"/>
    <w:rsid w:val="001E4C52"/>
    <w:rsid w:val="001E5556"/>
    <w:rsid w:val="001E71A6"/>
    <w:rsid w:val="001F33D2"/>
    <w:rsid w:val="001F4153"/>
    <w:rsid w:val="001F6349"/>
    <w:rsid w:val="001F6C2A"/>
    <w:rsid w:val="00201EF0"/>
    <w:rsid w:val="00202325"/>
    <w:rsid w:val="00202653"/>
    <w:rsid w:val="00202A72"/>
    <w:rsid w:val="002030AB"/>
    <w:rsid w:val="0020452E"/>
    <w:rsid w:val="00204EF1"/>
    <w:rsid w:val="00206B1B"/>
    <w:rsid w:val="00207B42"/>
    <w:rsid w:val="00211BE1"/>
    <w:rsid w:val="00212CC7"/>
    <w:rsid w:val="002133F4"/>
    <w:rsid w:val="002144A6"/>
    <w:rsid w:val="002165A0"/>
    <w:rsid w:val="002165A6"/>
    <w:rsid w:val="00221FF0"/>
    <w:rsid w:val="00231B85"/>
    <w:rsid w:val="002336CE"/>
    <w:rsid w:val="0023382E"/>
    <w:rsid w:val="00235F5D"/>
    <w:rsid w:val="002377D2"/>
    <w:rsid w:val="00242134"/>
    <w:rsid w:val="00242A04"/>
    <w:rsid w:val="00250266"/>
    <w:rsid w:val="00250DAD"/>
    <w:rsid w:val="00251AB9"/>
    <w:rsid w:val="002527A1"/>
    <w:rsid w:val="0025685D"/>
    <w:rsid w:val="00257F57"/>
    <w:rsid w:val="00261121"/>
    <w:rsid w:val="00264594"/>
    <w:rsid w:val="00264976"/>
    <w:rsid w:val="002660CD"/>
    <w:rsid w:val="0027032D"/>
    <w:rsid w:val="00271D50"/>
    <w:rsid w:val="002723CB"/>
    <w:rsid w:val="002747E5"/>
    <w:rsid w:val="0027600A"/>
    <w:rsid w:val="00280911"/>
    <w:rsid w:val="0028102B"/>
    <w:rsid w:val="00282BED"/>
    <w:rsid w:val="00283B00"/>
    <w:rsid w:val="00284324"/>
    <w:rsid w:val="00286F78"/>
    <w:rsid w:val="0029083F"/>
    <w:rsid w:val="00292174"/>
    <w:rsid w:val="002941A1"/>
    <w:rsid w:val="00294A04"/>
    <w:rsid w:val="00295E15"/>
    <w:rsid w:val="00296341"/>
    <w:rsid w:val="00297A94"/>
    <w:rsid w:val="002A0035"/>
    <w:rsid w:val="002A0EF8"/>
    <w:rsid w:val="002A2FB0"/>
    <w:rsid w:val="002A36EA"/>
    <w:rsid w:val="002A43F6"/>
    <w:rsid w:val="002A4AB9"/>
    <w:rsid w:val="002A6401"/>
    <w:rsid w:val="002A681C"/>
    <w:rsid w:val="002B0CF4"/>
    <w:rsid w:val="002B2097"/>
    <w:rsid w:val="002B753C"/>
    <w:rsid w:val="002B7FBE"/>
    <w:rsid w:val="002C2FD8"/>
    <w:rsid w:val="002C3363"/>
    <w:rsid w:val="002C5E1C"/>
    <w:rsid w:val="002C7252"/>
    <w:rsid w:val="002C7851"/>
    <w:rsid w:val="002D0932"/>
    <w:rsid w:val="002D157D"/>
    <w:rsid w:val="002D1DF5"/>
    <w:rsid w:val="002D5184"/>
    <w:rsid w:val="002E10CF"/>
    <w:rsid w:val="002E2F8C"/>
    <w:rsid w:val="002E3B9C"/>
    <w:rsid w:val="002E4496"/>
    <w:rsid w:val="002E5D8F"/>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17E71"/>
    <w:rsid w:val="00320B37"/>
    <w:rsid w:val="00322B7B"/>
    <w:rsid w:val="00323602"/>
    <w:rsid w:val="00323DE4"/>
    <w:rsid w:val="00325730"/>
    <w:rsid w:val="00330013"/>
    <w:rsid w:val="00331A6C"/>
    <w:rsid w:val="00331E84"/>
    <w:rsid w:val="00332A15"/>
    <w:rsid w:val="003342BD"/>
    <w:rsid w:val="003344E7"/>
    <w:rsid w:val="00334675"/>
    <w:rsid w:val="00334DF2"/>
    <w:rsid w:val="00334EDE"/>
    <w:rsid w:val="0033545C"/>
    <w:rsid w:val="00335562"/>
    <w:rsid w:val="0033585D"/>
    <w:rsid w:val="00336E80"/>
    <w:rsid w:val="00340163"/>
    <w:rsid w:val="003403EC"/>
    <w:rsid w:val="00340AAE"/>
    <w:rsid w:val="00341BB8"/>
    <w:rsid w:val="00341F91"/>
    <w:rsid w:val="0034274E"/>
    <w:rsid w:val="00342A97"/>
    <w:rsid w:val="00342E97"/>
    <w:rsid w:val="003464AC"/>
    <w:rsid w:val="00346584"/>
    <w:rsid w:val="00346C08"/>
    <w:rsid w:val="003507A9"/>
    <w:rsid w:val="00352137"/>
    <w:rsid w:val="0035376C"/>
    <w:rsid w:val="00355FAF"/>
    <w:rsid w:val="00356877"/>
    <w:rsid w:val="00356DD1"/>
    <w:rsid w:val="00356E4D"/>
    <w:rsid w:val="00360527"/>
    <w:rsid w:val="003608A2"/>
    <w:rsid w:val="00360FB4"/>
    <w:rsid w:val="0036103E"/>
    <w:rsid w:val="003621E9"/>
    <w:rsid w:val="00362E4E"/>
    <w:rsid w:val="00362FB1"/>
    <w:rsid w:val="0036351F"/>
    <w:rsid w:val="00365788"/>
    <w:rsid w:val="00366555"/>
    <w:rsid w:val="00366746"/>
    <w:rsid w:val="00366D22"/>
    <w:rsid w:val="0036774C"/>
    <w:rsid w:val="0036775B"/>
    <w:rsid w:val="0037286A"/>
    <w:rsid w:val="00374519"/>
    <w:rsid w:val="003766A4"/>
    <w:rsid w:val="00376C5F"/>
    <w:rsid w:val="003772CE"/>
    <w:rsid w:val="0038020C"/>
    <w:rsid w:val="00380937"/>
    <w:rsid w:val="00380E9B"/>
    <w:rsid w:val="00381321"/>
    <w:rsid w:val="003815A7"/>
    <w:rsid w:val="00382D4A"/>
    <w:rsid w:val="00384083"/>
    <w:rsid w:val="00384145"/>
    <w:rsid w:val="00394331"/>
    <w:rsid w:val="00396E32"/>
    <w:rsid w:val="003A1C02"/>
    <w:rsid w:val="003A1F92"/>
    <w:rsid w:val="003A32EC"/>
    <w:rsid w:val="003A3AA5"/>
    <w:rsid w:val="003A55E5"/>
    <w:rsid w:val="003A647E"/>
    <w:rsid w:val="003B01F8"/>
    <w:rsid w:val="003B087C"/>
    <w:rsid w:val="003B15D3"/>
    <w:rsid w:val="003B1840"/>
    <w:rsid w:val="003B2FCC"/>
    <w:rsid w:val="003B4EDB"/>
    <w:rsid w:val="003B6D68"/>
    <w:rsid w:val="003B7459"/>
    <w:rsid w:val="003C2807"/>
    <w:rsid w:val="003C3643"/>
    <w:rsid w:val="003C49DA"/>
    <w:rsid w:val="003C64C8"/>
    <w:rsid w:val="003D11E6"/>
    <w:rsid w:val="003D18B5"/>
    <w:rsid w:val="003D30D4"/>
    <w:rsid w:val="003D3108"/>
    <w:rsid w:val="003D3407"/>
    <w:rsid w:val="003E0CF1"/>
    <w:rsid w:val="003E2DA3"/>
    <w:rsid w:val="003E3CC2"/>
    <w:rsid w:val="003E6A1B"/>
    <w:rsid w:val="003E6DBF"/>
    <w:rsid w:val="003E6DD6"/>
    <w:rsid w:val="003F0787"/>
    <w:rsid w:val="003F6ADC"/>
    <w:rsid w:val="003F7A13"/>
    <w:rsid w:val="003F7B11"/>
    <w:rsid w:val="0040058C"/>
    <w:rsid w:val="004005C7"/>
    <w:rsid w:val="00400938"/>
    <w:rsid w:val="00402AC2"/>
    <w:rsid w:val="00404447"/>
    <w:rsid w:val="00404FB8"/>
    <w:rsid w:val="004053ED"/>
    <w:rsid w:val="00405EDD"/>
    <w:rsid w:val="00406296"/>
    <w:rsid w:val="00411A5B"/>
    <w:rsid w:val="004139AE"/>
    <w:rsid w:val="00414D08"/>
    <w:rsid w:val="00417865"/>
    <w:rsid w:val="00417D97"/>
    <w:rsid w:val="00422007"/>
    <w:rsid w:val="00424542"/>
    <w:rsid w:val="00425AC6"/>
    <w:rsid w:val="004268B8"/>
    <w:rsid w:val="004360F0"/>
    <w:rsid w:val="00441ABC"/>
    <w:rsid w:val="00443CCE"/>
    <w:rsid w:val="0044486F"/>
    <w:rsid w:val="00445A5A"/>
    <w:rsid w:val="00446BCF"/>
    <w:rsid w:val="00447AF5"/>
    <w:rsid w:val="00452B8F"/>
    <w:rsid w:val="00454159"/>
    <w:rsid w:val="004542A9"/>
    <w:rsid w:val="00454B5B"/>
    <w:rsid w:val="004554F6"/>
    <w:rsid w:val="00456B6F"/>
    <w:rsid w:val="0045723D"/>
    <w:rsid w:val="0046004E"/>
    <w:rsid w:val="00461548"/>
    <w:rsid w:val="004621AC"/>
    <w:rsid w:val="00462E94"/>
    <w:rsid w:val="00464880"/>
    <w:rsid w:val="004678DF"/>
    <w:rsid w:val="00467BDD"/>
    <w:rsid w:val="0047204A"/>
    <w:rsid w:val="0047366B"/>
    <w:rsid w:val="0047433D"/>
    <w:rsid w:val="0047624A"/>
    <w:rsid w:val="0047641A"/>
    <w:rsid w:val="0047713D"/>
    <w:rsid w:val="00483952"/>
    <w:rsid w:val="00483A49"/>
    <w:rsid w:val="00486B67"/>
    <w:rsid w:val="004906B7"/>
    <w:rsid w:val="00492016"/>
    <w:rsid w:val="00493B57"/>
    <w:rsid w:val="00496DD4"/>
    <w:rsid w:val="004A0CC7"/>
    <w:rsid w:val="004A0D24"/>
    <w:rsid w:val="004A2C88"/>
    <w:rsid w:val="004A3B47"/>
    <w:rsid w:val="004A43F5"/>
    <w:rsid w:val="004A5C8D"/>
    <w:rsid w:val="004B14D8"/>
    <w:rsid w:val="004B4515"/>
    <w:rsid w:val="004B49D9"/>
    <w:rsid w:val="004B6DC0"/>
    <w:rsid w:val="004B6FAB"/>
    <w:rsid w:val="004C14E5"/>
    <w:rsid w:val="004C1A00"/>
    <w:rsid w:val="004C3EE1"/>
    <w:rsid w:val="004C587B"/>
    <w:rsid w:val="004C5C02"/>
    <w:rsid w:val="004C6174"/>
    <w:rsid w:val="004C76E0"/>
    <w:rsid w:val="004D0829"/>
    <w:rsid w:val="004D1740"/>
    <w:rsid w:val="004D1B16"/>
    <w:rsid w:val="004D22FB"/>
    <w:rsid w:val="004D3231"/>
    <w:rsid w:val="004D5133"/>
    <w:rsid w:val="004E1679"/>
    <w:rsid w:val="004E3384"/>
    <w:rsid w:val="004E6E21"/>
    <w:rsid w:val="004E737F"/>
    <w:rsid w:val="004E79AE"/>
    <w:rsid w:val="004E7A5E"/>
    <w:rsid w:val="004E7FFB"/>
    <w:rsid w:val="004F1EBC"/>
    <w:rsid w:val="004F2D44"/>
    <w:rsid w:val="004F36B6"/>
    <w:rsid w:val="004F3D89"/>
    <w:rsid w:val="004F56F5"/>
    <w:rsid w:val="00501915"/>
    <w:rsid w:val="00502FA3"/>
    <w:rsid w:val="00506861"/>
    <w:rsid w:val="00506F52"/>
    <w:rsid w:val="00507ECC"/>
    <w:rsid w:val="005102B0"/>
    <w:rsid w:val="00510C4D"/>
    <w:rsid w:val="00513493"/>
    <w:rsid w:val="00513908"/>
    <w:rsid w:val="005154CA"/>
    <w:rsid w:val="00520E66"/>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5519"/>
    <w:rsid w:val="00555566"/>
    <w:rsid w:val="00560391"/>
    <w:rsid w:val="005618F2"/>
    <w:rsid w:val="00564A52"/>
    <w:rsid w:val="00566A06"/>
    <w:rsid w:val="005672CE"/>
    <w:rsid w:val="00570453"/>
    <w:rsid w:val="00574733"/>
    <w:rsid w:val="00574BF2"/>
    <w:rsid w:val="005763EB"/>
    <w:rsid w:val="00580DFD"/>
    <w:rsid w:val="0058191E"/>
    <w:rsid w:val="005835D7"/>
    <w:rsid w:val="00587066"/>
    <w:rsid w:val="00587934"/>
    <w:rsid w:val="00590FAE"/>
    <w:rsid w:val="00591297"/>
    <w:rsid w:val="0059314A"/>
    <w:rsid w:val="00593DAC"/>
    <w:rsid w:val="00593F3C"/>
    <w:rsid w:val="00594D43"/>
    <w:rsid w:val="005959CC"/>
    <w:rsid w:val="005A0AAF"/>
    <w:rsid w:val="005A12A9"/>
    <w:rsid w:val="005A251F"/>
    <w:rsid w:val="005A37A5"/>
    <w:rsid w:val="005A37EE"/>
    <w:rsid w:val="005A5E53"/>
    <w:rsid w:val="005A6F02"/>
    <w:rsid w:val="005A7660"/>
    <w:rsid w:val="005A7DFC"/>
    <w:rsid w:val="005B09F2"/>
    <w:rsid w:val="005B35FD"/>
    <w:rsid w:val="005B5B87"/>
    <w:rsid w:val="005B5E89"/>
    <w:rsid w:val="005B6722"/>
    <w:rsid w:val="005B7E8F"/>
    <w:rsid w:val="005C067C"/>
    <w:rsid w:val="005C18FB"/>
    <w:rsid w:val="005C2507"/>
    <w:rsid w:val="005C5081"/>
    <w:rsid w:val="005C7DA2"/>
    <w:rsid w:val="005D10A2"/>
    <w:rsid w:val="005D1B0F"/>
    <w:rsid w:val="005D2047"/>
    <w:rsid w:val="005D251D"/>
    <w:rsid w:val="005D3F41"/>
    <w:rsid w:val="005D780E"/>
    <w:rsid w:val="005E0753"/>
    <w:rsid w:val="005E07DD"/>
    <w:rsid w:val="005E083D"/>
    <w:rsid w:val="005E0B58"/>
    <w:rsid w:val="005E1000"/>
    <w:rsid w:val="005E6DCE"/>
    <w:rsid w:val="005E7563"/>
    <w:rsid w:val="005F1A6C"/>
    <w:rsid w:val="005F3976"/>
    <w:rsid w:val="005F4ECE"/>
    <w:rsid w:val="006024A9"/>
    <w:rsid w:val="006059C0"/>
    <w:rsid w:val="00607A35"/>
    <w:rsid w:val="00611E4A"/>
    <w:rsid w:val="006128B6"/>
    <w:rsid w:val="00613C18"/>
    <w:rsid w:val="00613DF2"/>
    <w:rsid w:val="00614DD1"/>
    <w:rsid w:val="00615F4F"/>
    <w:rsid w:val="00617D76"/>
    <w:rsid w:val="006201D6"/>
    <w:rsid w:val="006218E6"/>
    <w:rsid w:val="006226E9"/>
    <w:rsid w:val="006234B4"/>
    <w:rsid w:val="006257D1"/>
    <w:rsid w:val="00625F6F"/>
    <w:rsid w:val="00626806"/>
    <w:rsid w:val="00627EAA"/>
    <w:rsid w:val="00635E67"/>
    <w:rsid w:val="00636F0F"/>
    <w:rsid w:val="00640BE6"/>
    <w:rsid w:val="00641311"/>
    <w:rsid w:val="00641817"/>
    <w:rsid w:val="00643299"/>
    <w:rsid w:val="00645A58"/>
    <w:rsid w:val="00645FAB"/>
    <w:rsid w:val="00646A03"/>
    <w:rsid w:val="00651EF1"/>
    <w:rsid w:val="0065213C"/>
    <w:rsid w:val="006522E9"/>
    <w:rsid w:val="006525F8"/>
    <w:rsid w:val="00653094"/>
    <w:rsid w:val="006550FE"/>
    <w:rsid w:val="00656E61"/>
    <w:rsid w:val="00660ED0"/>
    <w:rsid w:val="00662232"/>
    <w:rsid w:val="00662A37"/>
    <w:rsid w:val="00663A02"/>
    <w:rsid w:val="00664291"/>
    <w:rsid w:val="0066563F"/>
    <w:rsid w:val="00675709"/>
    <w:rsid w:val="00680190"/>
    <w:rsid w:val="00680524"/>
    <w:rsid w:val="00680B58"/>
    <w:rsid w:val="0068158D"/>
    <w:rsid w:val="00681B28"/>
    <w:rsid w:val="00681CCB"/>
    <w:rsid w:val="00681D0A"/>
    <w:rsid w:val="00682412"/>
    <w:rsid w:val="00684DBD"/>
    <w:rsid w:val="00685B45"/>
    <w:rsid w:val="0068641C"/>
    <w:rsid w:val="0068661F"/>
    <w:rsid w:val="00691113"/>
    <w:rsid w:val="006945F7"/>
    <w:rsid w:val="0069622B"/>
    <w:rsid w:val="00696F75"/>
    <w:rsid w:val="006A1967"/>
    <w:rsid w:val="006A25BE"/>
    <w:rsid w:val="006A2E32"/>
    <w:rsid w:val="006A3006"/>
    <w:rsid w:val="006A358C"/>
    <w:rsid w:val="006A3713"/>
    <w:rsid w:val="006A37B4"/>
    <w:rsid w:val="006A460B"/>
    <w:rsid w:val="006A4F78"/>
    <w:rsid w:val="006A7625"/>
    <w:rsid w:val="006B0AB2"/>
    <w:rsid w:val="006B372C"/>
    <w:rsid w:val="006B50DB"/>
    <w:rsid w:val="006B5D58"/>
    <w:rsid w:val="006B7C12"/>
    <w:rsid w:val="006B7CFE"/>
    <w:rsid w:val="006C137D"/>
    <w:rsid w:val="006C188C"/>
    <w:rsid w:val="006C236E"/>
    <w:rsid w:val="006C391D"/>
    <w:rsid w:val="006C3EEC"/>
    <w:rsid w:val="006C408A"/>
    <w:rsid w:val="006C409A"/>
    <w:rsid w:val="006C4933"/>
    <w:rsid w:val="006C564F"/>
    <w:rsid w:val="006C56A4"/>
    <w:rsid w:val="006C7A3F"/>
    <w:rsid w:val="006D002C"/>
    <w:rsid w:val="006D05B2"/>
    <w:rsid w:val="006D0D4A"/>
    <w:rsid w:val="006D1BE8"/>
    <w:rsid w:val="006D26AD"/>
    <w:rsid w:val="006D2CA2"/>
    <w:rsid w:val="006D547F"/>
    <w:rsid w:val="006D7F13"/>
    <w:rsid w:val="006E3D3D"/>
    <w:rsid w:val="006E5269"/>
    <w:rsid w:val="006E5F7A"/>
    <w:rsid w:val="006E64BB"/>
    <w:rsid w:val="006E6983"/>
    <w:rsid w:val="006E7748"/>
    <w:rsid w:val="006F11C3"/>
    <w:rsid w:val="006F3628"/>
    <w:rsid w:val="006F3784"/>
    <w:rsid w:val="006F5022"/>
    <w:rsid w:val="006F5057"/>
    <w:rsid w:val="006F5C07"/>
    <w:rsid w:val="006F71FE"/>
    <w:rsid w:val="006F7D6C"/>
    <w:rsid w:val="007036E3"/>
    <w:rsid w:val="007071C2"/>
    <w:rsid w:val="007103AD"/>
    <w:rsid w:val="00711252"/>
    <w:rsid w:val="00711AC0"/>
    <w:rsid w:val="0071303A"/>
    <w:rsid w:val="0071352C"/>
    <w:rsid w:val="00715D05"/>
    <w:rsid w:val="0071780C"/>
    <w:rsid w:val="00717A1B"/>
    <w:rsid w:val="00720D71"/>
    <w:rsid w:val="00722F47"/>
    <w:rsid w:val="00723B37"/>
    <w:rsid w:val="0072739C"/>
    <w:rsid w:val="007276DB"/>
    <w:rsid w:val="00731900"/>
    <w:rsid w:val="00735002"/>
    <w:rsid w:val="00736951"/>
    <w:rsid w:val="00737FB7"/>
    <w:rsid w:val="00741DAE"/>
    <w:rsid w:val="0074363F"/>
    <w:rsid w:val="00743CAE"/>
    <w:rsid w:val="007456FE"/>
    <w:rsid w:val="00745A28"/>
    <w:rsid w:val="00746929"/>
    <w:rsid w:val="00751741"/>
    <w:rsid w:val="00755CBF"/>
    <w:rsid w:val="00757A0A"/>
    <w:rsid w:val="007600DA"/>
    <w:rsid w:val="00764B33"/>
    <w:rsid w:val="00764C2F"/>
    <w:rsid w:val="00764C5E"/>
    <w:rsid w:val="00765805"/>
    <w:rsid w:val="00770F6A"/>
    <w:rsid w:val="00772C55"/>
    <w:rsid w:val="007762BC"/>
    <w:rsid w:val="00777F58"/>
    <w:rsid w:val="00782EB7"/>
    <w:rsid w:val="00783780"/>
    <w:rsid w:val="0078552D"/>
    <w:rsid w:val="00787166"/>
    <w:rsid w:val="00787AB9"/>
    <w:rsid w:val="00791649"/>
    <w:rsid w:val="00792AB5"/>
    <w:rsid w:val="007937A9"/>
    <w:rsid w:val="0079464E"/>
    <w:rsid w:val="007A0F7D"/>
    <w:rsid w:val="007A45B1"/>
    <w:rsid w:val="007A58A1"/>
    <w:rsid w:val="007B1EA0"/>
    <w:rsid w:val="007B26FE"/>
    <w:rsid w:val="007B3304"/>
    <w:rsid w:val="007B4B34"/>
    <w:rsid w:val="007B67C9"/>
    <w:rsid w:val="007B6BE5"/>
    <w:rsid w:val="007B71F7"/>
    <w:rsid w:val="007C175A"/>
    <w:rsid w:val="007C2750"/>
    <w:rsid w:val="007C311A"/>
    <w:rsid w:val="007C4FD1"/>
    <w:rsid w:val="007C61C8"/>
    <w:rsid w:val="007C710F"/>
    <w:rsid w:val="007D04E7"/>
    <w:rsid w:val="007D206E"/>
    <w:rsid w:val="007D2119"/>
    <w:rsid w:val="007D23D1"/>
    <w:rsid w:val="007D388D"/>
    <w:rsid w:val="007D3DFD"/>
    <w:rsid w:val="007D4EEB"/>
    <w:rsid w:val="007D58E0"/>
    <w:rsid w:val="007E123B"/>
    <w:rsid w:val="007E28E3"/>
    <w:rsid w:val="007E3432"/>
    <w:rsid w:val="007E4AF8"/>
    <w:rsid w:val="007E7A73"/>
    <w:rsid w:val="007F30B0"/>
    <w:rsid w:val="007F34DD"/>
    <w:rsid w:val="007F4674"/>
    <w:rsid w:val="008001B2"/>
    <w:rsid w:val="00800E24"/>
    <w:rsid w:val="00801DCA"/>
    <w:rsid w:val="00802A1F"/>
    <w:rsid w:val="0080467F"/>
    <w:rsid w:val="00804CB7"/>
    <w:rsid w:val="008067EB"/>
    <w:rsid w:val="00806849"/>
    <w:rsid w:val="00807685"/>
    <w:rsid w:val="008078E9"/>
    <w:rsid w:val="0081086F"/>
    <w:rsid w:val="00810A19"/>
    <w:rsid w:val="00811AB6"/>
    <w:rsid w:val="008133BB"/>
    <w:rsid w:val="00814BD4"/>
    <w:rsid w:val="008161B1"/>
    <w:rsid w:val="0081648A"/>
    <w:rsid w:val="008166E0"/>
    <w:rsid w:val="00816926"/>
    <w:rsid w:val="008207A2"/>
    <w:rsid w:val="0082124C"/>
    <w:rsid w:val="0082140A"/>
    <w:rsid w:val="0082444F"/>
    <w:rsid w:val="00824A3E"/>
    <w:rsid w:val="00824ADF"/>
    <w:rsid w:val="00825826"/>
    <w:rsid w:val="00827C54"/>
    <w:rsid w:val="008341D3"/>
    <w:rsid w:val="008361EA"/>
    <w:rsid w:val="00837EAD"/>
    <w:rsid w:val="00841F93"/>
    <w:rsid w:val="008428CC"/>
    <w:rsid w:val="00842B1D"/>
    <w:rsid w:val="008502FF"/>
    <w:rsid w:val="008505BD"/>
    <w:rsid w:val="0085323B"/>
    <w:rsid w:val="00853A4C"/>
    <w:rsid w:val="00854C21"/>
    <w:rsid w:val="00857D56"/>
    <w:rsid w:val="00861824"/>
    <w:rsid w:val="00862222"/>
    <w:rsid w:val="00862A56"/>
    <w:rsid w:val="00862E9A"/>
    <w:rsid w:val="00863C04"/>
    <w:rsid w:val="00864BC0"/>
    <w:rsid w:val="008669F4"/>
    <w:rsid w:val="008707DB"/>
    <w:rsid w:val="00870A46"/>
    <w:rsid w:val="00872263"/>
    <w:rsid w:val="00877EB4"/>
    <w:rsid w:val="00880219"/>
    <w:rsid w:val="00882657"/>
    <w:rsid w:val="00885321"/>
    <w:rsid w:val="008878C3"/>
    <w:rsid w:val="00891AB9"/>
    <w:rsid w:val="008930CA"/>
    <w:rsid w:val="008937ED"/>
    <w:rsid w:val="00893D38"/>
    <w:rsid w:val="00894CF9"/>
    <w:rsid w:val="0089730C"/>
    <w:rsid w:val="00897995"/>
    <w:rsid w:val="00897B6C"/>
    <w:rsid w:val="008A1F08"/>
    <w:rsid w:val="008A3C1D"/>
    <w:rsid w:val="008A43FB"/>
    <w:rsid w:val="008A64F7"/>
    <w:rsid w:val="008A6ED9"/>
    <w:rsid w:val="008B06BD"/>
    <w:rsid w:val="008B1837"/>
    <w:rsid w:val="008B2B14"/>
    <w:rsid w:val="008B4647"/>
    <w:rsid w:val="008B50B2"/>
    <w:rsid w:val="008B72AF"/>
    <w:rsid w:val="008B72E3"/>
    <w:rsid w:val="008B7BA0"/>
    <w:rsid w:val="008C5DA6"/>
    <w:rsid w:val="008C63C9"/>
    <w:rsid w:val="008C7035"/>
    <w:rsid w:val="008D1105"/>
    <w:rsid w:val="008D159E"/>
    <w:rsid w:val="008D206C"/>
    <w:rsid w:val="008D2121"/>
    <w:rsid w:val="008D2934"/>
    <w:rsid w:val="008D53FF"/>
    <w:rsid w:val="008D5C2C"/>
    <w:rsid w:val="008D64B3"/>
    <w:rsid w:val="008E283B"/>
    <w:rsid w:val="008E3060"/>
    <w:rsid w:val="008E4C87"/>
    <w:rsid w:val="008F0DFF"/>
    <w:rsid w:val="008F15FF"/>
    <w:rsid w:val="008F2473"/>
    <w:rsid w:val="008F3025"/>
    <w:rsid w:val="008F4DE9"/>
    <w:rsid w:val="008F5B4D"/>
    <w:rsid w:val="008F70E6"/>
    <w:rsid w:val="0090293A"/>
    <w:rsid w:val="00902C30"/>
    <w:rsid w:val="00903896"/>
    <w:rsid w:val="00903C55"/>
    <w:rsid w:val="00905B3E"/>
    <w:rsid w:val="00910C4D"/>
    <w:rsid w:val="009110F9"/>
    <w:rsid w:val="00911F81"/>
    <w:rsid w:val="00914ED8"/>
    <w:rsid w:val="009176DA"/>
    <w:rsid w:val="00922110"/>
    <w:rsid w:val="0092258A"/>
    <w:rsid w:val="00922AEA"/>
    <w:rsid w:val="009251EA"/>
    <w:rsid w:val="00925740"/>
    <w:rsid w:val="00925911"/>
    <w:rsid w:val="009276B4"/>
    <w:rsid w:val="00927779"/>
    <w:rsid w:val="00934278"/>
    <w:rsid w:val="009350F6"/>
    <w:rsid w:val="00935A32"/>
    <w:rsid w:val="00937404"/>
    <w:rsid w:val="009374C8"/>
    <w:rsid w:val="009401F6"/>
    <w:rsid w:val="00943474"/>
    <w:rsid w:val="00943CBB"/>
    <w:rsid w:val="009448E5"/>
    <w:rsid w:val="00945A3C"/>
    <w:rsid w:val="00947598"/>
    <w:rsid w:val="00952EC7"/>
    <w:rsid w:val="00953472"/>
    <w:rsid w:val="0095667F"/>
    <w:rsid w:val="00960B1A"/>
    <w:rsid w:val="00964C99"/>
    <w:rsid w:val="0096574A"/>
    <w:rsid w:val="00965814"/>
    <w:rsid w:val="00965D8D"/>
    <w:rsid w:val="009666A7"/>
    <w:rsid w:val="00966AFE"/>
    <w:rsid w:val="0096724B"/>
    <w:rsid w:val="00970338"/>
    <w:rsid w:val="00970B6E"/>
    <w:rsid w:val="00971896"/>
    <w:rsid w:val="00971D07"/>
    <w:rsid w:val="00971ECD"/>
    <w:rsid w:val="009752A4"/>
    <w:rsid w:val="00975820"/>
    <w:rsid w:val="00976397"/>
    <w:rsid w:val="009829AF"/>
    <w:rsid w:val="00987A1D"/>
    <w:rsid w:val="00990DB6"/>
    <w:rsid w:val="00993748"/>
    <w:rsid w:val="009951D2"/>
    <w:rsid w:val="0099664E"/>
    <w:rsid w:val="009972D6"/>
    <w:rsid w:val="009A2581"/>
    <w:rsid w:val="009A2B67"/>
    <w:rsid w:val="009A3C41"/>
    <w:rsid w:val="009A3E49"/>
    <w:rsid w:val="009A56A2"/>
    <w:rsid w:val="009B1818"/>
    <w:rsid w:val="009B385E"/>
    <w:rsid w:val="009B3DE6"/>
    <w:rsid w:val="009B61F0"/>
    <w:rsid w:val="009B6C21"/>
    <w:rsid w:val="009B7667"/>
    <w:rsid w:val="009C028F"/>
    <w:rsid w:val="009C0FF0"/>
    <w:rsid w:val="009C1103"/>
    <w:rsid w:val="009C11BD"/>
    <w:rsid w:val="009C15A9"/>
    <w:rsid w:val="009C2563"/>
    <w:rsid w:val="009C297A"/>
    <w:rsid w:val="009C359D"/>
    <w:rsid w:val="009C6C37"/>
    <w:rsid w:val="009C7681"/>
    <w:rsid w:val="009D13ED"/>
    <w:rsid w:val="009D4D02"/>
    <w:rsid w:val="009D5D15"/>
    <w:rsid w:val="009D6169"/>
    <w:rsid w:val="009D64F9"/>
    <w:rsid w:val="009D76ED"/>
    <w:rsid w:val="009E08F4"/>
    <w:rsid w:val="009E1127"/>
    <w:rsid w:val="009E3000"/>
    <w:rsid w:val="009E319B"/>
    <w:rsid w:val="009E3F5C"/>
    <w:rsid w:val="009E3F5F"/>
    <w:rsid w:val="009E482B"/>
    <w:rsid w:val="009E5122"/>
    <w:rsid w:val="009E5574"/>
    <w:rsid w:val="009E73A3"/>
    <w:rsid w:val="009F1609"/>
    <w:rsid w:val="009F3007"/>
    <w:rsid w:val="009F53E3"/>
    <w:rsid w:val="009F5BD1"/>
    <w:rsid w:val="00A0287D"/>
    <w:rsid w:val="00A034B7"/>
    <w:rsid w:val="00A03774"/>
    <w:rsid w:val="00A05300"/>
    <w:rsid w:val="00A0639C"/>
    <w:rsid w:val="00A06473"/>
    <w:rsid w:val="00A06FB1"/>
    <w:rsid w:val="00A0722D"/>
    <w:rsid w:val="00A1048D"/>
    <w:rsid w:val="00A11810"/>
    <w:rsid w:val="00A12653"/>
    <w:rsid w:val="00A143E0"/>
    <w:rsid w:val="00A14672"/>
    <w:rsid w:val="00A15383"/>
    <w:rsid w:val="00A153D9"/>
    <w:rsid w:val="00A1541D"/>
    <w:rsid w:val="00A16105"/>
    <w:rsid w:val="00A16358"/>
    <w:rsid w:val="00A164E1"/>
    <w:rsid w:val="00A16C6C"/>
    <w:rsid w:val="00A175AE"/>
    <w:rsid w:val="00A176E7"/>
    <w:rsid w:val="00A176E9"/>
    <w:rsid w:val="00A2007B"/>
    <w:rsid w:val="00A213DF"/>
    <w:rsid w:val="00A21EFF"/>
    <w:rsid w:val="00A2232F"/>
    <w:rsid w:val="00A2432C"/>
    <w:rsid w:val="00A25ED9"/>
    <w:rsid w:val="00A26997"/>
    <w:rsid w:val="00A273F9"/>
    <w:rsid w:val="00A27829"/>
    <w:rsid w:val="00A30B19"/>
    <w:rsid w:val="00A30FCB"/>
    <w:rsid w:val="00A32962"/>
    <w:rsid w:val="00A32FB5"/>
    <w:rsid w:val="00A34448"/>
    <w:rsid w:val="00A3480D"/>
    <w:rsid w:val="00A36CF4"/>
    <w:rsid w:val="00A37803"/>
    <w:rsid w:val="00A4117C"/>
    <w:rsid w:val="00A4293A"/>
    <w:rsid w:val="00A433F9"/>
    <w:rsid w:val="00A4424A"/>
    <w:rsid w:val="00A45396"/>
    <w:rsid w:val="00A45E53"/>
    <w:rsid w:val="00A46BF4"/>
    <w:rsid w:val="00A46D8F"/>
    <w:rsid w:val="00A47FA8"/>
    <w:rsid w:val="00A51BD5"/>
    <w:rsid w:val="00A52BE5"/>
    <w:rsid w:val="00A53489"/>
    <w:rsid w:val="00A553A9"/>
    <w:rsid w:val="00A56139"/>
    <w:rsid w:val="00A56446"/>
    <w:rsid w:val="00A5653F"/>
    <w:rsid w:val="00A6102A"/>
    <w:rsid w:val="00A63F86"/>
    <w:rsid w:val="00A65B47"/>
    <w:rsid w:val="00A66079"/>
    <w:rsid w:val="00A66121"/>
    <w:rsid w:val="00A67511"/>
    <w:rsid w:val="00A71826"/>
    <w:rsid w:val="00A72921"/>
    <w:rsid w:val="00A76FA1"/>
    <w:rsid w:val="00A77278"/>
    <w:rsid w:val="00A77413"/>
    <w:rsid w:val="00A804E1"/>
    <w:rsid w:val="00A81566"/>
    <w:rsid w:val="00A81FF5"/>
    <w:rsid w:val="00A82459"/>
    <w:rsid w:val="00A82BFE"/>
    <w:rsid w:val="00A85A9E"/>
    <w:rsid w:val="00A8789C"/>
    <w:rsid w:val="00A903E4"/>
    <w:rsid w:val="00A908ED"/>
    <w:rsid w:val="00A90E8B"/>
    <w:rsid w:val="00A91D34"/>
    <w:rsid w:val="00A938C0"/>
    <w:rsid w:val="00A93EE7"/>
    <w:rsid w:val="00A947B3"/>
    <w:rsid w:val="00A975A3"/>
    <w:rsid w:val="00AA0465"/>
    <w:rsid w:val="00AA402B"/>
    <w:rsid w:val="00AA48B5"/>
    <w:rsid w:val="00AA7220"/>
    <w:rsid w:val="00AB021A"/>
    <w:rsid w:val="00AB23E8"/>
    <w:rsid w:val="00AB329C"/>
    <w:rsid w:val="00AB34A1"/>
    <w:rsid w:val="00AB37FC"/>
    <w:rsid w:val="00AB53FF"/>
    <w:rsid w:val="00AC0F62"/>
    <w:rsid w:val="00AC14BB"/>
    <w:rsid w:val="00AC377A"/>
    <w:rsid w:val="00AC71A7"/>
    <w:rsid w:val="00AC737F"/>
    <w:rsid w:val="00AD055D"/>
    <w:rsid w:val="00AD2727"/>
    <w:rsid w:val="00AD30FC"/>
    <w:rsid w:val="00AD3205"/>
    <w:rsid w:val="00AD3E93"/>
    <w:rsid w:val="00AD6A8E"/>
    <w:rsid w:val="00AE5E31"/>
    <w:rsid w:val="00AE61A1"/>
    <w:rsid w:val="00AE6A84"/>
    <w:rsid w:val="00AE7490"/>
    <w:rsid w:val="00AF1115"/>
    <w:rsid w:val="00AF21B1"/>
    <w:rsid w:val="00AF3F10"/>
    <w:rsid w:val="00AF5C00"/>
    <w:rsid w:val="00AF7B41"/>
    <w:rsid w:val="00B036B1"/>
    <w:rsid w:val="00B03ABE"/>
    <w:rsid w:val="00B03DEF"/>
    <w:rsid w:val="00B0467B"/>
    <w:rsid w:val="00B07567"/>
    <w:rsid w:val="00B11257"/>
    <w:rsid w:val="00B1158B"/>
    <w:rsid w:val="00B12730"/>
    <w:rsid w:val="00B14ECB"/>
    <w:rsid w:val="00B1514C"/>
    <w:rsid w:val="00B16801"/>
    <w:rsid w:val="00B1709D"/>
    <w:rsid w:val="00B222A8"/>
    <w:rsid w:val="00B22465"/>
    <w:rsid w:val="00B22527"/>
    <w:rsid w:val="00B22B14"/>
    <w:rsid w:val="00B22D1F"/>
    <w:rsid w:val="00B23F95"/>
    <w:rsid w:val="00B25244"/>
    <w:rsid w:val="00B25A7A"/>
    <w:rsid w:val="00B27B7E"/>
    <w:rsid w:val="00B314B4"/>
    <w:rsid w:val="00B3321E"/>
    <w:rsid w:val="00B35BFB"/>
    <w:rsid w:val="00B3618B"/>
    <w:rsid w:val="00B36A41"/>
    <w:rsid w:val="00B4013A"/>
    <w:rsid w:val="00B40653"/>
    <w:rsid w:val="00B41020"/>
    <w:rsid w:val="00B41673"/>
    <w:rsid w:val="00B43963"/>
    <w:rsid w:val="00B43C62"/>
    <w:rsid w:val="00B46072"/>
    <w:rsid w:val="00B461AE"/>
    <w:rsid w:val="00B465FD"/>
    <w:rsid w:val="00B467E7"/>
    <w:rsid w:val="00B47A8A"/>
    <w:rsid w:val="00B50A00"/>
    <w:rsid w:val="00B50CE8"/>
    <w:rsid w:val="00B53CE5"/>
    <w:rsid w:val="00B54F75"/>
    <w:rsid w:val="00B55EB1"/>
    <w:rsid w:val="00B56FD6"/>
    <w:rsid w:val="00B57567"/>
    <w:rsid w:val="00B6306B"/>
    <w:rsid w:val="00B6438E"/>
    <w:rsid w:val="00B64F66"/>
    <w:rsid w:val="00B65464"/>
    <w:rsid w:val="00B66A27"/>
    <w:rsid w:val="00B67D6A"/>
    <w:rsid w:val="00B71AEB"/>
    <w:rsid w:val="00B7334A"/>
    <w:rsid w:val="00B7334F"/>
    <w:rsid w:val="00B74BE9"/>
    <w:rsid w:val="00B74C47"/>
    <w:rsid w:val="00B7569B"/>
    <w:rsid w:val="00B7618F"/>
    <w:rsid w:val="00B767D0"/>
    <w:rsid w:val="00B80711"/>
    <w:rsid w:val="00B80AE1"/>
    <w:rsid w:val="00B80DC6"/>
    <w:rsid w:val="00B82407"/>
    <w:rsid w:val="00B850CC"/>
    <w:rsid w:val="00B85ABC"/>
    <w:rsid w:val="00B85F13"/>
    <w:rsid w:val="00B863AE"/>
    <w:rsid w:val="00B875BA"/>
    <w:rsid w:val="00B878B5"/>
    <w:rsid w:val="00B9075A"/>
    <w:rsid w:val="00B911F3"/>
    <w:rsid w:val="00B93766"/>
    <w:rsid w:val="00B939A1"/>
    <w:rsid w:val="00B9418F"/>
    <w:rsid w:val="00B9789C"/>
    <w:rsid w:val="00B97FDD"/>
    <w:rsid w:val="00BA2482"/>
    <w:rsid w:val="00BA2CD8"/>
    <w:rsid w:val="00BA45BE"/>
    <w:rsid w:val="00BA465B"/>
    <w:rsid w:val="00BA596C"/>
    <w:rsid w:val="00BB24CA"/>
    <w:rsid w:val="00BB33E8"/>
    <w:rsid w:val="00BB4B67"/>
    <w:rsid w:val="00BB58A5"/>
    <w:rsid w:val="00BB7124"/>
    <w:rsid w:val="00BC0CCB"/>
    <w:rsid w:val="00BC2EEC"/>
    <w:rsid w:val="00BD048D"/>
    <w:rsid w:val="00BD0B1F"/>
    <w:rsid w:val="00BD0C8B"/>
    <w:rsid w:val="00BD1831"/>
    <w:rsid w:val="00BD279E"/>
    <w:rsid w:val="00BD2DFE"/>
    <w:rsid w:val="00BD423A"/>
    <w:rsid w:val="00BD4409"/>
    <w:rsid w:val="00BD5589"/>
    <w:rsid w:val="00BD5B69"/>
    <w:rsid w:val="00BD5CA5"/>
    <w:rsid w:val="00BE0696"/>
    <w:rsid w:val="00BE2E1B"/>
    <w:rsid w:val="00BE3040"/>
    <w:rsid w:val="00BE4907"/>
    <w:rsid w:val="00BE53A9"/>
    <w:rsid w:val="00BE5454"/>
    <w:rsid w:val="00BE6758"/>
    <w:rsid w:val="00BE7C46"/>
    <w:rsid w:val="00BF158E"/>
    <w:rsid w:val="00BF3405"/>
    <w:rsid w:val="00BF49A3"/>
    <w:rsid w:val="00BF54F3"/>
    <w:rsid w:val="00BF5692"/>
    <w:rsid w:val="00BF5ACD"/>
    <w:rsid w:val="00BF621D"/>
    <w:rsid w:val="00BF6BE0"/>
    <w:rsid w:val="00BF7439"/>
    <w:rsid w:val="00C01AE8"/>
    <w:rsid w:val="00C02A2A"/>
    <w:rsid w:val="00C031F9"/>
    <w:rsid w:val="00C0365C"/>
    <w:rsid w:val="00C05E34"/>
    <w:rsid w:val="00C06B20"/>
    <w:rsid w:val="00C108BA"/>
    <w:rsid w:val="00C12D30"/>
    <w:rsid w:val="00C13195"/>
    <w:rsid w:val="00C15328"/>
    <w:rsid w:val="00C15398"/>
    <w:rsid w:val="00C16626"/>
    <w:rsid w:val="00C1768F"/>
    <w:rsid w:val="00C20D5A"/>
    <w:rsid w:val="00C213F4"/>
    <w:rsid w:val="00C2239C"/>
    <w:rsid w:val="00C22751"/>
    <w:rsid w:val="00C2280A"/>
    <w:rsid w:val="00C22882"/>
    <w:rsid w:val="00C22FCD"/>
    <w:rsid w:val="00C243C1"/>
    <w:rsid w:val="00C26846"/>
    <w:rsid w:val="00C27762"/>
    <w:rsid w:val="00C27F17"/>
    <w:rsid w:val="00C31E70"/>
    <w:rsid w:val="00C32905"/>
    <w:rsid w:val="00C332BB"/>
    <w:rsid w:val="00C35987"/>
    <w:rsid w:val="00C40E5C"/>
    <w:rsid w:val="00C4102D"/>
    <w:rsid w:val="00C41227"/>
    <w:rsid w:val="00C419AB"/>
    <w:rsid w:val="00C4568A"/>
    <w:rsid w:val="00C461FA"/>
    <w:rsid w:val="00C46E1C"/>
    <w:rsid w:val="00C46EE0"/>
    <w:rsid w:val="00C474E1"/>
    <w:rsid w:val="00C47998"/>
    <w:rsid w:val="00C50199"/>
    <w:rsid w:val="00C543B0"/>
    <w:rsid w:val="00C5557B"/>
    <w:rsid w:val="00C55C18"/>
    <w:rsid w:val="00C55FC3"/>
    <w:rsid w:val="00C56CC7"/>
    <w:rsid w:val="00C56D56"/>
    <w:rsid w:val="00C61241"/>
    <w:rsid w:val="00C64001"/>
    <w:rsid w:val="00C64C1F"/>
    <w:rsid w:val="00C661C8"/>
    <w:rsid w:val="00C668F3"/>
    <w:rsid w:val="00C67075"/>
    <w:rsid w:val="00C67F45"/>
    <w:rsid w:val="00C710E5"/>
    <w:rsid w:val="00C711D2"/>
    <w:rsid w:val="00C72E20"/>
    <w:rsid w:val="00C73061"/>
    <w:rsid w:val="00C7353C"/>
    <w:rsid w:val="00C74B08"/>
    <w:rsid w:val="00C75A7E"/>
    <w:rsid w:val="00C75AE2"/>
    <w:rsid w:val="00C75AF0"/>
    <w:rsid w:val="00C76B2A"/>
    <w:rsid w:val="00C7735C"/>
    <w:rsid w:val="00C8112D"/>
    <w:rsid w:val="00C8186F"/>
    <w:rsid w:val="00C8250E"/>
    <w:rsid w:val="00C847E3"/>
    <w:rsid w:val="00C85747"/>
    <w:rsid w:val="00C85CEC"/>
    <w:rsid w:val="00C866D8"/>
    <w:rsid w:val="00C87C9F"/>
    <w:rsid w:val="00C90219"/>
    <w:rsid w:val="00C9091A"/>
    <w:rsid w:val="00C93176"/>
    <w:rsid w:val="00C934C8"/>
    <w:rsid w:val="00C93527"/>
    <w:rsid w:val="00C95454"/>
    <w:rsid w:val="00C95538"/>
    <w:rsid w:val="00C95AC8"/>
    <w:rsid w:val="00CA1118"/>
    <w:rsid w:val="00CA13F4"/>
    <w:rsid w:val="00CA21DA"/>
    <w:rsid w:val="00CA2E12"/>
    <w:rsid w:val="00CA3C2D"/>
    <w:rsid w:val="00CA41B7"/>
    <w:rsid w:val="00CA621D"/>
    <w:rsid w:val="00CA745A"/>
    <w:rsid w:val="00CA7DD1"/>
    <w:rsid w:val="00CB07EA"/>
    <w:rsid w:val="00CB0956"/>
    <w:rsid w:val="00CB432E"/>
    <w:rsid w:val="00CC0316"/>
    <w:rsid w:val="00CC360B"/>
    <w:rsid w:val="00CC3C92"/>
    <w:rsid w:val="00CC5DF5"/>
    <w:rsid w:val="00CC64CF"/>
    <w:rsid w:val="00CC6776"/>
    <w:rsid w:val="00CC6DA6"/>
    <w:rsid w:val="00CC7BB9"/>
    <w:rsid w:val="00CD07A2"/>
    <w:rsid w:val="00CD1C97"/>
    <w:rsid w:val="00CD2636"/>
    <w:rsid w:val="00CD5C3F"/>
    <w:rsid w:val="00CD5F2B"/>
    <w:rsid w:val="00CD736E"/>
    <w:rsid w:val="00CD7ACD"/>
    <w:rsid w:val="00CE2A3E"/>
    <w:rsid w:val="00CE2CFE"/>
    <w:rsid w:val="00CE2ECA"/>
    <w:rsid w:val="00CE5824"/>
    <w:rsid w:val="00CE6D5B"/>
    <w:rsid w:val="00CF0640"/>
    <w:rsid w:val="00CF0B37"/>
    <w:rsid w:val="00CF0D24"/>
    <w:rsid w:val="00CF0F78"/>
    <w:rsid w:val="00CF1EF5"/>
    <w:rsid w:val="00CF2BAA"/>
    <w:rsid w:val="00CF51B8"/>
    <w:rsid w:val="00D01B05"/>
    <w:rsid w:val="00D01C47"/>
    <w:rsid w:val="00D020AD"/>
    <w:rsid w:val="00D0399F"/>
    <w:rsid w:val="00D049C9"/>
    <w:rsid w:val="00D06087"/>
    <w:rsid w:val="00D06B38"/>
    <w:rsid w:val="00D06F2C"/>
    <w:rsid w:val="00D107A9"/>
    <w:rsid w:val="00D13875"/>
    <w:rsid w:val="00D141F2"/>
    <w:rsid w:val="00D1506B"/>
    <w:rsid w:val="00D16E9A"/>
    <w:rsid w:val="00D201DC"/>
    <w:rsid w:val="00D21D73"/>
    <w:rsid w:val="00D22087"/>
    <w:rsid w:val="00D3051A"/>
    <w:rsid w:val="00D32085"/>
    <w:rsid w:val="00D320FA"/>
    <w:rsid w:val="00D32C25"/>
    <w:rsid w:val="00D33E83"/>
    <w:rsid w:val="00D33EAB"/>
    <w:rsid w:val="00D36FFE"/>
    <w:rsid w:val="00D37386"/>
    <w:rsid w:val="00D40398"/>
    <w:rsid w:val="00D4385A"/>
    <w:rsid w:val="00D46262"/>
    <w:rsid w:val="00D52245"/>
    <w:rsid w:val="00D53E51"/>
    <w:rsid w:val="00D55988"/>
    <w:rsid w:val="00D56E81"/>
    <w:rsid w:val="00D56EB6"/>
    <w:rsid w:val="00D6095B"/>
    <w:rsid w:val="00D60BC9"/>
    <w:rsid w:val="00D60CB4"/>
    <w:rsid w:val="00D61857"/>
    <w:rsid w:val="00D62198"/>
    <w:rsid w:val="00D621CC"/>
    <w:rsid w:val="00D62B6C"/>
    <w:rsid w:val="00D63D81"/>
    <w:rsid w:val="00D64259"/>
    <w:rsid w:val="00D64687"/>
    <w:rsid w:val="00D64F83"/>
    <w:rsid w:val="00D65629"/>
    <w:rsid w:val="00D675F8"/>
    <w:rsid w:val="00D70494"/>
    <w:rsid w:val="00D704B5"/>
    <w:rsid w:val="00D728EB"/>
    <w:rsid w:val="00D72B63"/>
    <w:rsid w:val="00D73B51"/>
    <w:rsid w:val="00D74D0F"/>
    <w:rsid w:val="00D74F1F"/>
    <w:rsid w:val="00D75CC4"/>
    <w:rsid w:val="00D76F40"/>
    <w:rsid w:val="00D7734E"/>
    <w:rsid w:val="00D81521"/>
    <w:rsid w:val="00D81D0A"/>
    <w:rsid w:val="00D827A2"/>
    <w:rsid w:val="00D856C9"/>
    <w:rsid w:val="00D87CF5"/>
    <w:rsid w:val="00D9077D"/>
    <w:rsid w:val="00D91FC9"/>
    <w:rsid w:val="00D92B8A"/>
    <w:rsid w:val="00D92DFC"/>
    <w:rsid w:val="00D9417C"/>
    <w:rsid w:val="00D96ED4"/>
    <w:rsid w:val="00D97654"/>
    <w:rsid w:val="00DA0F72"/>
    <w:rsid w:val="00DA2D62"/>
    <w:rsid w:val="00DA2D7B"/>
    <w:rsid w:val="00DA44DB"/>
    <w:rsid w:val="00DA59A9"/>
    <w:rsid w:val="00DA7F74"/>
    <w:rsid w:val="00DB02CF"/>
    <w:rsid w:val="00DB129B"/>
    <w:rsid w:val="00DB2123"/>
    <w:rsid w:val="00DB31C5"/>
    <w:rsid w:val="00DB3479"/>
    <w:rsid w:val="00DB4E36"/>
    <w:rsid w:val="00DB6168"/>
    <w:rsid w:val="00DB6431"/>
    <w:rsid w:val="00DB74C8"/>
    <w:rsid w:val="00DC4E20"/>
    <w:rsid w:val="00DC6084"/>
    <w:rsid w:val="00DC654E"/>
    <w:rsid w:val="00DC78C4"/>
    <w:rsid w:val="00DD027C"/>
    <w:rsid w:val="00DD0B2E"/>
    <w:rsid w:val="00DD0C0A"/>
    <w:rsid w:val="00DD359D"/>
    <w:rsid w:val="00DD462B"/>
    <w:rsid w:val="00DD4F89"/>
    <w:rsid w:val="00DE300D"/>
    <w:rsid w:val="00DE33DD"/>
    <w:rsid w:val="00DE3E3A"/>
    <w:rsid w:val="00DE54CF"/>
    <w:rsid w:val="00DE6192"/>
    <w:rsid w:val="00DE71DE"/>
    <w:rsid w:val="00DE73F4"/>
    <w:rsid w:val="00DE7A95"/>
    <w:rsid w:val="00DF0100"/>
    <w:rsid w:val="00DF041D"/>
    <w:rsid w:val="00DF13D6"/>
    <w:rsid w:val="00DF2587"/>
    <w:rsid w:val="00DF3B3D"/>
    <w:rsid w:val="00DF60C5"/>
    <w:rsid w:val="00DF783F"/>
    <w:rsid w:val="00E0157E"/>
    <w:rsid w:val="00E02C21"/>
    <w:rsid w:val="00E03073"/>
    <w:rsid w:val="00E048D4"/>
    <w:rsid w:val="00E073F3"/>
    <w:rsid w:val="00E077AF"/>
    <w:rsid w:val="00E10040"/>
    <w:rsid w:val="00E123DB"/>
    <w:rsid w:val="00E142E2"/>
    <w:rsid w:val="00E15065"/>
    <w:rsid w:val="00E15469"/>
    <w:rsid w:val="00E16647"/>
    <w:rsid w:val="00E1698F"/>
    <w:rsid w:val="00E20270"/>
    <w:rsid w:val="00E229BB"/>
    <w:rsid w:val="00E23B56"/>
    <w:rsid w:val="00E26948"/>
    <w:rsid w:val="00E26F2A"/>
    <w:rsid w:val="00E27BF1"/>
    <w:rsid w:val="00E30C51"/>
    <w:rsid w:val="00E333CD"/>
    <w:rsid w:val="00E337E8"/>
    <w:rsid w:val="00E33D92"/>
    <w:rsid w:val="00E35385"/>
    <w:rsid w:val="00E36035"/>
    <w:rsid w:val="00E37725"/>
    <w:rsid w:val="00E40D2E"/>
    <w:rsid w:val="00E42A76"/>
    <w:rsid w:val="00E42F27"/>
    <w:rsid w:val="00E440FD"/>
    <w:rsid w:val="00E44160"/>
    <w:rsid w:val="00E4520F"/>
    <w:rsid w:val="00E45D91"/>
    <w:rsid w:val="00E45EB1"/>
    <w:rsid w:val="00E462F9"/>
    <w:rsid w:val="00E5040C"/>
    <w:rsid w:val="00E5298E"/>
    <w:rsid w:val="00E55A39"/>
    <w:rsid w:val="00E560F0"/>
    <w:rsid w:val="00E56A4B"/>
    <w:rsid w:val="00E6001F"/>
    <w:rsid w:val="00E60174"/>
    <w:rsid w:val="00E63F01"/>
    <w:rsid w:val="00E66F6C"/>
    <w:rsid w:val="00E67283"/>
    <w:rsid w:val="00E67FA2"/>
    <w:rsid w:val="00E70315"/>
    <w:rsid w:val="00E705D1"/>
    <w:rsid w:val="00E70614"/>
    <w:rsid w:val="00E803EF"/>
    <w:rsid w:val="00E85F83"/>
    <w:rsid w:val="00E923BD"/>
    <w:rsid w:val="00E92A02"/>
    <w:rsid w:val="00E9326D"/>
    <w:rsid w:val="00E93494"/>
    <w:rsid w:val="00E960B3"/>
    <w:rsid w:val="00E9710D"/>
    <w:rsid w:val="00E9794E"/>
    <w:rsid w:val="00EA38B5"/>
    <w:rsid w:val="00EA6CD2"/>
    <w:rsid w:val="00EB16DE"/>
    <w:rsid w:val="00EB2BBF"/>
    <w:rsid w:val="00EB667A"/>
    <w:rsid w:val="00EC2998"/>
    <w:rsid w:val="00EC3B2C"/>
    <w:rsid w:val="00EC524A"/>
    <w:rsid w:val="00EC5FF3"/>
    <w:rsid w:val="00ED1C5F"/>
    <w:rsid w:val="00ED2079"/>
    <w:rsid w:val="00ED21B1"/>
    <w:rsid w:val="00ED238E"/>
    <w:rsid w:val="00ED25BE"/>
    <w:rsid w:val="00ED287B"/>
    <w:rsid w:val="00ED45E8"/>
    <w:rsid w:val="00ED4CFE"/>
    <w:rsid w:val="00ED5CD0"/>
    <w:rsid w:val="00EE0C1B"/>
    <w:rsid w:val="00EE0EFF"/>
    <w:rsid w:val="00EE24CB"/>
    <w:rsid w:val="00EE402A"/>
    <w:rsid w:val="00EE463E"/>
    <w:rsid w:val="00EE612B"/>
    <w:rsid w:val="00EE7FEC"/>
    <w:rsid w:val="00EF0029"/>
    <w:rsid w:val="00EF048D"/>
    <w:rsid w:val="00EF14CB"/>
    <w:rsid w:val="00EF270E"/>
    <w:rsid w:val="00EF290B"/>
    <w:rsid w:val="00EF3933"/>
    <w:rsid w:val="00EF4243"/>
    <w:rsid w:val="00F007BC"/>
    <w:rsid w:val="00F01CAA"/>
    <w:rsid w:val="00F020C9"/>
    <w:rsid w:val="00F02216"/>
    <w:rsid w:val="00F02B49"/>
    <w:rsid w:val="00F02D91"/>
    <w:rsid w:val="00F035CC"/>
    <w:rsid w:val="00F0485B"/>
    <w:rsid w:val="00F04AAF"/>
    <w:rsid w:val="00F1168D"/>
    <w:rsid w:val="00F122D9"/>
    <w:rsid w:val="00F137E6"/>
    <w:rsid w:val="00F14757"/>
    <w:rsid w:val="00F158C8"/>
    <w:rsid w:val="00F17091"/>
    <w:rsid w:val="00F17DB7"/>
    <w:rsid w:val="00F2040B"/>
    <w:rsid w:val="00F219E5"/>
    <w:rsid w:val="00F23219"/>
    <w:rsid w:val="00F23AD9"/>
    <w:rsid w:val="00F24BDF"/>
    <w:rsid w:val="00F26558"/>
    <w:rsid w:val="00F27CA8"/>
    <w:rsid w:val="00F3218A"/>
    <w:rsid w:val="00F32492"/>
    <w:rsid w:val="00F3269D"/>
    <w:rsid w:val="00F32982"/>
    <w:rsid w:val="00F34EB8"/>
    <w:rsid w:val="00F358EC"/>
    <w:rsid w:val="00F404CB"/>
    <w:rsid w:val="00F4073D"/>
    <w:rsid w:val="00F42B1A"/>
    <w:rsid w:val="00F445BF"/>
    <w:rsid w:val="00F4484E"/>
    <w:rsid w:val="00F44DFF"/>
    <w:rsid w:val="00F44F73"/>
    <w:rsid w:val="00F462C2"/>
    <w:rsid w:val="00F474B2"/>
    <w:rsid w:val="00F506C9"/>
    <w:rsid w:val="00F51E03"/>
    <w:rsid w:val="00F5237E"/>
    <w:rsid w:val="00F52987"/>
    <w:rsid w:val="00F53DC7"/>
    <w:rsid w:val="00F54455"/>
    <w:rsid w:val="00F5457F"/>
    <w:rsid w:val="00F54AFD"/>
    <w:rsid w:val="00F572C8"/>
    <w:rsid w:val="00F6141A"/>
    <w:rsid w:val="00F624FA"/>
    <w:rsid w:val="00F62AE8"/>
    <w:rsid w:val="00F6308C"/>
    <w:rsid w:val="00F64B82"/>
    <w:rsid w:val="00F6646A"/>
    <w:rsid w:val="00F66F44"/>
    <w:rsid w:val="00F66F84"/>
    <w:rsid w:val="00F677E3"/>
    <w:rsid w:val="00F708E6"/>
    <w:rsid w:val="00F70D3C"/>
    <w:rsid w:val="00F73E48"/>
    <w:rsid w:val="00F74C9A"/>
    <w:rsid w:val="00F75207"/>
    <w:rsid w:val="00F75CD3"/>
    <w:rsid w:val="00F768CC"/>
    <w:rsid w:val="00F76EEA"/>
    <w:rsid w:val="00F76F24"/>
    <w:rsid w:val="00F80202"/>
    <w:rsid w:val="00F81C99"/>
    <w:rsid w:val="00F82FBC"/>
    <w:rsid w:val="00F856B8"/>
    <w:rsid w:val="00F8703C"/>
    <w:rsid w:val="00F87B48"/>
    <w:rsid w:val="00F934F8"/>
    <w:rsid w:val="00F93619"/>
    <w:rsid w:val="00F9477B"/>
    <w:rsid w:val="00F978F3"/>
    <w:rsid w:val="00FA0D95"/>
    <w:rsid w:val="00FA178E"/>
    <w:rsid w:val="00FA36C2"/>
    <w:rsid w:val="00FA3AE0"/>
    <w:rsid w:val="00FA3DC4"/>
    <w:rsid w:val="00FA6EE4"/>
    <w:rsid w:val="00FA719F"/>
    <w:rsid w:val="00FB015C"/>
    <w:rsid w:val="00FB0307"/>
    <w:rsid w:val="00FB11D4"/>
    <w:rsid w:val="00FB14BC"/>
    <w:rsid w:val="00FB5873"/>
    <w:rsid w:val="00FB5A4A"/>
    <w:rsid w:val="00FB5E94"/>
    <w:rsid w:val="00FB6C79"/>
    <w:rsid w:val="00FB7108"/>
    <w:rsid w:val="00FC0A23"/>
    <w:rsid w:val="00FC4B97"/>
    <w:rsid w:val="00FC591E"/>
    <w:rsid w:val="00FC5BD6"/>
    <w:rsid w:val="00FC6514"/>
    <w:rsid w:val="00FC6CD6"/>
    <w:rsid w:val="00FC6D35"/>
    <w:rsid w:val="00FC737E"/>
    <w:rsid w:val="00FC787C"/>
    <w:rsid w:val="00FD0059"/>
    <w:rsid w:val="00FD11CA"/>
    <w:rsid w:val="00FD1FEC"/>
    <w:rsid w:val="00FE3421"/>
    <w:rsid w:val="00FE4C52"/>
    <w:rsid w:val="00FE5812"/>
    <w:rsid w:val="00FE5BA8"/>
    <w:rsid w:val="00FE6BA4"/>
    <w:rsid w:val="00FE6D0D"/>
    <w:rsid w:val="00FE6D4D"/>
    <w:rsid w:val="00FE7735"/>
    <w:rsid w:val="00FF29AA"/>
    <w:rsid w:val="00FF43E7"/>
    <w:rsid w:val="00FF477C"/>
    <w:rsid w:val="00FF482C"/>
    <w:rsid w:val="00FF6BCE"/>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B50F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646A"/>
  </w:style>
  <w:style w:type="paragraph" w:styleId="Heading1">
    <w:name w:val="heading 1"/>
    <w:basedOn w:val="Normal"/>
    <w:link w:val="Heading1Char"/>
    <w:uiPriority w:val="9"/>
    <w:qFormat/>
    <w:rsid w:val="00A67511"/>
    <w:pPr>
      <w:spacing w:after="360"/>
      <w:jc w:val="center"/>
      <w:outlineLvl w:val="0"/>
    </w:pPr>
    <w:rPr>
      <w:b/>
      <w:color w:val="000000" w:themeColor="text1"/>
    </w:rPr>
  </w:style>
  <w:style w:type="paragraph" w:styleId="Heading2">
    <w:name w:val="heading 2"/>
    <w:basedOn w:val="Normal"/>
    <w:link w:val="Heading2Char"/>
    <w:uiPriority w:val="9"/>
    <w:qFormat/>
    <w:rsid w:val="0069622B"/>
    <w:pPr>
      <w:spacing w:after="0" w:line="240" w:lineRule="auto"/>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67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746"/>
    <w:rPr>
      <w:rFonts w:ascii="Tahoma" w:hAnsi="Tahoma" w:cs="Tahoma"/>
      <w:sz w:val="16"/>
      <w:szCs w:val="16"/>
    </w:rPr>
  </w:style>
  <w:style w:type="character" w:styleId="Hyperlink">
    <w:name w:val="Hyperlink"/>
    <w:basedOn w:val="DefaultParagraphFont"/>
    <w:uiPriority w:val="99"/>
    <w:unhideWhenUsed/>
    <w:rsid w:val="00D856C9"/>
    <w:rPr>
      <w:color w:val="0000FF" w:themeColor="hyperlink"/>
      <w:u w:val="single"/>
    </w:rPr>
  </w:style>
  <w:style w:type="character" w:styleId="FollowedHyperlink">
    <w:name w:val="FollowedHyperlink"/>
    <w:basedOn w:val="DefaultParagraphFont"/>
    <w:uiPriority w:val="99"/>
    <w:semiHidden/>
    <w:unhideWhenUsed/>
    <w:rsid w:val="00D856C9"/>
    <w:rPr>
      <w:color w:val="800080" w:themeColor="followedHyperlink"/>
      <w:u w:val="single"/>
    </w:rPr>
  </w:style>
  <w:style w:type="table" w:styleId="TableGrid">
    <w:name w:val="Table Grid"/>
    <w:basedOn w:val="TableNormal"/>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77B2"/>
    <w:pPr>
      <w:spacing w:after="0" w:line="240" w:lineRule="auto"/>
      <w:ind w:left="720"/>
      <w:contextualSpacing/>
    </w:pPr>
    <w:rPr>
      <w:rFonts w:ascii="Times New Roman" w:eastAsia="Times New Roman" w:hAnsi="Times New Roman" w:cs="Times New Roman"/>
      <w:sz w:val="24"/>
      <w:szCs w:val="24"/>
      <w:lang w:eastAsia="nl-NL"/>
    </w:rPr>
  </w:style>
  <w:style w:type="table" w:customStyle="1" w:styleId="GridTable4-Accent11">
    <w:name w:val="Grid Table 4 - Accent 11"/>
    <w:basedOn w:val="TableNormal"/>
    <w:uiPriority w:val="49"/>
    <w:rsid w:val="002B2097"/>
    <w:pPr>
      <w:spacing w:after="0" w:line="240" w:lineRule="auto"/>
    </w:pPr>
    <w:rPr>
      <w:rFonts w:ascii="Times New Roman" w:eastAsia="Times New Roman" w:hAnsi="Times New Roman" w:cs="Times New Roman"/>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
    <w:name w:val="Body Text"/>
    <w:basedOn w:val="Normal"/>
    <w:link w:val="BodyTextChar"/>
    <w:uiPriority w:val="99"/>
    <w:rsid w:val="00824ADF"/>
    <w:pPr>
      <w:spacing w:after="120" w:line="240" w:lineRule="auto"/>
      <w:jc w:val="both"/>
    </w:pPr>
    <w:rPr>
      <w:rFonts w:eastAsia="Times New Roman" w:cs="Times New Roman"/>
      <w:sz w:val="20"/>
      <w:szCs w:val="24"/>
      <w:lang w:eastAsia="en-GB"/>
    </w:rPr>
  </w:style>
  <w:style w:type="character" w:customStyle="1" w:styleId="BodyTextChar">
    <w:name w:val="Body Text Char"/>
    <w:basedOn w:val="DefaultParagraphFont"/>
    <w:link w:val="BodyText"/>
    <w:uiPriority w:val="99"/>
    <w:rsid w:val="00824ADF"/>
    <w:rPr>
      <w:rFonts w:eastAsia="Times New Roman" w:cs="Times New Roman"/>
      <w:sz w:val="20"/>
      <w:szCs w:val="24"/>
      <w:lang w:eastAsia="en-GB"/>
    </w:rPr>
  </w:style>
  <w:style w:type="paragraph" w:styleId="NormalWeb">
    <w:name w:val="Normal (Web)"/>
    <w:basedOn w:val="Normal"/>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rPr>
  </w:style>
  <w:style w:type="character" w:customStyle="1" w:styleId="HeaderChar">
    <w:name w:val="Header Char"/>
    <w:basedOn w:val="DefaultParagraphFont"/>
    <w:link w:val="Header"/>
    <w:uiPriority w:val="99"/>
    <w:rsid w:val="00903C55"/>
    <w:rPr>
      <w:rFonts w:ascii="Times" w:eastAsia="Times New Roman" w:hAnsi="Times" w:cs="Times"/>
      <w:sz w:val="20"/>
      <w:szCs w:val="20"/>
      <w:lang w:val="fr-CH"/>
    </w:rPr>
  </w:style>
  <w:style w:type="paragraph" w:styleId="ListBullet4">
    <w:name w:val="List Bullet 4"/>
    <w:basedOn w:val="Normal"/>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F708E6"/>
    <w:rPr>
      <w:color w:val="808080"/>
    </w:rPr>
  </w:style>
  <w:style w:type="paragraph" w:styleId="ListBullet">
    <w:name w:val="List Bullet"/>
    <w:basedOn w:val="Normal"/>
    <w:uiPriority w:val="99"/>
    <w:semiHidden/>
    <w:unhideWhenUsed/>
    <w:rsid w:val="00187D7A"/>
    <w:pPr>
      <w:numPr>
        <w:numId w:val="5"/>
      </w:numPr>
      <w:contextualSpacing/>
    </w:pPr>
  </w:style>
  <w:style w:type="paragraph" w:styleId="Footer">
    <w:name w:val="footer"/>
    <w:basedOn w:val="Normal"/>
    <w:link w:val="FooterChar"/>
    <w:uiPriority w:val="99"/>
    <w:unhideWhenUsed/>
    <w:rsid w:val="00F158C8"/>
    <w:pPr>
      <w:tabs>
        <w:tab w:val="center" w:pos="4536"/>
        <w:tab w:val="right" w:pos="9072"/>
      </w:tabs>
      <w:spacing w:after="0" w:line="240" w:lineRule="auto"/>
    </w:pPr>
  </w:style>
  <w:style w:type="character" w:customStyle="1" w:styleId="FooterChar">
    <w:name w:val="Footer Char"/>
    <w:basedOn w:val="DefaultParagraphFont"/>
    <w:link w:val="Footer"/>
    <w:uiPriority w:val="99"/>
    <w:rsid w:val="00F158C8"/>
  </w:style>
  <w:style w:type="character" w:customStyle="1" w:styleId="Heading1Char">
    <w:name w:val="Heading 1 Char"/>
    <w:basedOn w:val="DefaultParagraphFont"/>
    <w:link w:val="Heading1"/>
    <w:uiPriority w:val="9"/>
    <w:rsid w:val="00A67511"/>
    <w:rPr>
      <w:b/>
      <w:color w:val="000000" w:themeColor="text1"/>
    </w:rPr>
  </w:style>
  <w:style w:type="character" w:customStyle="1" w:styleId="Heading2Char">
    <w:name w:val="Heading 2 Char"/>
    <w:basedOn w:val="DefaultParagraphFont"/>
    <w:link w:val="Heading2"/>
    <w:uiPriority w:val="9"/>
    <w:rsid w:val="0069622B"/>
    <w:rPr>
      <w:b/>
    </w:rPr>
  </w:style>
  <w:style w:type="character" w:customStyle="1" w:styleId="c71">
    <w:name w:val="c71"/>
    <w:basedOn w:val="DefaultParagraphFon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DefaultParagraphFont"/>
    <w:rsid w:val="00F677E3"/>
    <w:rPr>
      <w:color w:val="FF0000"/>
    </w:rPr>
  </w:style>
  <w:style w:type="character" w:customStyle="1" w:styleId="c101">
    <w:name w:val="c101"/>
    <w:basedOn w:val="DefaultParagraphFon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DefaultParagraphFon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PlainText">
    <w:name w:val="Plain Text"/>
    <w:basedOn w:val="Normal"/>
    <w:link w:val="PlainTextChar"/>
    <w:uiPriority w:val="99"/>
    <w:semiHidden/>
    <w:unhideWhenUsed/>
    <w:rsid w:val="00824A3E"/>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824A3E"/>
    <w:rPr>
      <w:rFonts w:ascii="Consolas" w:hAnsi="Consolas" w:cs="Consolas"/>
      <w:sz w:val="21"/>
      <w:szCs w:val="21"/>
    </w:rPr>
  </w:style>
  <w:style w:type="table" w:customStyle="1" w:styleId="Tabellenraster1">
    <w:name w:val="Tabellenraster1"/>
    <w:basedOn w:val="TableNormal"/>
    <w:next w:val="TableGrid"/>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Pr>
      <w:sz w:val="16"/>
      <w:szCs w:val="16"/>
    </w:rPr>
  </w:style>
  <w:style w:type="paragraph" w:styleId="CommentText">
    <w:name w:val="annotation text"/>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sid w:val="00EC5FF3"/>
    <w:rPr>
      <w:sz w:val="20"/>
      <w:szCs w:val="20"/>
    </w:rPr>
  </w:style>
  <w:style w:type="paragraph" w:styleId="CommentSubject">
    <w:name w:val="annotation subject"/>
    <w:basedOn w:val="CommentText"/>
    <w:next w:val="CommentText"/>
    <w:link w:val="CommentSubjectChar"/>
    <w:uiPriority w:val="99"/>
    <w:semiHidden/>
    <w:unhideWhenUsed/>
    <w:rsid w:val="00EC5FF3"/>
    <w:rPr>
      <w:b/>
      <w:bCs/>
    </w:rPr>
  </w:style>
  <w:style w:type="character" w:customStyle="1" w:styleId="CommentSubjectChar">
    <w:name w:val="Comment Subject Char"/>
    <w:basedOn w:val="CommentTextChar"/>
    <w:link w:val="CommentSubject"/>
    <w:uiPriority w:val="99"/>
    <w:semiHidden/>
    <w:rsid w:val="00EC5FF3"/>
    <w:rPr>
      <w:b/>
      <w:bCs/>
      <w:sz w:val="20"/>
      <w:szCs w:val="20"/>
    </w:rPr>
  </w:style>
  <w:style w:type="paragraph" w:styleId="TOC1">
    <w:name w:val="toc 1"/>
    <w:basedOn w:val="Normal"/>
    <w:next w:val="Normal"/>
    <w:autoRedefine/>
    <w:uiPriority w:val="39"/>
    <w:unhideWhenUsed/>
    <w:rsid w:val="00BD4409"/>
    <w:pPr>
      <w:tabs>
        <w:tab w:val="right" w:leader="dot" w:pos="9062"/>
      </w:tabs>
      <w:spacing w:before="120" w:after="120"/>
    </w:pPr>
  </w:style>
  <w:style w:type="paragraph" w:styleId="TOCHeading">
    <w:name w:val="TOC Heading"/>
    <w:basedOn w:val="Heading1"/>
    <w:next w:val="Normal"/>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eastAsia="de-DE"/>
    </w:rPr>
  </w:style>
  <w:style w:type="paragraph" w:styleId="TOC2">
    <w:name w:val="toc 2"/>
    <w:basedOn w:val="Normal"/>
    <w:next w:val="Normal"/>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52368">
      <w:bodyDiv w:val="1"/>
      <w:marLeft w:val="0"/>
      <w:marRight w:val="0"/>
      <w:marTop w:val="0"/>
      <w:marBottom w:val="0"/>
      <w:divBdr>
        <w:top w:val="none" w:sz="0" w:space="0" w:color="auto"/>
        <w:left w:val="none" w:sz="0" w:space="0" w:color="auto"/>
        <w:bottom w:val="none" w:sz="0" w:space="0" w:color="auto"/>
        <w:right w:val="none" w:sz="0" w:space="0" w:color="auto"/>
      </w:divBdr>
    </w:div>
    <w:div w:id="72699729">
      <w:bodyDiv w:val="1"/>
      <w:marLeft w:val="0"/>
      <w:marRight w:val="0"/>
      <w:marTop w:val="0"/>
      <w:marBottom w:val="0"/>
      <w:divBdr>
        <w:top w:val="none" w:sz="0" w:space="0" w:color="auto"/>
        <w:left w:val="none" w:sz="0" w:space="0" w:color="auto"/>
        <w:bottom w:val="none" w:sz="0" w:space="0" w:color="auto"/>
        <w:right w:val="none" w:sz="0" w:space="0" w:color="auto"/>
      </w:divBdr>
    </w:div>
    <w:div w:id="144124207">
      <w:bodyDiv w:val="1"/>
      <w:marLeft w:val="0"/>
      <w:marRight w:val="0"/>
      <w:marTop w:val="0"/>
      <w:marBottom w:val="0"/>
      <w:divBdr>
        <w:top w:val="none" w:sz="0" w:space="0" w:color="auto"/>
        <w:left w:val="none" w:sz="0" w:space="0" w:color="auto"/>
        <w:bottom w:val="none" w:sz="0" w:space="0" w:color="auto"/>
        <w:right w:val="none" w:sz="0" w:space="0" w:color="auto"/>
      </w:divBdr>
    </w:div>
    <w:div w:id="194586124">
      <w:bodyDiv w:val="1"/>
      <w:marLeft w:val="0"/>
      <w:marRight w:val="0"/>
      <w:marTop w:val="0"/>
      <w:marBottom w:val="0"/>
      <w:divBdr>
        <w:top w:val="none" w:sz="0" w:space="0" w:color="auto"/>
        <w:left w:val="none" w:sz="0" w:space="0" w:color="auto"/>
        <w:bottom w:val="none" w:sz="0" w:space="0" w:color="auto"/>
        <w:right w:val="none" w:sz="0" w:space="0" w:color="auto"/>
      </w:divBdr>
    </w:div>
    <w:div w:id="264339235">
      <w:bodyDiv w:val="1"/>
      <w:marLeft w:val="0"/>
      <w:marRight w:val="0"/>
      <w:marTop w:val="0"/>
      <w:marBottom w:val="0"/>
      <w:divBdr>
        <w:top w:val="none" w:sz="0" w:space="0" w:color="auto"/>
        <w:left w:val="none" w:sz="0" w:space="0" w:color="auto"/>
        <w:bottom w:val="none" w:sz="0" w:space="0" w:color="auto"/>
        <w:right w:val="none" w:sz="0" w:space="0" w:color="auto"/>
      </w:divBdr>
    </w:div>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2751833">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503279233">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934902568">
      <w:bodyDiv w:val="1"/>
      <w:marLeft w:val="0"/>
      <w:marRight w:val="0"/>
      <w:marTop w:val="0"/>
      <w:marBottom w:val="0"/>
      <w:divBdr>
        <w:top w:val="none" w:sz="0" w:space="0" w:color="auto"/>
        <w:left w:val="none" w:sz="0" w:space="0" w:color="auto"/>
        <w:bottom w:val="none" w:sz="0" w:space="0" w:color="auto"/>
        <w:right w:val="none" w:sz="0" w:space="0" w:color="auto"/>
      </w:divBdr>
    </w:div>
    <w:div w:id="972295215">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0077692">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 w:id="1168978631">
      <w:bodyDiv w:val="1"/>
      <w:marLeft w:val="0"/>
      <w:marRight w:val="0"/>
      <w:marTop w:val="0"/>
      <w:marBottom w:val="0"/>
      <w:divBdr>
        <w:top w:val="none" w:sz="0" w:space="0" w:color="auto"/>
        <w:left w:val="none" w:sz="0" w:space="0" w:color="auto"/>
        <w:bottom w:val="none" w:sz="0" w:space="0" w:color="auto"/>
        <w:right w:val="none" w:sz="0" w:space="0" w:color="auto"/>
      </w:divBdr>
    </w:div>
    <w:div w:id="1332759310">
      <w:bodyDiv w:val="1"/>
      <w:marLeft w:val="0"/>
      <w:marRight w:val="0"/>
      <w:marTop w:val="0"/>
      <w:marBottom w:val="0"/>
      <w:divBdr>
        <w:top w:val="none" w:sz="0" w:space="0" w:color="auto"/>
        <w:left w:val="none" w:sz="0" w:space="0" w:color="auto"/>
        <w:bottom w:val="none" w:sz="0" w:space="0" w:color="auto"/>
        <w:right w:val="none" w:sz="0" w:space="0" w:color="auto"/>
      </w:divBdr>
    </w:div>
    <w:div w:id="1532692187">
      <w:bodyDiv w:val="1"/>
      <w:marLeft w:val="0"/>
      <w:marRight w:val="0"/>
      <w:marTop w:val="0"/>
      <w:marBottom w:val="0"/>
      <w:divBdr>
        <w:top w:val="none" w:sz="0" w:space="0" w:color="auto"/>
        <w:left w:val="none" w:sz="0" w:space="0" w:color="auto"/>
        <w:bottom w:val="none" w:sz="0" w:space="0" w:color="auto"/>
        <w:right w:val="none" w:sz="0" w:space="0" w:color="auto"/>
      </w:divBdr>
    </w:div>
    <w:div w:id="1539467973">
      <w:bodyDiv w:val="1"/>
      <w:marLeft w:val="0"/>
      <w:marRight w:val="0"/>
      <w:marTop w:val="0"/>
      <w:marBottom w:val="0"/>
      <w:divBdr>
        <w:top w:val="none" w:sz="0" w:space="0" w:color="auto"/>
        <w:left w:val="none" w:sz="0" w:space="0" w:color="auto"/>
        <w:bottom w:val="none" w:sz="0" w:space="0" w:color="auto"/>
        <w:right w:val="none" w:sz="0" w:space="0" w:color="auto"/>
      </w:divBdr>
    </w:div>
    <w:div w:id="1564900720">
      <w:bodyDiv w:val="1"/>
      <w:marLeft w:val="0"/>
      <w:marRight w:val="0"/>
      <w:marTop w:val="0"/>
      <w:marBottom w:val="0"/>
      <w:divBdr>
        <w:top w:val="none" w:sz="0" w:space="0" w:color="auto"/>
        <w:left w:val="none" w:sz="0" w:space="0" w:color="auto"/>
        <w:bottom w:val="none" w:sz="0" w:space="0" w:color="auto"/>
        <w:right w:val="none" w:sz="0" w:space="0" w:color="auto"/>
      </w:divBdr>
    </w:div>
    <w:div w:id="1721201835">
      <w:bodyDiv w:val="1"/>
      <w:marLeft w:val="0"/>
      <w:marRight w:val="0"/>
      <w:marTop w:val="0"/>
      <w:marBottom w:val="0"/>
      <w:divBdr>
        <w:top w:val="none" w:sz="0" w:space="0" w:color="auto"/>
        <w:left w:val="none" w:sz="0" w:space="0" w:color="auto"/>
        <w:bottom w:val="none" w:sz="0" w:space="0" w:color="auto"/>
        <w:right w:val="none" w:sz="0" w:space="0" w:color="auto"/>
      </w:divBdr>
    </w:div>
    <w:div w:id="1735739347">
      <w:bodyDiv w:val="1"/>
      <w:marLeft w:val="0"/>
      <w:marRight w:val="0"/>
      <w:marTop w:val="0"/>
      <w:marBottom w:val="0"/>
      <w:divBdr>
        <w:top w:val="none" w:sz="0" w:space="0" w:color="auto"/>
        <w:left w:val="none" w:sz="0" w:space="0" w:color="auto"/>
        <w:bottom w:val="none" w:sz="0" w:space="0" w:color="auto"/>
        <w:right w:val="none" w:sz="0" w:space="0" w:color="auto"/>
      </w:divBdr>
    </w:div>
    <w:div w:id="187007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Laura.Diana/Desktop/SEDs/U010.docx"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file:///C:/Users/Laura.Diana/Horizontal_Sub-Processes/H_BUC_01_Subprocess.docx" TargetMode="External"/><Relationship Id="rId17" Type="http://schemas.openxmlformats.org/officeDocument/2006/relationships/header" Target="header2.xm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settings" Target="setting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comments" Target="comments.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fr</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FFE1321-6E5C-4C62-98FF-2DAA7528E10F}">
  <ds:schemaRefs>
    <ds:schemaRef ds:uri="http://schemas.openxmlformats.org/officeDocument/2006/bibliography"/>
  </ds:schemaRefs>
</ds:datastoreItem>
</file>

<file path=customXml/itemProps3.xml><?xml version="1.0" encoding="utf-8"?>
<ds:datastoreItem xmlns:ds="http://schemas.openxmlformats.org/officeDocument/2006/customXml" ds:itemID="{0E69B05B-CE19-41B6-B3A7-7B836A043612}"/>
</file>

<file path=customXml/itemProps4.xml><?xml version="1.0" encoding="utf-8"?>
<ds:datastoreItem xmlns:ds="http://schemas.openxmlformats.org/officeDocument/2006/customXml" ds:itemID="{644CEFD3-0219-4107-B161-87E1C2031FEF}"/>
</file>

<file path=customXml/itemProps5.xml><?xml version="1.0" encoding="utf-8"?>
<ds:datastoreItem xmlns:ds="http://schemas.openxmlformats.org/officeDocument/2006/customXml" ds:itemID="{FC8103D3-160E-4FD1-94F8-21969C0353C1}"/>
</file>

<file path=docProps/app.xml><?xml version="1.0" encoding="utf-8"?>
<Properties xmlns="http://schemas.openxmlformats.org/officeDocument/2006/extended-properties" xmlns:vt="http://schemas.openxmlformats.org/officeDocument/2006/docPropsVTypes">
  <Template>Normal.dotm</Template>
  <TotalTime>0</TotalTime>
  <Pages>17</Pages>
  <Words>7024</Words>
  <Characters>44256</Characters>
  <Application>Microsoft Office Word</Application>
  <DocSecurity>0</DocSecurity>
  <Lines>368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UB_BUC_02</dc:title>
  <dc:creator/>
  <cp:lastModifiedBy/>
  <cp:revision>1</cp:revision>
  <dcterms:created xsi:type="dcterms:W3CDTF">2018-09-14T13:12:00Z</dcterms:created>
  <dcterms:modified xsi:type="dcterms:W3CDTF">2018-09-14T13:13:00Z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