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1E3E0" w14:textId="6D51CCB2" w:rsidR="0035376C" w:rsidRPr="00E7528B" w:rsidRDefault="005060C7" w:rsidP="00BD4409">
      <w:pPr>
        <w:jc w:val="center"/>
        <w:rPr>
          <w:rStyle w:val="c71"/>
          <w:rFonts w:eastAsia="Times New Roman"/>
        </w:rPr>
      </w:pPr>
      <w:bookmarkStart w:id="0" w:name="BUCA"/>
      <w:bookmarkStart w:id="1" w:name="Complete"/>
      <w:r>
        <w:rPr>
          <w:noProof/>
          <w:lang w:val="de-CH" w:eastAsia="zh-CN"/>
        </w:rPr>
        <mc:AlternateContent>
          <mc:Choice Requires="wps">
            <w:drawing>
              <wp:anchor distT="0" distB="0" distL="114300" distR="114300" simplePos="0" relativeHeight="251655168" behindDoc="1" locked="0" layoutInCell="1" allowOverlap="1" wp14:anchorId="3821F390" wp14:editId="30F35D06">
                <wp:simplePos x="0" y="0"/>
                <wp:positionH relativeFrom="column">
                  <wp:posOffset>-908524</wp:posOffset>
                </wp:positionH>
                <wp:positionV relativeFrom="paragraph">
                  <wp:posOffset>-50165</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65ACF" id="Rectangle 19" o:spid="_x0000_s1026" style="position:absolute;margin-left:-71.55pt;margin-top:-3.9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" fillcolor="#8594c5" stroked="f"/>
            </w:pict>
          </mc:Fallback>
        </mc:AlternateContent>
      </w:r>
      <w:r>
        <w:rPr>
          <w:noProof/>
          <w:lang w:val="de-CH" w:eastAsia="zh-CN"/>
        </w:rPr>
        <w:drawing>
          <wp:anchor distT="0" distB="0" distL="114300" distR="114300" simplePos="0" relativeHeight="251659264" behindDoc="0" locked="0" layoutInCell="1" allowOverlap="1" wp14:anchorId="42B912C5" wp14:editId="7626B90E">
            <wp:simplePos x="0" y="0"/>
            <wp:positionH relativeFrom="column">
              <wp:posOffset>1948180</wp:posOffset>
            </wp:positionH>
            <wp:positionV relativeFrom="paragraph">
              <wp:posOffset>-909320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14:paraId="12D001B0" w14:textId="77777777" w:rsidR="0035376C" w:rsidRPr="00E7528B" w:rsidRDefault="0035376C" w:rsidP="00BD4409">
      <w:pPr>
        <w:jc w:val="center"/>
        <w:rPr>
          <w:rStyle w:val="c71"/>
          <w:rFonts w:eastAsia="Times New Roman"/>
        </w:rPr>
      </w:pPr>
    </w:p>
    <w:p w14:paraId="50DD7369" w14:textId="6DDF329C" w:rsidR="0035376C" w:rsidRPr="00E7528B" w:rsidRDefault="00120430" w:rsidP="00BD4409">
      <w:pPr>
        <w:jc w:val="center"/>
        <w:rPr>
          <w:rStyle w:val="c71"/>
          <w:rFonts w:eastAsia="Times New Roman"/>
        </w:rPr>
      </w:pPr>
      <w:r>
        <w:rPr>
          <w:noProof/>
          <w:lang w:val="de-CH" w:eastAsia="zh-CN"/>
        </w:rPr>
        <mc:AlternateContent>
          <mc:Choice Requires="wps">
            <w:drawing>
              <wp:anchor distT="0" distB="0" distL="114300" distR="114300" simplePos="0" relativeHeight="251661312" behindDoc="0" locked="0" layoutInCell="0" allowOverlap="1" wp14:anchorId="26A573F3" wp14:editId="225F0CAB">
                <wp:simplePos x="0" y="0"/>
                <wp:positionH relativeFrom="column">
                  <wp:posOffset>1690370</wp:posOffset>
                </wp:positionH>
                <wp:positionV relativeFrom="paragraph">
                  <wp:posOffset>118745</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0B4C2198" w14:textId="26BA77CB" w:rsidR="00A43706" w:rsidRPr="00A04A27" w:rsidRDefault="00690F65" w:rsidP="00120430">
                            <w:pPr>
                              <w:jc w:val="center"/>
                              <w:rPr>
                                <w:rFonts w:ascii="Showcard Gothic" w:hAnsi="Showcard Gothic"/>
                                <w:i/>
                                <w:color w:val="FF0000"/>
                                <w:sz w:val="28"/>
                                <w:szCs w:val="28"/>
                              </w:rPr>
                            </w:pPr>
                            <w:r>
                              <w:rPr>
                                <w:rFonts w:ascii="Showcard Gothic" w:hAnsi="Showcard Gothic"/>
                                <w:color w:val="FF0000"/>
                                <w:sz w:val="28"/>
                                <w:szCs w:val="28"/>
                              </w:rPr>
                              <w:t>ApprouvÉ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573F3" id="_x0000_t202" coordsize="21600,21600" o:spt="202" path="m,l,21600r21600,l21600,xe">
                <v:stroke joinstyle="miter"/>
                <v:path gradientshapeok="t" o:connecttype="rect"/>
              </v:shapetype>
              <v:shape id="Text Box 18" o:spid="_x0000_s1026" type="#_x0000_t202" style="position:absolute;left:0;text-align:left;margin-left:133.1pt;margin-top:9.35pt;width:213.3pt;height:3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" o:allowincell="f" fillcolor="window" strokecolor="#c0504d" strokeweight="4.25pt">
                <v:stroke linestyle="thinThin"/>
                <v:textbox>
                  <w:txbxContent>
                    <w:p w14:paraId="0B4C2198" w14:textId="26BA77CB" w:rsidR="00A43706" w:rsidRPr="00A04A27" w:rsidRDefault="00690F65" w:rsidP="00120430">
                      <w:pPr>
                        <w:jc w:val="center"/>
                        <w:rPr>
                          <w:rFonts w:ascii="Showcard Gothic" w:hAnsi="Showcard Gothic"/>
                          <w:i/>
                          <w:color w:val="FF0000"/>
                          <w:sz w:val="28"/>
                          <w:szCs w:val="28"/>
                        </w:rPr>
                      </w:pPr>
                      <w:r>
                        <w:rPr>
                          <w:rFonts w:ascii="Showcard Gothic" w:hAnsi="Showcard Gothic"/>
                          <w:color w:val="FF0000"/>
                          <w:sz w:val="28"/>
                          <w:szCs w:val="28"/>
                        </w:rPr>
                        <w:t>ApprouvÉ</w:t>
                      </w:r>
                    </w:p>
                  </w:txbxContent>
                </v:textbox>
              </v:shape>
            </w:pict>
          </mc:Fallback>
        </mc:AlternateContent>
      </w:r>
    </w:p>
    <w:p w14:paraId="5AA15F01" w14:textId="77777777" w:rsidR="0035376C" w:rsidRPr="00E7528B" w:rsidRDefault="0035376C" w:rsidP="00BD4409">
      <w:pPr>
        <w:jc w:val="center"/>
        <w:rPr>
          <w:rStyle w:val="c71"/>
          <w:rFonts w:eastAsia="Times New Roman"/>
        </w:rPr>
      </w:pPr>
    </w:p>
    <w:p w14:paraId="0D9DC5C9" w14:textId="6C4852A2" w:rsidR="0035376C" w:rsidRPr="00E7528B" w:rsidRDefault="005060C7" w:rsidP="00BD4409">
      <w:pPr>
        <w:jc w:val="center"/>
        <w:rPr>
          <w:rStyle w:val="c71"/>
          <w:rFonts w:eastAsia="Times New Roman"/>
        </w:rPr>
      </w:pPr>
      <w:r>
        <w:rPr>
          <w:i/>
          <w:noProof/>
          <w:lang w:val="de-CH" w:eastAsia="zh-CN"/>
        </w:rPr>
        <w:drawing>
          <wp:anchor distT="0" distB="0" distL="114300" distR="114300" simplePos="0" relativeHeight="251657216" behindDoc="1" locked="0" layoutInCell="1" allowOverlap="1" wp14:anchorId="482E0DD1" wp14:editId="4674DA36">
            <wp:simplePos x="0" y="0"/>
            <wp:positionH relativeFrom="margin">
              <wp:posOffset>-899634</wp:posOffset>
            </wp:positionH>
            <wp:positionV relativeFrom="margin">
              <wp:posOffset>2313305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566CE47A" w14:textId="45A5A4F8" w:rsidR="00BD4409" w:rsidRPr="00120430" w:rsidRDefault="00BD4409" w:rsidP="00120430">
      <w:pPr>
        <w:rPr>
          <w:rStyle w:val="c71"/>
          <w:rFonts w:eastAsia="Times New Roman"/>
          <w:color w:val="FFFFFF" w:themeColor="background1"/>
        </w:rPr>
      </w:pPr>
      <w:r>
        <w:rPr>
          <w:rStyle w:val="c71"/>
          <w:color w:val="FFFFFF" w:themeColor="background1"/>
        </w:rPr>
        <w:t>Lignes directrices relatives au processus international</w:t>
      </w:r>
    </w:p>
    <w:p w14:paraId="749122E7" w14:textId="0FFF59D9" w:rsidR="00BD4409" w:rsidRPr="00120430" w:rsidRDefault="00BD4409" w:rsidP="00BD4409">
      <w:pPr>
        <w:spacing w:line="360" w:lineRule="auto"/>
        <w:jc w:val="center"/>
        <w:rPr>
          <w:rStyle w:val="c101"/>
          <w:rFonts w:eastAsia="Times New Roman"/>
          <w:color w:val="FFFFFF" w:themeColor="background1"/>
        </w:rPr>
      </w:pPr>
      <w:r>
        <w:rPr>
          <w:rStyle w:val="c101"/>
          <w:bCs w:val="0"/>
          <w:color w:val="FFFFFF" w:themeColor="background1"/>
        </w:rPr>
        <w:t>UB_BUC_03</w:t>
      </w:r>
      <w:r>
        <w:rPr>
          <w:rStyle w:val="c101"/>
          <w:b w:val="0"/>
          <w:bCs w:val="0"/>
          <w:color w:val="FFFFFF" w:themeColor="background1"/>
        </w:rPr>
        <w:t xml:space="preserve"> – inscription simultanée</w:t>
      </w:r>
    </w:p>
    <w:p w14:paraId="7EF4EE14" w14:textId="77777777" w:rsidR="00BD4409" w:rsidRPr="00E7528B" w:rsidRDefault="00BD4409" w:rsidP="00BD4409">
      <w:pPr>
        <w:spacing w:line="360" w:lineRule="auto"/>
        <w:rPr>
          <w:rFonts w:cstheme="minorHAnsi"/>
          <w:b/>
          <w:sz w:val="36"/>
          <w:szCs w:val="28"/>
        </w:rPr>
      </w:pPr>
    </w:p>
    <w:p w14:paraId="155E6057" w14:textId="77777777" w:rsidR="00BD4409" w:rsidRPr="00E7528B" w:rsidRDefault="00BD4409" w:rsidP="00BD4409">
      <w:pPr>
        <w:spacing w:line="360" w:lineRule="auto"/>
        <w:jc w:val="both"/>
        <w:rPr>
          <w:rFonts w:cstheme="minorHAnsi"/>
          <w:b/>
          <w:sz w:val="36"/>
          <w:szCs w:val="28"/>
        </w:rPr>
      </w:pPr>
    </w:p>
    <w:p w14:paraId="60A2B2CF" w14:textId="77777777" w:rsidR="00BD4409" w:rsidRPr="00E7528B" w:rsidRDefault="00BD4409" w:rsidP="00BD4409">
      <w:pPr>
        <w:spacing w:line="360" w:lineRule="auto"/>
        <w:rPr>
          <w:rFonts w:cstheme="minorHAnsi"/>
          <w:b/>
          <w:sz w:val="36"/>
          <w:szCs w:val="28"/>
        </w:rPr>
      </w:pPr>
    </w:p>
    <w:p w14:paraId="5CB29ACB" w14:textId="77777777" w:rsidR="00BD4409" w:rsidRPr="00E7528B" w:rsidRDefault="00BD4409" w:rsidP="00BD4409">
      <w:pPr>
        <w:spacing w:line="360" w:lineRule="auto"/>
        <w:rPr>
          <w:rFonts w:cstheme="minorHAnsi"/>
          <w:sz w:val="32"/>
          <w:szCs w:val="28"/>
        </w:rPr>
      </w:pPr>
    </w:p>
    <w:p w14:paraId="7A47274A" w14:textId="56BD88DB" w:rsidR="00120430" w:rsidRDefault="00120430" w:rsidP="00120430">
      <w:pPr>
        <w:spacing w:after="0" w:line="360" w:lineRule="auto"/>
        <w:rPr>
          <w:rFonts w:cstheme="minorHAnsi"/>
          <w:color w:val="FFFFFF" w:themeColor="background1"/>
          <w:sz w:val="32"/>
          <w:szCs w:val="28"/>
        </w:rPr>
      </w:pPr>
      <w:r>
        <w:rPr>
          <w:color w:val="FFFFFF" w:themeColor="background1"/>
          <w:sz w:val="32"/>
          <w:szCs w:val="28"/>
        </w:rPr>
        <w:t>Date: 27.10.2017</w:t>
      </w:r>
    </w:p>
    <w:p w14:paraId="16BB38F2" w14:textId="1D6E1B44" w:rsidR="00120430" w:rsidRPr="00126736" w:rsidRDefault="00120430" w:rsidP="00120430">
      <w:pPr>
        <w:spacing w:after="0" w:line="360" w:lineRule="auto"/>
        <w:rPr>
          <w:rFonts w:cstheme="minorHAnsi"/>
          <w:color w:val="FFFFFF" w:themeColor="background1"/>
          <w:sz w:val="32"/>
          <w:szCs w:val="28"/>
        </w:rPr>
      </w:pPr>
      <w:r>
        <w:rPr>
          <w:color w:val="FFFFFF" w:themeColor="background1"/>
          <w:sz w:val="32"/>
          <w:szCs w:val="28"/>
        </w:rPr>
        <w:t>Version des lignes directrices: v1.0</w:t>
      </w:r>
    </w:p>
    <w:p w14:paraId="27846785" w14:textId="32BAB527" w:rsidR="00120430" w:rsidRDefault="00120430" w:rsidP="00120430">
      <w:pPr>
        <w:spacing w:after="0" w:line="360" w:lineRule="auto"/>
        <w:rPr>
          <w:rFonts w:cstheme="minorHAnsi"/>
          <w:color w:val="FFFFFF" w:themeColor="background1"/>
          <w:sz w:val="32"/>
          <w:szCs w:val="28"/>
        </w:rPr>
      </w:pPr>
      <w:r>
        <w:rPr>
          <w:color w:val="FFFFFF" w:themeColor="background1"/>
          <w:sz w:val="32"/>
          <w:szCs w:val="28"/>
        </w:rPr>
        <w:t>Document fondé sur: UB_BUC_03 version 1.0.3</w:t>
      </w:r>
    </w:p>
    <w:p w14:paraId="6606E8FD" w14:textId="64928F07" w:rsidR="00EB465E" w:rsidRPr="00126736" w:rsidRDefault="00C174B9" w:rsidP="00120430">
      <w:pPr>
        <w:spacing w:after="0" w:line="360" w:lineRule="auto"/>
        <w:rPr>
          <w:rFonts w:cstheme="minorHAnsi"/>
          <w:color w:val="FFFFFF" w:themeColor="background1"/>
          <w:sz w:val="32"/>
          <w:szCs w:val="28"/>
        </w:rPr>
      </w:pPr>
      <w:r>
        <w:rPr>
          <w:color w:val="FFFFFF" w:themeColor="background1"/>
          <w:sz w:val="32"/>
          <w:szCs w:val="28"/>
        </w:rPr>
        <w:t>Modèle commun de données version 4.0.16</w:t>
      </w:r>
    </w:p>
    <w:p w14:paraId="5C609863" w14:textId="40DE2B4B" w:rsidR="00BD4409" w:rsidRPr="00E7528B" w:rsidRDefault="00120430" w:rsidP="00BD4409">
      <w:pPr>
        <w:rPr>
          <w:rFonts w:cstheme="minorHAnsi"/>
          <w:b/>
          <w:color w:val="F2F2F2" w:themeColor="background1" w:themeShade="F2"/>
          <w:sz w:val="32"/>
          <w:szCs w:val="28"/>
        </w:rPr>
      </w:pPr>
      <w:r>
        <w:rPr>
          <w:i/>
          <w:noProof/>
          <w:lang w:val="de-CH" w:eastAsia="zh-CN"/>
        </w:rPr>
        <w:drawing>
          <wp:anchor distT="0" distB="0" distL="114300" distR="114300" simplePos="0" relativeHeight="251663360" behindDoc="0" locked="0" layoutInCell="1" allowOverlap="1" wp14:anchorId="0E551D8E" wp14:editId="0F8E99FC">
            <wp:simplePos x="0" y="0"/>
            <wp:positionH relativeFrom="column">
              <wp:posOffset>2490470</wp:posOffset>
            </wp:positionH>
            <wp:positionV relativeFrom="paragraph">
              <wp:posOffset>1412240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br w:type="page"/>
      </w:r>
      <w:r>
        <w:rPr>
          <w:b/>
          <w:noProof/>
          <w:color w:val="F2F2F2" w:themeColor="background1" w:themeShade="F2"/>
          <w:sz w:val="44"/>
          <w:szCs w:val="28"/>
          <w:lang w:val="de-CH" w:eastAsia="zh-CN"/>
        </w:rPr>
        <w:lastRenderedPageBreak/>
        <mc:AlternateContent>
          <mc:Choice Requires="wps">
            <w:drawing>
              <wp:anchor distT="0" distB="0" distL="114300" distR="114300" simplePos="0" relativeHeight="251653120" behindDoc="1" locked="0" layoutInCell="1" allowOverlap="1" wp14:anchorId="4296FCB9" wp14:editId="356A2F4E">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985B3" id="Rectangle 24" o:spid="_x0000_s1026" style="position:absolute;margin-left:-8.9pt;margin-top:-12.25pt;width:490.6pt;height:4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Pr>
          <w:b/>
          <w:color w:val="F2F2F2" w:themeColor="background1" w:themeShade="F2"/>
          <w:sz w:val="32"/>
          <w:szCs w:val="28"/>
        </w:rPr>
        <w:t>TABLE DES MATIÈRES</w:t>
      </w:r>
    </w:p>
    <w:p w14:paraId="00C2FBF7" w14:textId="77777777" w:rsidR="00BD4409" w:rsidRPr="00E7528B" w:rsidRDefault="00BD4409" w:rsidP="00BD4409">
      <w:pPr>
        <w:spacing w:after="0"/>
      </w:pPr>
    </w:p>
    <w:sdt>
      <w:sdtPr>
        <w:rPr>
          <w:rFonts w:asciiTheme="minorHAnsi" w:eastAsiaTheme="minorHAnsi" w:hAnsiTheme="minorHAnsi" w:cstheme="minorBidi"/>
          <w:bCs w:val="0"/>
          <w:color w:val="auto"/>
          <w:sz w:val="22"/>
          <w:szCs w:val="22"/>
          <w:lang w:eastAsia="en-US"/>
        </w:rPr>
        <w:id w:val="1305815710"/>
        <w:docPartObj>
          <w:docPartGallery w:val="Table of Contents"/>
          <w:docPartUnique/>
        </w:docPartObj>
      </w:sdtPr>
      <w:sdtEndPr>
        <w:rPr>
          <w:b/>
        </w:rPr>
      </w:sdtEndPr>
      <w:sdtContent>
        <w:p w14:paraId="5348D8B8" w14:textId="77777777" w:rsidR="00BD4409" w:rsidRPr="00E7528B" w:rsidRDefault="00BD4409" w:rsidP="005E6DCE">
          <w:pPr>
            <w:pStyle w:val="TOCHeading"/>
            <w:rPr>
              <w:lang w:val="en-GB"/>
            </w:rPr>
          </w:pPr>
        </w:p>
        <w:bookmarkStart w:id="2" w:name="_GoBack"/>
        <w:bookmarkEnd w:id="2"/>
        <w:p w14:paraId="0360D7AD" w14:textId="77777777" w:rsidR="000E42BD" w:rsidRDefault="00BD4409">
          <w:pPr>
            <w:pStyle w:val="TOC1"/>
            <w:rPr>
              <w:rFonts w:eastAsiaTheme="minorEastAsia"/>
              <w:noProof/>
              <w:lang w:val="de-CH" w:eastAsia="zh-CN"/>
            </w:rPr>
          </w:pPr>
          <w:r w:rsidRPr="00E7528B">
            <w:fldChar w:fldCharType="begin"/>
          </w:r>
          <w:r w:rsidRPr="00E7528B">
            <w:instrText xml:space="preserve"> TOC \o "1-2" \h \z \u </w:instrText>
          </w:r>
          <w:r w:rsidRPr="00E7528B">
            <w:fldChar w:fldCharType="separate"/>
          </w:r>
          <w:hyperlink w:anchor="_Toc524701843" w:history="1">
            <w:r w:rsidR="000E42BD" w:rsidRPr="00116B54">
              <w:rPr>
                <w:rStyle w:val="Hyperlink"/>
                <w:noProof/>
              </w:rPr>
              <w:t>UB_BUC_03 – inscription simultanée</w:t>
            </w:r>
            <w:r w:rsidR="000E42BD">
              <w:rPr>
                <w:noProof/>
                <w:webHidden/>
              </w:rPr>
              <w:tab/>
            </w:r>
            <w:r w:rsidR="000E42BD">
              <w:rPr>
                <w:noProof/>
                <w:webHidden/>
              </w:rPr>
              <w:fldChar w:fldCharType="begin"/>
            </w:r>
            <w:r w:rsidR="000E42BD">
              <w:rPr>
                <w:noProof/>
                <w:webHidden/>
              </w:rPr>
              <w:instrText xml:space="preserve"> PAGEREF _Toc524701843 \h </w:instrText>
            </w:r>
            <w:r w:rsidR="000E42BD">
              <w:rPr>
                <w:noProof/>
                <w:webHidden/>
              </w:rPr>
            </w:r>
            <w:r w:rsidR="000E42BD">
              <w:rPr>
                <w:noProof/>
                <w:webHidden/>
              </w:rPr>
              <w:fldChar w:fldCharType="separate"/>
            </w:r>
            <w:r w:rsidR="000E42BD">
              <w:rPr>
                <w:noProof/>
                <w:webHidden/>
              </w:rPr>
              <w:t>4</w:t>
            </w:r>
            <w:r w:rsidR="000E42BD">
              <w:rPr>
                <w:noProof/>
                <w:webHidden/>
              </w:rPr>
              <w:fldChar w:fldCharType="end"/>
            </w:r>
          </w:hyperlink>
        </w:p>
        <w:p w14:paraId="353EC776" w14:textId="77777777" w:rsidR="000E42BD" w:rsidRDefault="000E42BD">
          <w:pPr>
            <w:pStyle w:val="TOC1"/>
            <w:rPr>
              <w:rFonts w:eastAsiaTheme="minorEastAsia"/>
              <w:noProof/>
              <w:lang w:val="de-CH" w:eastAsia="zh-CN"/>
            </w:rPr>
          </w:pPr>
          <w:hyperlink w:anchor="_Toc524701844" w:history="1">
            <w:r w:rsidRPr="00116B54">
              <w:rPr>
                <w:rStyle w:val="Hyperlink"/>
                <w:noProof/>
              </w:rPr>
              <w:t>Comment commencer ce BUC?</w:t>
            </w:r>
            <w:r>
              <w:rPr>
                <w:noProof/>
                <w:webHidden/>
              </w:rPr>
              <w:tab/>
            </w:r>
            <w:r>
              <w:rPr>
                <w:noProof/>
                <w:webHidden/>
              </w:rPr>
              <w:fldChar w:fldCharType="begin"/>
            </w:r>
            <w:r>
              <w:rPr>
                <w:noProof/>
                <w:webHidden/>
              </w:rPr>
              <w:instrText xml:space="preserve"> PAGEREF _Toc524701844 \h </w:instrText>
            </w:r>
            <w:r>
              <w:rPr>
                <w:noProof/>
                <w:webHidden/>
              </w:rPr>
            </w:r>
            <w:r>
              <w:rPr>
                <w:noProof/>
                <w:webHidden/>
              </w:rPr>
              <w:fldChar w:fldCharType="separate"/>
            </w:r>
            <w:r>
              <w:rPr>
                <w:noProof/>
                <w:webHidden/>
              </w:rPr>
              <w:t>7</w:t>
            </w:r>
            <w:r>
              <w:rPr>
                <w:noProof/>
                <w:webHidden/>
              </w:rPr>
              <w:fldChar w:fldCharType="end"/>
            </w:r>
          </w:hyperlink>
        </w:p>
        <w:p w14:paraId="4476DBE0" w14:textId="77777777" w:rsidR="000E42BD" w:rsidRDefault="000E42BD">
          <w:pPr>
            <w:pStyle w:val="TOC2"/>
            <w:rPr>
              <w:rFonts w:eastAsiaTheme="minorEastAsia"/>
              <w:noProof/>
              <w:lang w:val="de-CH" w:eastAsia="zh-CN"/>
            </w:rPr>
          </w:pPr>
          <w:hyperlink w:anchor="_Toc524701845" w:history="1">
            <w:r w:rsidRPr="00116B54">
              <w:rPr>
                <w:rStyle w:val="Hyperlink"/>
                <w:noProof/>
              </w:rPr>
              <w:t>Quel est mon rôle dans l’échange d’informations relatives à la sécurité sociale que je dois effectuer?</w:t>
            </w:r>
            <w:r>
              <w:rPr>
                <w:noProof/>
                <w:webHidden/>
              </w:rPr>
              <w:tab/>
            </w:r>
            <w:r>
              <w:rPr>
                <w:noProof/>
                <w:webHidden/>
              </w:rPr>
              <w:fldChar w:fldCharType="begin"/>
            </w:r>
            <w:r>
              <w:rPr>
                <w:noProof/>
                <w:webHidden/>
              </w:rPr>
              <w:instrText xml:space="preserve"> PAGEREF _Toc524701845 \h </w:instrText>
            </w:r>
            <w:r>
              <w:rPr>
                <w:noProof/>
                <w:webHidden/>
              </w:rPr>
            </w:r>
            <w:r>
              <w:rPr>
                <w:noProof/>
                <w:webHidden/>
              </w:rPr>
              <w:fldChar w:fldCharType="separate"/>
            </w:r>
            <w:r>
              <w:rPr>
                <w:noProof/>
                <w:webHidden/>
              </w:rPr>
              <w:t>7</w:t>
            </w:r>
            <w:r>
              <w:rPr>
                <w:noProof/>
                <w:webHidden/>
              </w:rPr>
              <w:fldChar w:fldCharType="end"/>
            </w:r>
          </w:hyperlink>
        </w:p>
        <w:p w14:paraId="1EDDEA55" w14:textId="77777777" w:rsidR="000E42BD" w:rsidRDefault="000E42BD">
          <w:pPr>
            <w:pStyle w:val="TOC2"/>
            <w:rPr>
              <w:rFonts w:eastAsiaTheme="minorEastAsia"/>
              <w:noProof/>
              <w:lang w:val="de-CH" w:eastAsia="zh-CN"/>
            </w:rPr>
          </w:pPr>
          <w:hyperlink w:anchor="_Toc524701846" w:history="1">
            <w:r w:rsidRPr="00116B54">
              <w:rPr>
                <w:rStyle w:val="Hyperlink"/>
                <w:noProof/>
              </w:rPr>
              <w:t>CO.1 Avec qui dois-je échanger des informations?</w:t>
            </w:r>
            <w:r>
              <w:rPr>
                <w:noProof/>
                <w:webHidden/>
              </w:rPr>
              <w:tab/>
            </w:r>
            <w:r>
              <w:rPr>
                <w:noProof/>
                <w:webHidden/>
              </w:rPr>
              <w:fldChar w:fldCharType="begin"/>
            </w:r>
            <w:r>
              <w:rPr>
                <w:noProof/>
                <w:webHidden/>
              </w:rPr>
              <w:instrText xml:space="preserve"> PAGEREF _Toc524701846 \h </w:instrText>
            </w:r>
            <w:r>
              <w:rPr>
                <w:noProof/>
                <w:webHidden/>
              </w:rPr>
            </w:r>
            <w:r>
              <w:rPr>
                <w:noProof/>
                <w:webHidden/>
              </w:rPr>
              <w:fldChar w:fldCharType="separate"/>
            </w:r>
            <w:r>
              <w:rPr>
                <w:noProof/>
                <w:webHidden/>
              </w:rPr>
              <w:t>7</w:t>
            </w:r>
            <w:r>
              <w:rPr>
                <w:noProof/>
                <w:webHidden/>
              </w:rPr>
              <w:fldChar w:fldCharType="end"/>
            </w:r>
          </w:hyperlink>
        </w:p>
        <w:p w14:paraId="42737D12" w14:textId="77777777" w:rsidR="000E42BD" w:rsidRDefault="000E42BD">
          <w:pPr>
            <w:pStyle w:val="TOC2"/>
            <w:rPr>
              <w:rFonts w:eastAsiaTheme="minorEastAsia"/>
              <w:noProof/>
              <w:lang w:val="de-CH" w:eastAsia="zh-CN"/>
            </w:rPr>
          </w:pPr>
          <w:hyperlink w:anchor="_Toc524701847" w:history="1">
            <w:r w:rsidRPr="00116B54">
              <w:rPr>
                <w:rStyle w:val="Hyperlink"/>
                <w:noProof/>
              </w:rPr>
              <w:t>CO.2 Comment puis-je identifier l’institution compétente avec laquelle je dois échanger des informations?</w:t>
            </w:r>
            <w:r>
              <w:rPr>
                <w:noProof/>
                <w:webHidden/>
              </w:rPr>
              <w:tab/>
            </w:r>
            <w:r>
              <w:rPr>
                <w:noProof/>
                <w:webHidden/>
              </w:rPr>
              <w:fldChar w:fldCharType="begin"/>
            </w:r>
            <w:r>
              <w:rPr>
                <w:noProof/>
                <w:webHidden/>
              </w:rPr>
              <w:instrText xml:space="preserve"> PAGEREF _Toc524701847 \h </w:instrText>
            </w:r>
            <w:r>
              <w:rPr>
                <w:noProof/>
                <w:webHidden/>
              </w:rPr>
            </w:r>
            <w:r>
              <w:rPr>
                <w:noProof/>
                <w:webHidden/>
              </w:rPr>
              <w:fldChar w:fldCharType="separate"/>
            </w:r>
            <w:r>
              <w:rPr>
                <w:noProof/>
                <w:webHidden/>
              </w:rPr>
              <w:t>7</w:t>
            </w:r>
            <w:r>
              <w:rPr>
                <w:noProof/>
                <w:webHidden/>
              </w:rPr>
              <w:fldChar w:fldCharType="end"/>
            </w:r>
          </w:hyperlink>
        </w:p>
        <w:p w14:paraId="6391EC3C" w14:textId="77777777" w:rsidR="000E42BD" w:rsidRDefault="000E42BD">
          <w:pPr>
            <w:pStyle w:val="TOC2"/>
            <w:rPr>
              <w:rFonts w:eastAsiaTheme="minorEastAsia"/>
              <w:noProof/>
              <w:lang w:val="de-CH" w:eastAsia="zh-CN"/>
            </w:rPr>
          </w:pPr>
          <w:hyperlink w:anchor="_Toc524701848" w:history="1">
            <w:r w:rsidRPr="00116B54">
              <w:rPr>
                <w:rStyle w:val="Hyperlink"/>
                <w:noProof/>
              </w:rPr>
              <w:t>CO.3 Comment puis-je demander les informations relatives à l’inscription à la contrepartie sélectionnée?</w:t>
            </w:r>
            <w:r>
              <w:rPr>
                <w:noProof/>
                <w:webHidden/>
              </w:rPr>
              <w:tab/>
            </w:r>
            <w:r>
              <w:rPr>
                <w:noProof/>
                <w:webHidden/>
              </w:rPr>
              <w:fldChar w:fldCharType="begin"/>
            </w:r>
            <w:r>
              <w:rPr>
                <w:noProof/>
                <w:webHidden/>
              </w:rPr>
              <w:instrText xml:space="preserve"> PAGEREF _Toc524701848 \h </w:instrText>
            </w:r>
            <w:r>
              <w:rPr>
                <w:noProof/>
                <w:webHidden/>
              </w:rPr>
            </w:r>
            <w:r>
              <w:rPr>
                <w:noProof/>
                <w:webHidden/>
              </w:rPr>
              <w:fldChar w:fldCharType="separate"/>
            </w:r>
            <w:r>
              <w:rPr>
                <w:noProof/>
                <w:webHidden/>
              </w:rPr>
              <w:t>7</w:t>
            </w:r>
            <w:r>
              <w:rPr>
                <w:noProof/>
                <w:webHidden/>
              </w:rPr>
              <w:fldChar w:fldCharType="end"/>
            </w:r>
          </w:hyperlink>
        </w:p>
        <w:p w14:paraId="7020ABAF" w14:textId="77777777" w:rsidR="000E42BD" w:rsidRDefault="000E42BD">
          <w:pPr>
            <w:pStyle w:val="TOC2"/>
            <w:rPr>
              <w:rFonts w:eastAsiaTheme="minorEastAsia"/>
              <w:noProof/>
              <w:lang w:val="de-CH" w:eastAsia="zh-CN"/>
            </w:rPr>
          </w:pPr>
          <w:hyperlink w:anchor="_Toc524701849" w:history="1">
            <w:r w:rsidRPr="00116B54">
              <w:rPr>
                <w:rStyle w:val="Hyperlink"/>
                <w:noProof/>
              </w:rPr>
              <w:t>CO.4 Que dois-je faire lorsque j'ai reçu un SED de réponse U019?</w:t>
            </w:r>
            <w:r>
              <w:rPr>
                <w:noProof/>
                <w:webHidden/>
              </w:rPr>
              <w:tab/>
            </w:r>
            <w:r>
              <w:rPr>
                <w:noProof/>
                <w:webHidden/>
              </w:rPr>
              <w:fldChar w:fldCharType="begin"/>
            </w:r>
            <w:r>
              <w:rPr>
                <w:noProof/>
                <w:webHidden/>
              </w:rPr>
              <w:instrText xml:space="preserve"> PAGEREF _Toc524701849 \h </w:instrText>
            </w:r>
            <w:r>
              <w:rPr>
                <w:noProof/>
                <w:webHidden/>
              </w:rPr>
            </w:r>
            <w:r>
              <w:rPr>
                <w:noProof/>
                <w:webHidden/>
              </w:rPr>
              <w:fldChar w:fldCharType="separate"/>
            </w:r>
            <w:r>
              <w:rPr>
                <w:noProof/>
                <w:webHidden/>
              </w:rPr>
              <w:t>8</w:t>
            </w:r>
            <w:r>
              <w:rPr>
                <w:noProof/>
                <w:webHidden/>
              </w:rPr>
              <w:fldChar w:fldCharType="end"/>
            </w:r>
          </w:hyperlink>
        </w:p>
        <w:p w14:paraId="30675C60" w14:textId="77777777" w:rsidR="000E42BD" w:rsidRDefault="000E42BD">
          <w:pPr>
            <w:pStyle w:val="TOC2"/>
            <w:rPr>
              <w:rFonts w:eastAsiaTheme="minorEastAsia"/>
              <w:noProof/>
              <w:lang w:val="de-CH" w:eastAsia="zh-CN"/>
            </w:rPr>
          </w:pPr>
          <w:hyperlink w:anchor="_Toc524701850" w:history="1">
            <w:r w:rsidRPr="00116B54">
              <w:rPr>
                <w:rStyle w:val="Hyperlink"/>
                <w:noProof/>
              </w:rPr>
              <w:t>CO.5 Que dois-je faire si le Business Use Case prend fin?</w:t>
            </w:r>
            <w:r>
              <w:rPr>
                <w:noProof/>
                <w:webHidden/>
              </w:rPr>
              <w:tab/>
            </w:r>
            <w:r>
              <w:rPr>
                <w:noProof/>
                <w:webHidden/>
              </w:rPr>
              <w:fldChar w:fldCharType="begin"/>
            </w:r>
            <w:r>
              <w:rPr>
                <w:noProof/>
                <w:webHidden/>
              </w:rPr>
              <w:instrText xml:space="preserve"> PAGEREF _Toc524701850 \h </w:instrText>
            </w:r>
            <w:r>
              <w:rPr>
                <w:noProof/>
                <w:webHidden/>
              </w:rPr>
            </w:r>
            <w:r>
              <w:rPr>
                <w:noProof/>
                <w:webHidden/>
              </w:rPr>
              <w:fldChar w:fldCharType="separate"/>
            </w:r>
            <w:r>
              <w:rPr>
                <w:noProof/>
                <w:webHidden/>
              </w:rPr>
              <w:t>8</w:t>
            </w:r>
            <w:r>
              <w:rPr>
                <w:noProof/>
                <w:webHidden/>
              </w:rPr>
              <w:fldChar w:fldCharType="end"/>
            </w:r>
          </w:hyperlink>
        </w:p>
        <w:p w14:paraId="084F95D6" w14:textId="77777777" w:rsidR="000E42BD" w:rsidRDefault="000E42BD">
          <w:pPr>
            <w:pStyle w:val="TOC2"/>
            <w:rPr>
              <w:rFonts w:eastAsiaTheme="minorEastAsia"/>
              <w:noProof/>
              <w:lang w:val="de-CH" w:eastAsia="zh-CN"/>
            </w:rPr>
          </w:pPr>
          <w:hyperlink w:anchor="_Toc524701851" w:history="1">
            <w:r w:rsidRPr="00116B54">
              <w:rPr>
                <w:rStyle w:val="Hyperlink"/>
                <w:noProof/>
              </w:rPr>
              <w:t>CP.1 Comment dois-je répondre au SED U018 – demande d’informations relatives à l’inscription – travailleur transfrontalier?</w:t>
            </w:r>
            <w:r>
              <w:rPr>
                <w:noProof/>
                <w:webHidden/>
              </w:rPr>
              <w:tab/>
            </w:r>
            <w:r>
              <w:rPr>
                <w:noProof/>
                <w:webHidden/>
              </w:rPr>
              <w:fldChar w:fldCharType="begin"/>
            </w:r>
            <w:r>
              <w:rPr>
                <w:noProof/>
                <w:webHidden/>
              </w:rPr>
              <w:instrText xml:space="preserve"> PAGEREF _Toc524701851 \h </w:instrText>
            </w:r>
            <w:r>
              <w:rPr>
                <w:noProof/>
                <w:webHidden/>
              </w:rPr>
            </w:r>
            <w:r>
              <w:rPr>
                <w:noProof/>
                <w:webHidden/>
              </w:rPr>
              <w:fldChar w:fldCharType="separate"/>
            </w:r>
            <w:r>
              <w:rPr>
                <w:noProof/>
                <w:webHidden/>
              </w:rPr>
              <w:t>9</w:t>
            </w:r>
            <w:r>
              <w:rPr>
                <w:noProof/>
                <w:webHidden/>
              </w:rPr>
              <w:fldChar w:fldCharType="end"/>
            </w:r>
          </w:hyperlink>
        </w:p>
        <w:p w14:paraId="7033E6BD" w14:textId="77777777" w:rsidR="000E42BD" w:rsidRDefault="000E42BD">
          <w:pPr>
            <w:pStyle w:val="TOC2"/>
            <w:rPr>
              <w:rFonts w:eastAsiaTheme="minorEastAsia"/>
              <w:noProof/>
              <w:lang w:val="de-CH" w:eastAsia="zh-CN"/>
            </w:rPr>
          </w:pPr>
          <w:hyperlink w:anchor="_Toc524701852" w:history="1">
            <w:r w:rsidRPr="00116B54">
              <w:rPr>
                <w:rStyle w:val="Hyperlink"/>
                <w:noProof/>
              </w:rPr>
              <w:t>CP.2 Que dois-je faire une fois que le responsable a clos le dossier?</w:t>
            </w:r>
            <w:r>
              <w:rPr>
                <w:noProof/>
                <w:webHidden/>
              </w:rPr>
              <w:tab/>
            </w:r>
            <w:r>
              <w:rPr>
                <w:noProof/>
                <w:webHidden/>
              </w:rPr>
              <w:fldChar w:fldCharType="begin"/>
            </w:r>
            <w:r>
              <w:rPr>
                <w:noProof/>
                <w:webHidden/>
              </w:rPr>
              <w:instrText xml:space="preserve"> PAGEREF _Toc524701852 \h </w:instrText>
            </w:r>
            <w:r>
              <w:rPr>
                <w:noProof/>
                <w:webHidden/>
              </w:rPr>
            </w:r>
            <w:r>
              <w:rPr>
                <w:noProof/>
                <w:webHidden/>
              </w:rPr>
              <w:fldChar w:fldCharType="separate"/>
            </w:r>
            <w:r>
              <w:rPr>
                <w:noProof/>
                <w:webHidden/>
              </w:rPr>
              <w:t>9</w:t>
            </w:r>
            <w:r>
              <w:rPr>
                <w:noProof/>
                <w:webHidden/>
              </w:rPr>
              <w:fldChar w:fldCharType="end"/>
            </w:r>
          </w:hyperlink>
        </w:p>
        <w:p w14:paraId="1227E31D" w14:textId="77777777" w:rsidR="000E42BD" w:rsidRDefault="000E42BD">
          <w:pPr>
            <w:pStyle w:val="TOC1"/>
            <w:rPr>
              <w:rFonts w:eastAsiaTheme="minorEastAsia"/>
              <w:noProof/>
              <w:lang w:val="de-CH" w:eastAsia="zh-CN"/>
            </w:rPr>
          </w:pPr>
          <w:hyperlink w:anchor="_Toc524701853" w:history="1">
            <w:r w:rsidRPr="00116B54">
              <w:rPr>
                <w:rStyle w:val="Hyperlink"/>
                <w:noProof/>
              </w:rPr>
              <w:t>Diagramme BPMN pour UB_BUC_03</w:t>
            </w:r>
            <w:r>
              <w:rPr>
                <w:noProof/>
                <w:webHidden/>
              </w:rPr>
              <w:tab/>
            </w:r>
            <w:r>
              <w:rPr>
                <w:noProof/>
                <w:webHidden/>
              </w:rPr>
              <w:fldChar w:fldCharType="begin"/>
            </w:r>
            <w:r>
              <w:rPr>
                <w:noProof/>
                <w:webHidden/>
              </w:rPr>
              <w:instrText xml:space="preserve"> PAGEREF _Toc524701853 \h </w:instrText>
            </w:r>
            <w:r>
              <w:rPr>
                <w:noProof/>
                <w:webHidden/>
              </w:rPr>
            </w:r>
            <w:r>
              <w:rPr>
                <w:noProof/>
                <w:webHidden/>
              </w:rPr>
              <w:fldChar w:fldCharType="separate"/>
            </w:r>
            <w:r>
              <w:rPr>
                <w:noProof/>
                <w:webHidden/>
              </w:rPr>
              <w:t>11</w:t>
            </w:r>
            <w:r>
              <w:rPr>
                <w:noProof/>
                <w:webHidden/>
              </w:rPr>
              <w:fldChar w:fldCharType="end"/>
            </w:r>
          </w:hyperlink>
        </w:p>
        <w:p w14:paraId="1F408C28" w14:textId="77777777" w:rsidR="000E42BD" w:rsidRDefault="000E42BD">
          <w:pPr>
            <w:pStyle w:val="TOC1"/>
            <w:rPr>
              <w:rFonts w:eastAsiaTheme="minorEastAsia"/>
              <w:noProof/>
              <w:lang w:val="de-CH" w:eastAsia="zh-CN"/>
            </w:rPr>
          </w:pPr>
          <w:hyperlink w:anchor="_Toc524701854" w:history="1">
            <w:r w:rsidRPr="00116B54">
              <w:rPr>
                <w:rStyle w:val="Hyperlink"/>
                <w:noProof/>
              </w:rPr>
              <w:t>Documents électroniques structurés (SED) utilisés dans le processus</w:t>
            </w:r>
            <w:r>
              <w:rPr>
                <w:noProof/>
                <w:webHidden/>
              </w:rPr>
              <w:tab/>
            </w:r>
            <w:r>
              <w:rPr>
                <w:noProof/>
                <w:webHidden/>
              </w:rPr>
              <w:fldChar w:fldCharType="begin"/>
            </w:r>
            <w:r>
              <w:rPr>
                <w:noProof/>
                <w:webHidden/>
              </w:rPr>
              <w:instrText xml:space="preserve"> PAGEREF _Toc524701854 \h </w:instrText>
            </w:r>
            <w:r>
              <w:rPr>
                <w:noProof/>
                <w:webHidden/>
              </w:rPr>
            </w:r>
            <w:r>
              <w:rPr>
                <w:noProof/>
                <w:webHidden/>
              </w:rPr>
              <w:fldChar w:fldCharType="separate"/>
            </w:r>
            <w:r>
              <w:rPr>
                <w:noProof/>
                <w:webHidden/>
              </w:rPr>
              <w:t>11</w:t>
            </w:r>
            <w:r>
              <w:rPr>
                <w:noProof/>
                <w:webHidden/>
              </w:rPr>
              <w:fldChar w:fldCharType="end"/>
            </w:r>
          </w:hyperlink>
        </w:p>
        <w:p w14:paraId="0A4D8BFD" w14:textId="77777777" w:rsidR="000E42BD" w:rsidRDefault="000E42BD">
          <w:pPr>
            <w:pStyle w:val="TOC1"/>
            <w:rPr>
              <w:rFonts w:eastAsiaTheme="minorEastAsia"/>
              <w:noProof/>
              <w:lang w:val="de-CH" w:eastAsia="zh-CN"/>
            </w:rPr>
          </w:pPr>
          <w:hyperlink w:anchor="_Toc524701855" w:history="1">
            <w:r w:rsidRPr="00116B54">
              <w:rPr>
                <w:rStyle w:val="Hyperlink"/>
                <w:noProof/>
              </w:rPr>
              <w:t>Sous-processus administratifs</w:t>
            </w:r>
            <w:r>
              <w:rPr>
                <w:noProof/>
                <w:webHidden/>
              </w:rPr>
              <w:tab/>
            </w:r>
            <w:r>
              <w:rPr>
                <w:noProof/>
                <w:webHidden/>
              </w:rPr>
              <w:fldChar w:fldCharType="begin"/>
            </w:r>
            <w:r>
              <w:rPr>
                <w:noProof/>
                <w:webHidden/>
              </w:rPr>
              <w:instrText xml:space="preserve"> PAGEREF _Toc524701855 \h </w:instrText>
            </w:r>
            <w:r>
              <w:rPr>
                <w:noProof/>
                <w:webHidden/>
              </w:rPr>
            </w:r>
            <w:r>
              <w:rPr>
                <w:noProof/>
                <w:webHidden/>
              </w:rPr>
              <w:fldChar w:fldCharType="separate"/>
            </w:r>
            <w:r>
              <w:rPr>
                <w:noProof/>
                <w:webHidden/>
              </w:rPr>
              <w:t>11</w:t>
            </w:r>
            <w:r>
              <w:rPr>
                <w:noProof/>
                <w:webHidden/>
              </w:rPr>
              <w:fldChar w:fldCharType="end"/>
            </w:r>
          </w:hyperlink>
        </w:p>
        <w:p w14:paraId="5C0017E4" w14:textId="77777777" w:rsidR="000E42BD" w:rsidRDefault="000E42BD">
          <w:pPr>
            <w:pStyle w:val="TOC1"/>
            <w:rPr>
              <w:rFonts w:eastAsiaTheme="minorEastAsia"/>
              <w:noProof/>
              <w:lang w:val="de-CH" w:eastAsia="zh-CN"/>
            </w:rPr>
          </w:pPr>
          <w:hyperlink w:anchor="_Toc524701856" w:history="1">
            <w:r w:rsidRPr="00116B54">
              <w:rPr>
                <w:rStyle w:val="Hyperlink"/>
                <w:noProof/>
              </w:rPr>
              <w:t>Sous-processus horizontaux</w:t>
            </w:r>
            <w:r>
              <w:rPr>
                <w:noProof/>
                <w:webHidden/>
              </w:rPr>
              <w:tab/>
            </w:r>
            <w:r>
              <w:rPr>
                <w:noProof/>
                <w:webHidden/>
              </w:rPr>
              <w:fldChar w:fldCharType="begin"/>
            </w:r>
            <w:r>
              <w:rPr>
                <w:noProof/>
                <w:webHidden/>
              </w:rPr>
              <w:instrText xml:space="preserve"> PAGEREF _Toc524701856 \h </w:instrText>
            </w:r>
            <w:r>
              <w:rPr>
                <w:noProof/>
                <w:webHidden/>
              </w:rPr>
            </w:r>
            <w:r>
              <w:rPr>
                <w:noProof/>
                <w:webHidden/>
              </w:rPr>
              <w:fldChar w:fldCharType="separate"/>
            </w:r>
            <w:r>
              <w:rPr>
                <w:noProof/>
                <w:webHidden/>
              </w:rPr>
              <w:t>11</w:t>
            </w:r>
            <w:r>
              <w:rPr>
                <w:noProof/>
                <w:webHidden/>
              </w:rPr>
              <w:fldChar w:fldCharType="end"/>
            </w:r>
          </w:hyperlink>
        </w:p>
        <w:p w14:paraId="22B67961" w14:textId="76A4F3C0" w:rsidR="00BD4409" w:rsidRPr="00E7528B" w:rsidRDefault="00BD4409" w:rsidP="00BD4409">
          <w:pPr>
            <w:pStyle w:val="TOC1"/>
            <w:rPr>
              <w:rStyle w:val="Hyperlink"/>
              <w:color w:val="auto"/>
              <w:u w:val="none"/>
            </w:rPr>
          </w:pPr>
          <w:r w:rsidRPr="00E7528B">
            <w:fldChar w:fldCharType="end"/>
          </w:r>
        </w:p>
      </w:sdtContent>
    </w:sdt>
    <w:p w14:paraId="4D5B4C9D" w14:textId="77777777" w:rsidR="00BD4409" w:rsidRPr="00E7528B" w:rsidRDefault="00BD4409" w:rsidP="00BD4409">
      <w:r>
        <w:br w:type="page"/>
      </w:r>
    </w:p>
    <w:p w14:paraId="18C4EDFE" w14:textId="77777777" w:rsidR="00120430" w:rsidRPr="005439B1" w:rsidRDefault="00120430" w:rsidP="00120430">
      <w:pPr>
        <w:rPr>
          <w:rFonts w:ascii="Verdana" w:eastAsia="Times New Roman" w:hAnsi="Verdana" w:cstheme="minorHAnsi"/>
          <w:b/>
          <w:bCs/>
          <w:color w:val="000000"/>
          <w:sz w:val="20"/>
          <w:szCs w:val="20"/>
          <w:u w:val="single"/>
        </w:rPr>
      </w:pPr>
      <w:r>
        <w:rPr>
          <w:rFonts w:ascii="Verdana" w:hAnsi="Verdana"/>
          <w:b/>
          <w:bCs/>
          <w:color w:val="000000"/>
          <w:sz w:val="20"/>
          <w:szCs w:val="20"/>
          <w:u w:val="single"/>
        </w:rPr>
        <w:lastRenderedPageBreak/>
        <w:t xml:space="preserve">Historique du document: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538"/>
        <w:gridCol w:w="5004"/>
      </w:tblGrid>
      <w:tr w:rsidR="00120430" w:rsidRPr="000431C1" w14:paraId="2AA605C1" w14:textId="77777777" w:rsidTr="00A43706">
        <w:tc>
          <w:tcPr>
            <w:tcW w:w="637" w:type="pct"/>
            <w:shd w:val="clear" w:color="auto" w:fill="D9D9D9"/>
          </w:tcPr>
          <w:p w14:paraId="55EAF699" w14:textId="77777777" w:rsidR="00120430" w:rsidRPr="000431C1" w:rsidRDefault="00120430" w:rsidP="00A43706">
            <w:pPr>
              <w:spacing w:after="0"/>
              <w:rPr>
                <w:rFonts w:ascii="Verdana" w:eastAsia="PMingLiU" w:hAnsi="Verdana" w:cstheme="minorHAnsi"/>
                <w:b/>
                <w:bCs/>
                <w:color w:val="000000"/>
                <w:sz w:val="20"/>
                <w:szCs w:val="20"/>
              </w:rPr>
            </w:pPr>
            <w:r>
              <w:rPr>
                <w:rFonts w:ascii="Verdana" w:hAnsi="Verdana"/>
                <w:b/>
                <w:bCs/>
                <w:color w:val="000000"/>
                <w:sz w:val="20"/>
                <w:szCs w:val="20"/>
              </w:rPr>
              <w:t>Révision</w:t>
            </w:r>
          </w:p>
        </w:tc>
        <w:tc>
          <w:tcPr>
            <w:tcW w:w="789" w:type="pct"/>
            <w:shd w:val="clear" w:color="auto" w:fill="D9D9D9"/>
          </w:tcPr>
          <w:p w14:paraId="320336CE" w14:textId="77777777" w:rsidR="00120430" w:rsidRPr="000431C1" w:rsidRDefault="00120430" w:rsidP="00A43706">
            <w:pPr>
              <w:spacing w:after="0"/>
              <w:rPr>
                <w:rFonts w:ascii="Verdana" w:eastAsia="PMingLiU" w:hAnsi="Verdana" w:cstheme="minorHAnsi"/>
                <w:b/>
                <w:bCs/>
                <w:color w:val="000000"/>
                <w:sz w:val="20"/>
                <w:szCs w:val="20"/>
              </w:rPr>
            </w:pPr>
            <w:r>
              <w:rPr>
                <w:rFonts w:ascii="Verdana" w:hAnsi="Verdana"/>
                <w:b/>
                <w:bCs/>
                <w:color w:val="000000"/>
                <w:sz w:val="20"/>
                <w:szCs w:val="20"/>
              </w:rPr>
              <w:t>Date</w:t>
            </w:r>
          </w:p>
        </w:tc>
        <w:tc>
          <w:tcPr>
            <w:tcW w:w="840" w:type="pct"/>
            <w:shd w:val="clear" w:color="auto" w:fill="D9D9D9"/>
          </w:tcPr>
          <w:p w14:paraId="405A53E7" w14:textId="77777777" w:rsidR="00120430" w:rsidRPr="000431C1" w:rsidRDefault="00120430" w:rsidP="00A43706">
            <w:pPr>
              <w:spacing w:after="0"/>
              <w:rPr>
                <w:rFonts w:ascii="Verdana" w:eastAsia="PMingLiU" w:hAnsi="Verdana" w:cstheme="minorHAnsi"/>
                <w:b/>
                <w:bCs/>
                <w:color w:val="000000"/>
                <w:sz w:val="20"/>
                <w:szCs w:val="20"/>
              </w:rPr>
            </w:pPr>
            <w:r>
              <w:rPr>
                <w:rFonts w:ascii="Verdana" w:hAnsi="Verdana"/>
                <w:b/>
                <w:bCs/>
                <w:color w:val="000000"/>
                <w:sz w:val="20"/>
                <w:szCs w:val="20"/>
              </w:rPr>
              <w:t>Créé par</w:t>
            </w:r>
          </w:p>
        </w:tc>
        <w:tc>
          <w:tcPr>
            <w:tcW w:w="2734" w:type="pct"/>
            <w:shd w:val="clear" w:color="auto" w:fill="D9D9D9"/>
          </w:tcPr>
          <w:p w14:paraId="6451A14D" w14:textId="77777777" w:rsidR="00120430" w:rsidRPr="000431C1" w:rsidRDefault="00120430" w:rsidP="00A43706">
            <w:pPr>
              <w:spacing w:after="0"/>
              <w:rPr>
                <w:rFonts w:ascii="Verdana" w:eastAsia="PMingLiU" w:hAnsi="Verdana" w:cstheme="minorHAnsi"/>
                <w:b/>
                <w:bCs/>
                <w:color w:val="000000"/>
                <w:sz w:val="20"/>
                <w:szCs w:val="20"/>
              </w:rPr>
            </w:pPr>
            <w:r>
              <w:rPr>
                <w:rFonts w:ascii="Verdana" w:hAnsi="Verdana"/>
                <w:b/>
                <w:bCs/>
                <w:color w:val="000000"/>
                <w:sz w:val="20"/>
                <w:szCs w:val="20"/>
              </w:rPr>
              <w:t>Brève description des modifications</w:t>
            </w:r>
          </w:p>
        </w:tc>
      </w:tr>
      <w:tr w:rsidR="00120430" w:rsidRPr="000431C1" w14:paraId="34578E50" w14:textId="77777777" w:rsidTr="00A43706">
        <w:tc>
          <w:tcPr>
            <w:tcW w:w="637" w:type="pct"/>
            <w:shd w:val="clear" w:color="auto" w:fill="auto"/>
          </w:tcPr>
          <w:p w14:paraId="3E377D7A" w14:textId="77777777" w:rsidR="00120430" w:rsidRPr="000431C1" w:rsidRDefault="00120430" w:rsidP="00A43706">
            <w:pPr>
              <w:spacing w:after="0"/>
              <w:rPr>
                <w:rFonts w:ascii="Verdana" w:eastAsia="Times New Roman" w:hAnsi="Verdana" w:cstheme="minorHAnsi"/>
                <w:bCs/>
                <w:color w:val="000000"/>
                <w:sz w:val="20"/>
                <w:szCs w:val="20"/>
              </w:rPr>
            </w:pPr>
            <w:r>
              <w:rPr>
                <w:rFonts w:ascii="Verdana" w:hAnsi="Verdana"/>
                <w:bCs/>
                <w:color w:val="000000"/>
                <w:sz w:val="20"/>
                <w:szCs w:val="20"/>
              </w:rPr>
              <w:t>V0.1</w:t>
            </w:r>
          </w:p>
        </w:tc>
        <w:tc>
          <w:tcPr>
            <w:tcW w:w="789" w:type="pct"/>
            <w:shd w:val="clear" w:color="auto" w:fill="auto"/>
          </w:tcPr>
          <w:p w14:paraId="71D58C48" w14:textId="24EC9F47" w:rsidR="00120430" w:rsidRPr="003E673D" w:rsidRDefault="008F22B6" w:rsidP="008F22B6">
            <w:pPr>
              <w:spacing w:after="0"/>
              <w:rPr>
                <w:rFonts w:ascii="Verdana" w:eastAsia="Times New Roman" w:hAnsi="Verdana" w:cstheme="minorHAnsi"/>
                <w:bCs/>
                <w:color w:val="000000"/>
                <w:sz w:val="20"/>
                <w:szCs w:val="20"/>
              </w:rPr>
            </w:pPr>
            <w:r>
              <w:rPr>
                <w:rFonts w:ascii="Verdana" w:hAnsi="Verdana"/>
                <w:bCs/>
                <w:color w:val="000000"/>
                <w:sz w:val="20"/>
                <w:szCs w:val="20"/>
              </w:rPr>
              <w:t>08.06.2017</w:t>
            </w:r>
          </w:p>
        </w:tc>
        <w:tc>
          <w:tcPr>
            <w:tcW w:w="840" w:type="pct"/>
            <w:shd w:val="clear" w:color="auto" w:fill="auto"/>
          </w:tcPr>
          <w:p w14:paraId="287393A1" w14:textId="77777777" w:rsidR="00120430" w:rsidRPr="003E673D" w:rsidRDefault="00120430" w:rsidP="00A43706">
            <w:pPr>
              <w:spacing w:after="0"/>
              <w:rPr>
                <w:rFonts w:ascii="Verdana" w:eastAsia="Times New Roman" w:hAnsi="Verdana" w:cstheme="minorHAnsi"/>
                <w:bCs/>
                <w:color w:val="000000"/>
                <w:sz w:val="20"/>
                <w:szCs w:val="20"/>
              </w:rPr>
            </w:pPr>
            <w:r>
              <w:rPr>
                <w:rFonts w:ascii="Verdana" w:hAnsi="Verdana"/>
                <w:bCs/>
                <w:color w:val="000000"/>
                <w:sz w:val="20"/>
                <w:szCs w:val="20"/>
              </w:rPr>
              <w:t xml:space="preserve">Secrétariat </w:t>
            </w:r>
          </w:p>
        </w:tc>
        <w:tc>
          <w:tcPr>
            <w:tcW w:w="2734" w:type="pct"/>
            <w:shd w:val="clear" w:color="auto" w:fill="auto"/>
          </w:tcPr>
          <w:p w14:paraId="74F3497F" w14:textId="77777777" w:rsidR="00120430" w:rsidRPr="00F00CE7" w:rsidRDefault="00120430" w:rsidP="00A43706">
            <w:pPr>
              <w:spacing w:after="0"/>
              <w:rPr>
                <w:rFonts w:ascii="Verdana" w:eastAsia="Times New Roman" w:hAnsi="Verdana" w:cstheme="minorHAnsi"/>
                <w:bCs/>
                <w:color w:val="000000"/>
                <w:sz w:val="20"/>
                <w:szCs w:val="20"/>
              </w:rPr>
            </w:pPr>
            <w:r>
              <w:rPr>
                <w:rFonts w:ascii="Verdana" w:hAnsi="Verdana"/>
                <w:bCs/>
                <w:color w:val="000000"/>
                <w:sz w:val="20"/>
                <w:szCs w:val="20"/>
              </w:rPr>
              <w:t>Première ébauche du document soumise pour révision au groupe ad hoc indemnités de chômage</w:t>
            </w:r>
          </w:p>
        </w:tc>
      </w:tr>
      <w:tr w:rsidR="00120430" w:rsidRPr="000431C1" w14:paraId="73891854" w14:textId="77777777" w:rsidTr="00A43706">
        <w:tc>
          <w:tcPr>
            <w:tcW w:w="637" w:type="pct"/>
            <w:shd w:val="clear" w:color="auto" w:fill="auto"/>
          </w:tcPr>
          <w:p w14:paraId="1DFB7299" w14:textId="18E6D9A9" w:rsidR="00120430" w:rsidRPr="000431C1" w:rsidRDefault="00CA5AF9" w:rsidP="00A43706">
            <w:pPr>
              <w:spacing w:after="0"/>
              <w:rPr>
                <w:rFonts w:ascii="Verdana" w:eastAsia="Times New Roman" w:hAnsi="Verdana" w:cstheme="minorHAnsi"/>
                <w:bCs/>
                <w:color w:val="000000"/>
                <w:sz w:val="20"/>
                <w:szCs w:val="20"/>
              </w:rPr>
            </w:pPr>
            <w:r>
              <w:rPr>
                <w:rFonts w:ascii="Verdana" w:hAnsi="Verdana"/>
                <w:bCs/>
                <w:color w:val="000000"/>
                <w:sz w:val="20"/>
                <w:szCs w:val="20"/>
              </w:rPr>
              <w:t>V0.2</w:t>
            </w:r>
          </w:p>
        </w:tc>
        <w:tc>
          <w:tcPr>
            <w:tcW w:w="789" w:type="pct"/>
            <w:shd w:val="clear" w:color="auto" w:fill="auto"/>
          </w:tcPr>
          <w:p w14:paraId="526821C3" w14:textId="2D3029D9" w:rsidR="00120430" w:rsidRPr="003E673D" w:rsidRDefault="00180417" w:rsidP="00CA5AF9">
            <w:pPr>
              <w:spacing w:after="0"/>
              <w:rPr>
                <w:rFonts w:ascii="Verdana" w:eastAsia="Times New Roman" w:hAnsi="Verdana" w:cstheme="minorHAnsi"/>
                <w:bCs/>
                <w:color w:val="000000"/>
                <w:sz w:val="20"/>
                <w:szCs w:val="20"/>
              </w:rPr>
            </w:pPr>
            <w:r>
              <w:rPr>
                <w:rFonts w:ascii="Verdana" w:hAnsi="Verdana"/>
                <w:bCs/>
                <w:color w:val="000000"/>
                <w:sz w:val="20"/>
                <w:szCs w:val="20"/>
              </w:rPr>
              <w:t>31.08.2017</w:t>
            </w:r>
          </w:p>
        </w:tc>
        <w:tc>
          <w:tcPr>
            <w:tcW w:w="840" w:type="pct"/>
            <w:shd w:val="clear" w:color="auto" w:fill="auto"/>
          </w:tcPr>
          <w:p w14:paraId="7FE408EF" w14:textId="181869EB" w:rsidR="00120430" w:rsidRPr="003E673D" w:rsidRDefault="00180417" w:rsidP="00A43706">
            <w:pPr>
              <w:spacing w:after="0"/>
              <w:rPr>
                <w:rFonts w:ascii="Verdana" w:eastAsia="Times New Roman" w:hAnsi="Verdana" w:cstheme="minorHAnsi"/>
                <w:bCs/>
                <w:color w:val="000000"/>
                <w:sz w:val="20"/>
                <w:szCs w:val="20"/>
              </w:rPr>
            </w:pPr>
            <w:r>
              <w:rPr>
                <w:rFonts w:ascii="Verdana" w:hAnsi="Verdana"/>
                <w:bCs/>
                <w:color w:val="000000"/>
                <w:sz w:val="20"/>
                <w:szCs w:val="20"/>
              </w:rPr>
              <w:t>Secrétariat</w:t>
            </w:r>
          </w:p>
        </w:tc>
        <w:tc>
          <w:tcPr>
            <w:tcW w:w="2734" w:type="pct"/>
            <w:shd w:val="clear" w:color="auto" w:fill="auto"/>
          </w:tcPr>
          <w:p w14:paraId="550D0D48" w14:textId="77777777" w:rsidR="00180417" w:rsidRDefault="005F6BBE" w:rsidP="00A43706">
            <w:pPr>
              <w:spacing w:after="0"/>
              <w:rPr>
                <w:rFonts w:ascii="Verdana" w:eastAsia="Times New Roman" w:hAnsi="Verdana" w:cstheme="minorHAnsi"/>
                <w:bCs/>
                <w:color w:val="000000"/>
                <w:sz w:val="20"/>
                <w:szCs w:val="20"/>
              </w:rPr>
            </w:pPr>
            <w:r>
              <w:rPr>
                <w:rFonts w:ascii="Verdana" w:hAnsi="Verdana"/>
                <w:bCs/>
                <w:color w:val="000000"/>
                <w:sz w:val="20"/>
                <w:szCs w:val="20"/>
              </w:rPr>
              <w:t xml:space="preserve">Modifications et mises à jour mises en œuvre à la suite des commentaires du GAH. </w:t>
            </w:r>
          </w:p>
          <w:p w14:paraId="10E64F05" w14:textId="77777777" w:rsidR="00180417" w:rsidRDefault="00180417" w:rsidP="00A43706">
            <w:pPr>
              <w:spacing w:after="0"/>
              <w:rPr>
                <w:rFonts w:ascii="Verdana" w:eastAsia="Times New Roman" w:hAnsi="Verdana" w:cstheme="minorHAnsi"/>
                <w:bCs/>
                <w:color w:val="000000"/>
                <w:sz w:val="20"/>
                <w:szCs w:val="20"/>
                <w:lang w:eastAsia="en-GB"/>
              </w:rPr>
            </w:pPr>
          </w:p>
          <w:p w14:paraId="6A37A385" w14:textId="6E72240B" w:rsidR="00180417" w:rsidRPr="00F00CE7" w:rsidRDefault="005F6BBE" w:rsidP="00A43706">
            <w:pPr>
              <w:spacing w:after="0"/>
              <w:rPr>
                <w:rFonts w:ascii="Verdana" w:eastAsia="Times New Roman" w:hAnsi="Verdana" w:cstheme="minorHAnsi"/>
                <w:bCs/>
                <w:color w:val="000000"/>
                <w:sz w:val="20"/>
                <w:szCs w:val="20"/>
              </w:rPr>
            </w:pPr>
            <w:r>
              <w:rPr>
                <w:rFonts w:ascii="Verdana" w:hAnsi="Verdana"/>
                <w:bCs/>
                <w:color w:val="000000"/>
                <w:sz w:val="20"/>
                <w:szCs w:val="20"/>
              </w:rPr>
              <w:t>Version soumise à la révision du CA.</w:t>
            </w:r>
          </w:p>
        </w:tc>
      </w:tr>
      <w:tr w:rsidR="00EB465E" w:rsidRPr="000431C1" w14:paraId="49DBB44A" w14:textId="77777777" w:rsidTr="00A43706">
        <w:tc>
          <w:tcPr>
            <w:tcW w:w="637" w:type="pct"/>
            <w:shd w:val="clear" w:color="auto" w:fill="auto"/>
          </w:tcPr>
          <w:p w14:paraId="2D359AF8" w14:textId="0CA06835" w:rsidR="00EB465E" w:rsidRDefault="00EB465E" w:rsidP="00A43706">
            <w:pPr>
              <w:spacing w:after="0"/>
              <w:rPr>
                <w:rFonts w:ascii="Verdana" w:eastAsia="Times New Roman" w:hAnsi="Verdana" w:cstheme="minorHAnsi"/>
                <w:bCs/>
                <w:color w:val="000000"/>
                <w:sz w:val="20"/>
                <w:szCs w:val="20"/>
              </w:rPr>
            </w:pPr>
            <w:r>
              <w:rPr>
                <w:rFonts w:ascii="Verdana" w:hAnsi="Verdana"/>
                <w:bCs/>
                <w:color w:val="000000"/>
                <w:sz w:val="20"/>
                <w:szCs w:val="20"/>
              </w:rPr>
              <w:t>V0.99</w:t>
            </w:r>
          </w:p>
        </w:tc>
        <w:tc>
          <w:tcPr>
            <w:tcW w:w="789" w:type="pct"/>
            <w:shd w:val="clear" w:color="auto" w:fill="auto"/>
          </w:tcPr>
          <w:p w14:paraId="7C86F122" w14:textId="4D6836C3" w:rsidR="00EB465E" w:rsidRDefault="00690F65" w:rsidP="00DE0E06">
            <w:pPr>
              <w:spacing w:after="0"/>
              <w:rPr>
                <w:rFonts w:ascii="Verdana" w:eastAsia="Times New Roman" w:hAnsi="Verdana" w:cstheme="minorHAnsi"/>
                <w:bCs/>
                <w:color w:val="000000"/>
                <w:sz w:val="20"/>
                <w:szCs w:val="20"/>
              </w:rPr>
            </w:pPr>
            <w:r>
              <w:rPr>
                <w:rFonts w:ascii="Verdana" w:hAnsi="Verdana"/>
                <w:bCs/>
                <w:color w:val="000000"/>
                <w:sz w:val="20"/>
                <w:szCs w:val="20"/>
              </w:rPr>
              <w:t>04.10.2017</w:t>
            </w:r>
          </w:p>
        </w:tc>
        <w:tc>
          <w:tcPr>
            <w:tcW w:w="840" w:type="pct"/>
            <w:shd w:val="clear" w:color="auto" w:fill="auto"/>
          </w:tcPr>
          <w:p w14:paraId="5FDDABC5" w14:textId="70CE32B3" w:rsidR="00EB465E" w:rsidRDefault="00EB465E" w:rsidP="00A43706">
            <w:pPr>
              <w:spacing w:after="0"/>
              <w:rPr>
                <w:rFonts w:ascii="Verdana" w:eastAsia="Times New Roman" w:hAnsi="Verdana" w:cstheme="minorHAnsi"/>
                <w:bCs/>
                <w:color w:val="000000"/>
                <w:sz w:val="20"/>
                <w:szCs w:val="20"/>
              </w:rPr>
            </w:pPr>
            <w:r>
              <w:rPr>
                <w:rFonts w:ascii="Verdana" w:hAnsi="Verdana"/>
                <w:bCs/>
                <w:color w:val="000000"/>
                <w:sz w:val="20"/>
                <w:szCs w:val="20"/>
              </w:rPr>
              <w:t>Secrétariat</w:t>
            </w:r>
          </w:p>
        </w:tc>
        <w:tc>
          <w:tcPr>
            <w:tcW w:w="2734" w:type="pct"/>
            <w:shd w:val="clear" w:color="auto" w:fill="auto"/>
          </w:tcPr>
          <w:p w14:paraId="56139F86" w14:textId="224BA31A" w:rsidR="00EB465E" w:rsidRDefault="00EB465E" w:rsidP="00A43706">
            <w:pPr>
              <w:spacing w:after="0"/>
              <w:rPr>
                <w:rFonts w:ascii="Verdana" w:eastAsia="Times New Roman" w:hAnsi="Verdana" w:cstheme="minorHAnsi"/>
                <w:bCs/>
                <w:color w:val="000000"/>
                <w:sz w:val="20"/>
                <w:szCs w:val="20"/>
              </w:rPr>
            </w:pPr>
            <w:r>
              <w:rPr>
                <w:rFonts w:ascii="Verdana" w:hAnsi="Verdana"/>
                <w:color w:val="000000"/>
                <w:sz w:val="20"/>
                <w:szCs w:val="20"/>
              </w:rPr>
              <w:t>Modifications et mises à jour mises en œuvre à la suite de la révision du CA. Version soumise à l’approbation du CA.</w:t>
            </w:r>
          </w:p>
        </w:tc>
      </w:tr>
      <w:tr w:rsidR="00B814DD" w:rsidRPr="000431C1" w14:paraId="5E29A475" w14:textId="77777777" w:rsidTr="00A43706">
        <w:tc>
          <w:tcPr>
            <w:tcW w:w="637" w:type="pct"/>
            <w:shd w:val="clear" w:color="auto" w:fill="auto"/>
          </w:tcPr>
          <w:p w14:paraId="0FCE3A7D" w14:textId="7E96F9A3" w:rsidR="00B814DD" w:rsidRDefault="00B814DD" w:rsidP="00A43706">
            <w:pPr>
              <w:spacing w:after="0"/>
              <w:rPr>
                <w:rFonts w:ascii="Verdana" w:eastAsia="Times New Roman" w:hAnsi="Verdana" w:cstheme="minorHAnsi"/>
                <w:bCs/>
                <w:color w:val="000000"/>
                <w:sz w:val="20"/>
                <w:szCs w:val="20"/>
              </w:rPr>
            </w:pPr>
            <w:r>
              <w:rPr>
                <w:rFonts w:ascii="Verdana" w:hAnsi="Verdana"/>
                <w:bCs/>
                <w:color w:val="000000"/>
                <w:sz w:val="20"/>
                <w:szCs w:val="20"/>
              </w:rPr>
              <w:t>V1.0</w:t>
            </w:r>
          </w:p>
        </w:tc>
        <w:tc>
          <w:tcPr>
            <w:tcW w:w="789" w:type="pct"/>
            <w:shd w:val="clear" w:color="auto" w:fill="auto"/>
          </w:tcPr>
          <w:p w14:paraId="75A67F9C" w14:textId="00F3D9F4" w:rsidR="00B814DD" w:rsidRDefault="00B814DD" w:rsidP="00DE0E06">
            <w:pPr>
              <w:spacing w:after="0"/>
              <w:rPr>
                <w:rFonts w:ascii="Verdana" w:eastAsia="Times New Roman" w:hAnsi="Verdana" w:cstheme="minorHAnsi"/>
                <w:bCs/>
                <w:color w:val="000000"/>
                <w:sz w:val="20"/>
                <w:szCs w:val="20"/>
              </w:rPr>
            </w:pPr>
            <w:r>
              <w:rPr>
                <w:rFonts w:ascii="Verdana" w:hAnsi="Verdana"/>
                <w:bCs/>
                <w:color w:val="000000"/>
                <w:sz w:val="20"/>
                <w:szCs w:val="20"/>
              </w:rPr>
              <w:t>27.10.2017</w:t>
            </w:r>
          </w:p>
        </w:tc>
        <w:tc>
          <w:tcPr>
            <w:tcW w:w="840" w:type="pct"/>
            <w:shd w:val="clear" w:color="auto" w:fill="auto"/>
          </w:tcPr>
          <w:p w14:paraId="0F7A7857" w14:textId="25FD2329" w:rsidR="00B814DD" w:rsidRDefault="00B814DD" w:rsidP="00A43706">
            <w:pPr>
              <w:spacing w:after="0"/>
              <w:rPr>
                <w:rFonts w:ascii="Verdana" w:eastAsia="Times New Roman" w:hAnsi="Verdana" w:cstheme="minorHAnsi"/>
                <w:bCs/>
                <w:color w:val="000000"/>
                <w:sz w:val="20"/>
                <w:szCs w:val="20"/>
              </w:rPr>
            </w:pPr>
            <w:r>
              <w:rPr>
                <w:rFonts w:ascii="Verdana" w:hAnsi="Verdana"/>
                <w:bCs/>
                <w:color w:val="000000"/>
                <w:sz w:val="20"/>
                <w:szCs w:val="20"/>
              </w:rPr>
              <w:t>Secrétariat</w:t>
            </w:r>
          </w:p>
        </w:tc>
        <w:tc>
          <w:tcPr>
            <w:tcW w:w="2734" w:type="pct"/>
            <w:shd w:val="clear" w:color="auto" w:fill="auto"/>
          </w:tcPr>
          <w:p w14:paraId="68674E09" w14:textId="7B3A943D" w:rsidR="00B814DD" w:rsidRPr="00B814DD" w:rsidRDefault="00B814DD" w:rsidP="00A43706">
            <w:pPr>
              <w:spacing w:after="0"/>
              <w:rPr>
                <w:rFonts w:ascii="Verdana" w:hAnsi="Verdana"/>
                <w:b/>
                <w:color w:val="000000"/>
                <w:sz w:val="20"/>
                <w:szCs w:val="20"/>
              </w:rPr>
            </w:pPr>
            <w:r>
              <w:rPr>
                <w:rFonts w:ascii="Verdana" w:hAnsi="Verdana"/>
                <w:b/>
                <w:color w:val="000000"/>
                <w:sz w:val="20"/>
                <w:szCs w:val="20"/>
              </w:rPr>
              <w:t>Version approuvée par le CA.</w:t>
            </w:r>
          </w:p>
        </w:tc>
      </w:tr>
    </w:tbl>
    <w:p w14:paraId="6D7747BF" w14:textId="77777777" w:rsidR="00120430" w:rsidRDefault="00120430" w:rsidP="00120430">
      <w:pPr>
        <w:rPr>
          <w:i/>
        </w:rPr>
      </w:pPr>
    </w:p>
    <w:p w14:paraId="1408668C" w14:textId="77777777" w:rsidR="00120430" w:rsidRDefault="00120430" w:rsidP="00120430">
      <w:r>
        <w:br w:type="page"/>
      </w:r>
    </w:p>
    <w:p w14:paraId="5D9CCFC7" w14:textId="3B35B340" w:rsidR="00681B28" w:rsidRPr="00E7528B" w:rsidRDefault="000B4908" w:rsidP="007E4AF8">
      <w:pPr>
        <w:pStyle w:val="Heading1"/>
      </w:pPr>
      <w:bookmarkStart w:id="3" w:name="_Toc524701843"/>
      <w:r>
        <w:lastRenderedPageBreak/>
        <w:t>UB_BUC_03 – inscription simultanée</w:t>
      </w:r>
      <w:bookmarkEnd w:id="3"/>
    </w:p>
    <w:bookmarkEnd w:id="0"/>
    <w:p w14:paraId="159D49A1" w14:textId="6B0B287F" w:rsidR="00D76B7C" w:rsidRDefault="00264594" w:rsidP="00DC6084">
      <w:pPr>
        <w:keepNext/>
        <w:keepLines/>
        <w:spacing w:after="60"/>
        <w:jc w:val="both"/>
      </w:pPr>
      <w:r>
        <w:rPr>
          <w:b/>
          <w:u w:val="single"/>
        </w:rPr>
        <w:t>Description:</w:t>
      </w:r>
      <w:r>
        <w:t xml:space="preserve"> le rôle du processus UB_BUC_03 est de permettre aux institutions d’un État membre de demander des informations importantes à un autre État membre, dans des cas où un ancien travailleur transfrontalier s’inscrit simultanément auprès des services de l’emploi de l’État membre (EM) de résidence et de l’EM où il a exercé sa dernière activité. À cette fin, l’article 65(2) du règlement n</w:t>
      </w:r>
      <w:r>
        <w:rPr>
          <w:vertAlign w:val="superscript"/>
        </w:rPr>
        <w:t>o</w:t>
      </w:r>
      <w:r>
        <w:t> 883/2004 autorise un ancien travailleur transfrontalier qui retourne dans l’EM de résidence et s’inscrit auprès des services de l’emploi de cet État à s’inscrire également – à titre complémentaire – auprès des services de l’emploi de l’EM où il a exercé sa dernière activité. De la même manière, un ancien travailleur frontalier exerçant une activité non salariée (</w:t>
      </w:r>
      <w:r>
        <w:rPr>
          <w:rFonts w:ascii="Calibri" w:hAnsi="Calibri"/>
        </w:rPr>
        <w:t>tel que défini dans la première phrase de l’</w:t>
      </w:r>
      <w:r>
        <w:t>article 65a(1) du règlement n</w:t>
      </w:r>
      <w:r>
        <w:rPr>
          <w:vertAlign w:val="superscript"/>
        </w:rPr>
        <w:t>o</w:t>
      </w:r>
      <w:r>
        <w:t xml:space="preserve"> 883/2004) qui s’inscrit auprès des services de l’emploi de l’EM où il a exercé sa dernière activité peut également s'inscrire – à titre complémentaire – auprès des services de l’emploi de l’EM de résidence. Étant donné que, dans ce type de situations, le demandeur est inscrit simultanément auprès des services de l’emploi de deux États membres et qu’il doit en principe satisfaire aux obligations et mener des recherches d’emploi dans ces deux États, il est nécessaire que les institutions concernées communiquent entre elles et échangent des informations relatives à l’inscription et aux activités de recherche d’emploi du demandeur. </w:t>
      </w:r>
    </w:p>
    <w:p w14:paraId="166ABEC0" w14:textId="048A7E71" w:rsidR="00DE36B2" w:rsidRDefault="00D76B7C" w:rsidP="00DC6084">
      <w:pPr>
        <w:keepNext/>
        <w:keepLines/>
        <w:spacing w:after="60"/>
        <w:jc w:val="both"/>
      </w:pPr>
      <w:r>
        <w:t>Il convient toutefois de rappeler que les obligations et les activités de recherche d’emploi dans l’EM qui effectue le versement des indemnités de chômage sont prioritaires, et que, dans le même temps, le non-respect des obligations et des activités de recherche d’emploi dans l’autre EM ne peuvent avoir de conséquences sur le droit du demandeur à des indemnités de chômage versées par le premier EM.</w:t>
      </w:r>
    </w:p>
    <w:p w14:paraId="097FF16D" w14:textId="045EBACA" w:rsidR="00D76B7C" w:rsidRPr="00E7528B" w:rsidRDefault="00D76B7C" w:rsidP="00DC6084">
      <w:pPr>
        <w:keepNext/>
        <w:keepLines/>
        <w:spacing w:after="60"/>
        <w:jc w:val="both"/>
      </w:pPr>
      <w:r>
        <w:t>Dans tous les cas, une mise en œuvre rationnelle de l’inscription simultanée d’un demandeur d’emploi auprès des services de l’emploi de deux États membres exige que les institutions concernées prennent en considération l’inscription et les activités de recherche d'emploi dans l'autre EM et coordonnent les demandes qu'elles adressent au demandeur d’emploi (en tenant compte du fait que les obligations en vigueur dans l’EM qui verse les prestations sont prioritaires).</w:t>
      </w:r>
    </w:p>
    <w:p w14:paraId="494A339B" w14:textId="7AB3A72B" w:rsidR="0075447A" w:rsidRPr="00E7528B" w:rsidRDefault="0075447A" w:rsidP="00AB4F86">
      <w:pPr>
        <w:spacing w:before="60" w:after="0"/>
        <w:jc w:val="both"/>
      </w:pPr>
      <w:r>
        <w:t>La demande d’informations relatives à l'inscription du demandeur d’emploi et à ses activités de recherche d’emploi peut être soumise par l’État membre de résidence ou par l’État membre où il a exercé sa dernière activité. Le responsable du dossier est la partie qui soumet la demande, créant ainsi un nouveau dossier.</w:t>
      </w:r>
    </w:p>
    <w:p w14:paraId="2C0B65F9" w14:textId="2AB06811" w:rsidR="0075447A" w:rsidRPr="00E7528B" w:rsidRDefault="00770B09" w:rsidP="00AB4F86">
      <w:pPr>
        <w:spacing w:before="60" w:after="0"/>
        <w:jc w:val="both"/>
      </w:pPr>
      <w:r>
        <w:t>Lorsque les deux États membres souhaitent demander des informations relatives à l’inscription, un dossier séparé doit être créé par chacun des deux États membres. Par exemple, l’institution de l’EM de la dernière activité reçoit une demande d’informations (SED U018) de l’EM de résidence et fournit les données requises. Dans le même temps, cette institution peut également souhaiter obtenir des informations sur l'inscription du demandeur d’emploi et sur ses recherches dans l’EM de résidence. Elle peut donc créer un nouveau dossier et demander des informations (via un SED U018) à l'EM de résidence. Les deux institutions peuvent ainsi échanger des informations relatives à l’inscription du demandeur d’emploi et à ses activités de recherche dans leur EM respectif, en utilisant deux UB_BUC_03 « miroirs ».</w:t>
      </w:r>
    </w:p>
    <w:p w14:paraId="5D9CCFCE" w14:textId="77777777" w:rsidR="007E3432" w:rsidRPr="00E7528B" w:rsidRDefault="007E3432" w:rsidP="007E4AF8">
      <w:pPr>
        <w:spacing w:after="0"/>
        <w:jc w:val="both"/>
      </w:pPr>
    </w:p>
    <w:p w14:paraId="5D9CCFCF" w14:textId="7F23EB52" w:rsidR="006059C0" w:rsidRPr="00E7528B" w:rsidRDefault="00264594" w:rsidP="00180417">
      <w:pPr>
        <w:keepNext/>
        <w:keepLines/>
        <w:spacing w:after="0"/>
        <w:jc w:val="both"/>
      </w:pPr>
      <w:r>
        <w:rPr>
          <w:b/>
          <w:u w:val="single"/>
        </w:rPr>
        <w:lastRenderedPageBreak/>
        <w:t>Base juridique:</w:t>
      </w:r>
      <w:r>
        <w:t xml:space="preserve"> l’article 56 du règlement n</w:t>
      </w:r>
      <w:r>
        <w:rPr>
          <w:vertAlign w:val="superscript"/>
        </w:rPr>
        <w:t>o</w:t>
      </w:r>
      <w:r>
        <w:t> 987/2009 constitue la base juridique de l’UB_BUC_03. Le tableau suivant précise les SED utilisés dans ce BUC et les articles qui fournissent la base juridique de chaque SED:</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5"/>
        <w:gridCol w:w="709"/>
        <w:gridCol w:w="710"/>
        <w:gridCol w:w="853"/>
        <w:gridCol w:w="2341"/>
      </w:tblGrid>
      <w:tr w:rsidR="00B33638" w:rsidRPr="00E7528B" w14:paraId="1AA9CC18" w14:textId="77777777" w:rsidTr="00AB4F86">
        <w:trPr>
          <w:trHeight w:val="359"/>
          <w:tblHeader/>
        </w:trPr>
        <w:tc>
          <w:tcPr>
            <w:tcW w:w="2517" w:type="pct"/>
            <w:shd w:val="clear" w:color="auto" w:fill="auto"/>
          </w:tcPr>
          <w:p w14:paraId="3A07AD27" w14:textId="77777777" w:rsidR="00E218AD" w:rsidRPr="00B33638" w:rsidRDefault="00E218AD" w:rsidP="00A43706">
            <w:pPr>
              <w:pStyle w:val="ListBullet4"/>
              <w:numPr>
                <w:ilvl w:val="0"/>
                <w:numId w:val="0"/>
              </w:numPr>
              <w:jc w:val="center"/>
              <w:rPr>
                <w:rFonts w:asciiTheme="minorHAnsi" w:hAnsiTheme="minorHAnsi" w:cs="Calibri"/>
                <w:b/>
                <w:color w:val="FFFFFF"/>
                <w:sz w:val="20"/>
                <w:szCs w:val="22"/>
              </w:rPr>
            </w:pPr>
          </w:p>
        </w:tc>
        <w:tc>
          <w:tcPr>
            <w:tcW w:w="1223" w:type="pct"/>
            <w:gridSpan w:val="3"/>
            <w:shd w:val="clear" w:color="auto" w:fill="548DD4" w:themeFill="text2" w:themeFillTint="99"/>
          </w:tcPr>
          <w:p w14:paraId="538A7760" w14:textId="090DAB9D" w:rsidR="00E218AD" w:rsidRPr="00B33638" w:rsidRDefault="00B33638" w:rsidP="00A43706">
            <w:pPr>
              <w:pStyle w:val="ListBullet4"/>
              <w:numPr>
                <w:ilvl w:val="0"/>
                <w:numId w:val="0"/>
              </w:numPr>
              <w:jc w:val="center"/>
              <w:rPr>
                <w:rFonts w:asciiTheme="minorHAnsi" w:hAnsiTheme="minorHAnsi" w:cs="Calibri"/>
                <w:color w:val="FFFFFF"/>
                <w:sz w:val="20"/>
                <w:szCs w:val="22"/>
              </w:rPr>
            </w:pPr>
            <w:r>
              <w:rPr>
                <w:rFonts w:asciiTheme="minorHAnsi" w:hAnsiTheme="minorHAnsi"/>
                <w:color w:val="FFFFFF"/>
                <w:sz w:val="20"/>
                <w:szCs w:val="22"/>
              </w:rPr>
              <w:t>Règlement de base (883/04)</w:t>
            </w:r>
          </w:p>
        </w:tc>
        <w:tc>
          <w:tcPr>
            <w:tcW w:w="1261" w:type="pct"/>
            <w:shd w:val="clear" w:color="auto" w:fill="1F497D"/>
          </w:tcPr>
          <w:p w14:paraId="02127F49" w14:textId="77777777" w:rsidR="00E218AD" w:rsidRPr="00B33638" w:rsidRDefault="00E218AD" w:rsidP="00A43706">
            <w:pPr>
              <w:pStyle w:val="ListBullet4"/>
              <w:numPr>
                <w:ilvl w:val="0"/>
                <w:numId w:val="0"/>
              </w:numPr>
              <w:jc w:val="center"/>
              <w:rPr>
                <w:rFonts w:asciiTheme="minorHAnsi" w:hAnsiTheme="minorHAnsi" w:cs="Calibri"/>
                <w:color w:val="FFFFFF"/>
                <w:sz w:val="20"/>
                <w:szCs w:val="22"/>
              </w:rPr>
            </w:pPr>
            <w:r>
              <w:rPr>
                <w:rFonts w:asciiTheme="minorHAnsi" w:hAnsiTheme="minorHAnsi"/>
                <w:color w:val="FFFFFF"/>
                <w:sz w:val="20"/>
                <w:szCs w:val="22"/>
              </w:rPr>
              <w:t>Règlement d’application (987/09)</w:t>
            </w:r>
          </w:p>
        </w:tc>
      </w:tr>
      <w:tr w:rsidR="00AB4F86" w:rsidRPr="00E7528B" w14:paraId="72F6F801" w14:textId="77777777" w:rsidTr="00AB4F86">
        <w:trPr>
          <w:trHeight w:val="359"/>
          <w:tblHeader/>
        </w:trPr>
        <w:tc>
          <w:tcPr>
            <w:tcW w:w="2517" w:type="pct"/>
            <w:shd w:val="clear" w:color="auto" w:fill="auto"/>
            <w:vAlign w:val="center"/>
          </w:tcPr>
          <w:p w14:paraId="7F076D83" w14:textId="77777777" w:rsidR="00E218AD" w:rsidRPr="00B33638" w:rsidRDefault="00E218AD" w:rsidP="00A43706">
            <w:pPr>
              <w:pStyle w:val="ListBullet4"/>
              <w:numPr>
                <w:ilvl w:val="0"/>
                <w:numId w:val="0"/>
              </w:numPr>
              <w:jc w:val="left"/>
              <w:rPr>
                <w:rFonts w:asciiTheme="minorHAnsi" w:hAnsiTheme="minorHAnsi" w:cs="Calibri"/>
                <w:b/>
                <w:sz w:val="20"/>
                <w:szCs w:val="22"/>
              </w:rPr>
            </w:pPr>
            <w:r>
              <w:rPr>
                <w:rFonts w:asciiTheme="minorHAnsi" w:hAnsiTheme="minorHAnsi"/>
                <w:b/>
                <w:sz w:val="20"/>
                <w:szCs w:val="22"/>
              </w:rPr>
              <w:t>SED</w:t>
            </w:r>
          </w:p>
        </w:tc>
        <w:tc>
          <w:tcPr>
            <w:tcW w:w="382" w:type="pct"/>
            <w:tcBorders>
              <w:bottom w:val="single" w:sz="4" w:space="0" w:color="auto"/>
            </w:tcBorders>
            <w:shd w:val="clear" w:color="auto" w:fill="548DD4" w:themeFill="text2" w:themeFillTint="99"/>
          </w:tcPr>
          <w:p w14:paraId="5B0145A8" w14:textId="77777777" w:rsidR="00E218AD" w:rsidRPr="00B33638" w:rsidRDefault="00E218AD" w:rsidP="00A43706">
            <w:pPr>
              <w:pStyle w:val="ListBullet4"/>
              <w:numPr>
                <w:ilvl w:val="0"/>
                <w:numId w:val="0"/>
              </w:numPr>
              <w:jc w:val="center"/>
              <w:rPr>
                <w:rFonts w:asciiTheme="minorHAnsi" w:hAnsiTheme="minorHAnsi" w:cs="Calibri"/>
                <w:b/>
                <w:color w:val="FFFFFF"/>
                <w:sz w:val="20"/>
                <w:szCs w:val="22"/>
              </w:rPr>
            </w:pPr>
            <w:r>
              <w:rPr>
                <w:rFonts w:asciiTheme="minorHAnsi" w:hAnsiTheme="minorHAnsi"/>
                <w:b/>
                <w:color w:val="FFFFFF"/>
                <w:sz w:val="20"/>
                <w:szCs w:val="22"/>
              </w:rPr>
              <w:t>65(2)</w:t>
            </w:r>
          </w:p>
        </w:tc>
        <w:tc>
          <w:tcPr>
            <w:tcW w:w="382" w:type="pct"/>
            <w:tcBorders>
              <w:bottom w:val="single" w:sz="4" w:space="0" w:color="auto"/>
            </w:tcBorders>
            <w:shd w:val="clear" w:color="auto" w:fill="548DD4"/>
            <w:vAlign w:val="center"/>
          </w:tcPr>
          <w:p w14:paraId="5ADA1CAA" w14:textId="77777777" w:rsidR="00E218AD" w:rsidRPr="00B33638" w:rsidRDefault="00E218AD" w:rsidP="00A43706">
            <w:pPr>
              <w:pStyle w:val="ListBullet4"/>
              <w:numPr>
                <w:ilvl w:val="0"/>
                <w:numId w:val="0"/>
              </w:numPr>
              <w:jc w:val="center"/>
              <w:rPr>
                <w:rFonts w:asciiTheme="minorHAnsi" w:hAnsiTheme="minorHAnsi" w:cs="Calibri"/>
                <w:b/>
                <w:color w:val="FFFFFF"/>
                <w:sz w:val="20"/>
                <w:szCs w:val="22"/>
              </w:rPr>
            </w:pPr>
            <w:r>
              <w:rPr>
                <w:rFonts w:asciiTheme="minorHAnsi" w:hAnsiTheme="minorHAnsi"/>
                <w:b/>
                <w:color w:val="FFFFFF"/>
                <w:sz w:val="20"/>
                <w:szCs w:val="22"/>
              </w:rPr>
              <w:t>65(3)</w:t>
            </w:r>
          </w:p>
        </w:tc>
        <w:tc>
          <w:tcPr>
            <w:tcW w:w="458" w:type="pct"/>
            <w:tcBorders>
              <w:bottom w:val="single" w:sz="4" w:space="0" w:color="auto"/>
            </w:tcBorders>
            <w:shd w:val="clear" w:color="auto" w:fill="548DD4"/>
            <w:vAlign w:val="center"/>
          </w:tcPr>
          <w:p w14:paraId="7C8A8F67" w14:textId="77777777" w:rsidR="00E218AD" w:rsidRPr="00B33638" w:rsidRDefault="00E218AD" w:rsidP="00A43706">
            <w:pPr>
              <w:pStyle w:val="ListBullet4"/>
              <w:numPr>
                <w:ilvl w:val="0"/>
                <w:numId w:val="0"/>
              </w:numPr>
              <w:jc w:val="center"/>
              <w:rPr>
                <w:rFonts w:asciiTheme="minorHAnsi" w:hAnsiTheme="minorHAnsi" w:cs="Calibri"/>
                <w:b/>
                <w:color w:val="FFFFFF"/>
                <w:sz w:val="20"/>
                <w:szCs w:val="22"/>
              </w:rPr>
            </w:pPr>
            <w:r>
              <w:rPr>
                <w:rFonts w:asciiTheme="minorHAnsi" w:hAnsiTheme="minorHAnsi"/>
                <w:b/>
                <w:color w:val="FFFFFF"/>
                <w:sz w:val="20"/>
                <w:szCs w:val="22"/>
              </w:rPr>
              <w:t xml:space="preserve">65a (1) </w:t>
            </w:r>
          </w:p>
        </w:tc>
        <w:tc>
          <w:tcPr>
            <w:tcW w:w="1261" w:type="pct"/>
            <w:tcBorders>
              <w:bottom w:val="single" w:sz="4" w:space="0" w:color="auto"/>
            </w:tcBorders>
            <w:shd w:val="clear" w:color="auto" w:fill="1F497D"/>
            <w:vAlign w:val="center"/>
          </w:tcPr>
          <w:p w14:paraId="6AAC66F7" w14:textId="77777777" w:rsidR="00E218AD" w:rsidRPr="00B33638" w:rsidRDefault="00E218AD" w:rsidP="00A43706">
            <w:pPr>
              <w:pStyle w:val="ListBullet4"/>
              <w:numPr>
                <w:ilvl w:val="0"/>
                <w:numId w:val="0"/>
              </w:numPr>
              <w:jc w:val="center"/>
              <w:rPr>
                <w:rFonts w:asciiTheme="minorHAnsi" w:hAnsiTheme="minorHAnsi" w:cs="Calibri"/>
                <w:b/>
                <w:color w:val="FFFFFF"/>
                <w:sz w:val="20"/>
                <w:szCs w:val="22"/>
              </w:rPr>
            </w:pPr>
            <w:r>
              <w:rPr>
                <w:rFonts w:asciiTheme="minorHAnsi" w:hAnsiTheme="minorHAnsi"/>
                <w:b/>
                <w:color w:val="FFFFFF"/>
                <w:sz w:val="20"/>
                <w:szCs w:val="22"/>
              </w:rPr>
              <w:t xml:space="preserve">56 </w:t>
            </w:r>
          </w:p>
        </w:tc>
      </w:tr>
      <w:tr w:rsidR="00AB4F86" w:rsidRPr="00E7528B" w14:paraId="1317BB71" w14:textId="77777777" w:rsidTr="00AB4F86">
        <w:tc>
          <w:tcPr>
            <w:tcW w:w="2517" w:type="pct"/>
            <w:shd w:val="clear" w:color="auto" w:fill="auto"/>
          </w:tcPr>
          <w:p w14:paraId="07953C3F" w14:textId="20079344" w:rsidR="00E218AD" w:rsidRPr="00B33638" w:rsidRDefault="00E218AD" w:rsidP="005F6BBE">
            <w:pPr>
              <w:pStyle w:val="ListBullet4"/>
              <w:numPr>
                <w:ilvl w:val="0"/>
                <w:numId w:val="0"/>
              </w:numPr>
              <w:rPr>
                <w:rFonts w:asciiTheme="minorHAnsi" w:hAnsiTheme="minorHAnsi" w:cs="Calibri"/>
                <w:sz w:val="20"/>
                <w:szCs w:val="22"/>
              </w:rPr>
            </w:pPr>
            <w:r>
              <w:rPr>
                <w:rFonts w:asciiTheme="minorHAnsi" w:hAnsiTheme="minorHAnsi"/>
                <w:sz w:val="20"/>
                <w:szCs w:val="22"/>
              </w:rPr>
              <w:t>U018 </w:t>
            </w:r>
            <w:r>
              <w:rPr>
                <w:rFonts w:ascii="Calibri" w:hAnsi="Calibri"/>
                <w:sz w:val="20"/>
                <w:szCs w:val="22"/>
              </w:rPr>
              <w:t>– demande d’informations relatives à l'inscription – travailleur transfrontalier</w:t>
            </w:r>
          </w:p>
        </w:tc>
        <w:tc>
          <w:tcPr>
            <w:tcW w:w="382" w:type="pct"/>
            <w:shd w:val="clear" w:color="auto" w:fill="FFFFFF" w:themeFill="background1"/>
          </w:tcPr>
          <w:p w14:paraId="0334F65C" w14:textId="77777777" w:rsidR="00E218AD" w:rsidRPr="00B33638" w:rsidRDefault="00E218AD" w:rsidP="00A43706">
            <w:pPr>
              <w:pStyle w:val="ListBullet4"/>
              <w:numPr>
                <w:ilvl w:val="0"/>
                <w:numId w:val="0"/>
              </w:numPr>
              <w:jc w:val="center"/>
              <w:rPr>
                <w:rFonts w:asciiTheme="minorHAnsi" w:hAnsiTheme="minorHAnsi" w:cs="Calibri"/>
                <w:sz w:val="20"/>
                <w:szCs w:val="22"/>
              </w:rPr>
            </w:pPr>
            <w:r>
              <w:rPr>
                <w:rFonts w:asciiTheme="minorHAnsi" w:hAnsiTheme="minorHAnsi"/>
                <w:b/>
                <w:color w:val="4F6228" w:themeColor="accent3" w:themeShade="80"/>
                <w:sz w:val="20"/>
                <w:szCs w:val="22"/>
              </w:rPr>
              <w:sym w:font="Wingdings" w:char="F0FC"/>
            </w:r>
          </w:p>
        </w:tc>
        <w:tc>
          <w:tcPr>
            <w:tcW w:w="382" w:type="pct"/>
            <w:shd w:val="clear" w:color="auto" w:fill="FFFFFF" w:themeFill="background1"/>
          </w:tcPr>
          <w:p w14:paraId="21DBE71D" w14:textId="77777777" w:rsidR="00E218AD" w:rsidRPr="00B33638" w:rsidRDefault="00E218AD" w:rsidP="00A43706">
            <w:pPr>
              <w:pStyle w:val="ListBullet4"/>
              <w:numPr>
                <w:ilvl w:val="0"/>
                <w:numId w:val="0"/>
              </w:numPr>
              <w:jc w:val="center"/>
              <w:rPr>
                <w:rFonts w:asciiTheme="minorHAnsi" w:hAnsiTheme="minorHAnsi" w:cs="Calibri"/>
                <w:sz w:val="20"/>
                <w:szCs w:val="22"/>
              </w:rPr>
            </w:pPr>
            <w:r>
              <w:rPr>
                <w:rFonts w:asciiTheme="minorHAnsi" w:hAnsiTheme="minorHAnsi"/>
                <w:b/>
                <w:color w:val="4F6228" w:themeColor="accent3" w:themeShade="80"/>
                <w:sz w:val="20"/>
                <w:szCs w:val="22"/>
              </w:rPr>
              <w:sym w:font="Wingdings" w:char="F0FC"/>
            </w:r>
          </w:p>
        </w:tc>
        <w:tc>
          <w:tcPr>
            <w:tcW w:w="458" w:type="pct"/>
            <w:shd w:val="clear" w:color="auto" w:fill="FFFFFF" w:themeFill="background1"/>
          </w:tcPr>
          <w:p w14:paraId="0C3E0627" w14:textId="77777777" w:rsidR="00E218AD" w:rsidRPr="00B33638" w:rsidRDefault="00E218AD" w:rsidP="00A43706">
            <w:pPr>
              <w:pStyle w:val="ListBullet4"/>
              <w:numPr>
                <w:ilvl w:val="0"/>
                <w:numId w:val="0"/>
              </w:numPr>
              <w:jc w:val="center"/>
              <w:rPr>
                <w:rFonts w:asciiTheme="minorHAnsi" w:hAnsiTheme="minorHAnsi" w:cs="Calibri"/>
                <w:sz w:val="20"/>
                <w:szCs w:val="22"/>
              </w:rPr>
            </w:pPr>
            <w:r>
              <w:rPr>
                <w:rFonts w:asciiTheme="minorHAnsi" w:hAnsiTheme="minorHAnsi"/>
                <w:b/>
                <w:color w:val="4F6228" w:themeColor="accent3" w:themeShade="80"/>
                <w:sz w:val="20"/>
                <w:szCs w:val="22"/>
              </w:rPr>
              <w:sym w:font="Wingdings" w:char="F0FC"/>
            </w:r>
          </w:p>
        </w:tc>
        <w:tc>
          <w:tcPr>
            <w:tcW w:w="1261" w:type="pct"/>
            <w:shd w:val="clear" w:color="auto" w:fill="FFFFFF" w:themeFill="background1"/>
          </w:tcPr>
          <w:p w14:paraId="427EBCA4" w14:textId="77777777" w:rsidR="00E218AD" w:rsidRPr="00B33638" w:rsidRDefault="00E218AD" w:rsidP="00A43706">
            <w:pPr>
              <w:pStyle w:val="ListBullet4"/>
              <w:numPr>
                <w:ilvl w:val="0"/>
                <w:numId w:val="0"/>
              </w:numPr>
              <w:jc w:val="center"/>
              <w:rPr>
                <w:rFonts w:asciiTheme="minorHAnsi" w:hAnsiTheme="minorHAnsi" w:cs="Calibri"/>
                <w:sz w:val="20"/>
                <w:szCs w:val="22"/>
              </w:rPr>
            </w:pPr>
            <w:r>
              <w:rPr>
                <w:rFonts w:asciiTheme="minorHAnsi" w:hAnsiTheme="minorHAnsi"/>
                <w:b/>
                <w:color w:val="4F6228" w:themeColor="accent3" w:themeShade="80"/>
                <w:sz w:val="20"/>
                <w:szCs w:val="22"/>
              </w:rPr>
              <w:sym w:font="Wingdings" w:char="F0FC"/>
            </w:r>
          </w:p>
        </w:tc>
      </w:tr>
      <w:tr w:rsidR="00AB4F86" w:rsidRPr="00E7528B" w14:paraId="639257DD" w14:textId="77777777" w:rsidTr="00AB4F86">
        <w:tc>
          <w:tcPr>
            <w:tcW w:w="2517" w:type="pct"/>
            <w:shd w:val="clear" w:color="auto" w:fill="auto"/>
          </w:tcPr>
          <w:p w14:paraId="107EAC0E" w14:textId="5DA94F86" w:rsidR="00E218AD" w:rsidRPr="00B33638" w:rsidRDefault="00E218AD" w:rsidP="005F6BBE">
            <w:pPr>
              <w:pStyle w:val="ListBullet4"/>
              <w:numPr>
                <w:ilvl w:val="0"/>
                <w:numId w:val="0"/>
              </w:numPr>
              <w:spacing w:after="0"/>
              <w:rPr>
                <w:rFonts w:asciiTheme="minorHAnsi" w:hAnsiTheme="minorHAnsi" w:cs="Calibri"/>
                <w:sz w:val="20"/>
                <w:szCs w:val="22"/>
              </w:rPr>
            </w:pPr>
            <w:r>
              <w:rPr>
                <w:rFonts w:asciiTheme="minorHAnsi" w:hAnsiTheme="minorHAnsi"/>
                <w:sz w:val="20"/>
                <w:szCs w:val="22"/>
              </w:rPr>
              <w:t>U019</w:t>
            </w:r>
            <w:r>
              <w:rPr>
                <w:sz w:val="20"/>
                <w:szCs w:val="22"/>
              </w:rPr>
              <w:t> </w:t>
            </w:r>
            <w:r>
              <w:rPr>
                <w:rFonts w:asciiTheme="minorHAnsi" w:hAnsiTheme="minorHAnsi"/>
                <w:sz w:val="20"/>
                <w:szCs w:val="22"/>
              </w:rPr>
              <w:t>– informations relatives à l’inscription – travailleur transfrontalier</w:t>
            </w:r>
          </w:p>
        </w:tc>
        <w:tc>
          <w:tcPr>
            <w:tcW w:w="382" w:type="pct"/>
            <w:shd w:val="clear" w:color="auto" w:fill="FFFFFF" w:themeFill="background1"/>
          </w:tcPr>
          <w:p w14:paraId="669B4BEE" w14:textId="77777777" w:rsidR="00E218AD" w:rsidRPr="00B33638" w:rsidRDefault="00E218AD" w:rsidP="00A43706">
            <w:pPr>
              <w:pStyle w:val="ListBullet4"/>
              <w:numPr>
                <w:ilvl w:val="0"/>
                <w:numId w:val="0"/>
              </w:numPr>
              <w:jc w:val="center"/>
              <w:rPr>
                <w:rFonts w:asciiTheme="minorHAnsi" w:hAnsiTheme="minorHAnsi" w:cs="Calibri"/>
                <w:sz w:val="20"/>
                <w:szCs w:val="22"/>
              </w:rPr>
            </w:pPr>
            <w:r>
              <w:rPr>
                <w:rFonts w:asciiTheme="minorHAnsi" w:hAnsiTheme="minorHAnsi"/>
                <w:b/>
                <w:color w:val="4F6228" w:themeColor="accent3" w:themeShade="80"/>
                <w:sz w:val="20"/>
                <w:szCs w:val="22"/>
              </w:rPr>
              <w:sym w:font="Wingdings" w:char="F0FC"/>
            </w:r>
          </w:p>
        </w:tc>
        <w:tc>
          <w:tcPr>
            <w:tcW w:w="382" w:type="pct"/>
            <w:shd w:val="clear" w:color="auto" w:fill="FFFFFF" w:themeFill="background1"/>
          </w:tcPr>
          <w:p w14:paraId="6EBCE82A" w14:textId="77777777" w:rsidR="00E218AD" w:rsidRPr="00B33638" w:rsidRDefault="00E218AD" w:rsidP="00A43706">
            <w:pPr>
              <w:pStyle w:val="ListBullet4"/>
              <w:numPr>
                <w:ilvl w:val="0"/>
                <w:numId w:val="0"/>
              </w:numPr>
              <w:jc w:val="center"/>
              <w:rPr>
                <w:rFonts w:asciiTheme="minorHAnsi" w:hAnsiTheme="minorHAnsi" w:cs="Calibri"/>
                <w:sz w:val="20"/>
                <w:szCs w:val="22"/>
              </w:rPr>
            </w:pPr>
            <w:r>
              <w:rPr>
                <w:rFonts w:asciiTheme="minorHAnsi" w:hAnsiTheme="minorHAnsi"/>
                <w:b/>
                <w:color w:val="4F6228" w:themeColor="accent3" w:themeShade="80"/>
                <w:sz w:val="20"/>
                <w:szCs w:val="22"/>
              </w:rPr>
              <w:sym w:font="Wingdings" w:char="F0FC"/>
            </w:r>
          </w:p>
        </w:tc>
        <w:tc>
          <w:tcPr>
            <w:tcW w:w="458" w:type="pct"/>
            <w:shd w:val="clear" w:color="auto" w:fill="FFFFFF" w:themeFill="background1"/>
          </w:tcPr>
          <w:p w14:paraId="60237304" w14:textId="77777777" w:rsidR="00E218AD" w:rsidRPr="00B33638" w:rsidRDefault="00E218AD" w:rsidP="00A43706">
            <w:pPr>
              <w:pStyle w:val="ListBullet4"/>
              <w:numPr>
                <w:ilvl w:val="0"/>
                <w:numId w:val="0"/>
              </w:numPr>
              <w:jc w:val="center"/>
              <w:rPr>
                <w:rFonts w:asciiTheme="minorHAnsi" w:hAnsiTheme="minorHAnsi" w:cs="Calibri"/>
                <w:sz w:val="20"/>
                <w:szCs w:val="22"/>
              </w:rPr>
            </w:pPr>
            <w:r>
              <w:rPr>
                <w:rFonts w:asciiTheme="minorHAnsi" w:hAnsiTheme="minorHAnsi"/>
                <w:b/>
                <w:color w:val="4F6228" w:themeColor="accent3" w:themeShade="80"/>
                <w:sz w:val="20"/>
                <w:szCs w:val="22"/>
              </w:rPr>
              <w:sym w:font="Wingdings" w:char="F0FC"/>
            </w:r>
          </w:p>
        </w:tc>
        <w:tc>
          <w:tcPr>
            <w:tcW w:w="1261" w:type="pct"/>
            <w:tcBorders>
              <w:bottom w:val="single" w:sz="4" w:space="0" w:color="auto"/>
            </w:tcBorders>
            <w:shd w:val="clear" w:color="auto" w:fill="FFFFFF" w:themeFill="background1"/>
          </w:tcPr>
          <w:p w14:paraId="4B003F89" w14:textId="77777777" w:rsidR="00E218AD" w:rsidRPr="00B33638" w:rsidRDefault="00E218AD" w:rsidP="00A43706">
            <w:pPr>
              <w:pStyle w:val="ListBullet4"/>
              <w:numPr>
                <w:ilvl w:val="0"/>
                <w:numId w:val="0"/>
              </w:numPr>
              <w:jc w:val="center"/>
              <w:rPr>
                <w:rFonts w:asciiTheme="minorHAnsi" w:hAnsiTheme="minorHAnsi" w:cs="Calibri"/>
                <w:sz w:val="20"/>
                <w:szCs w:val="22"/>
              </w:rPr>
            </w:pPr>
            <w:r>
              <w:rPr>
                <w:rFonts w:asciiTheme="minorHAnsi" w:hAnsiTheme="minorHAnsi"/>
                <w:b/>
                <w:color w:val="4F6228" w:themeColor="accent3" w:themeShade="80"/>
                <w:sz w:val="20"/>
                <w:szCs w:val="22"/>
              </w:rPr>
              <w:sym w:font="Wingdings" w:char="F0FC"/>
            </w:r>
          </w:p>
        </w:tc>
      </w:tr>
    </w:tbl>
    <w:p w14:paraId="5D9CD02E" w14:textId="77777777" w:rsidR="00A176E7" w:rsidRPr="00E7528B" w:rsidRDefault="00A176E7" w:rsidP="004268B8">
      <w:pPr>
        <w:spacing w:after="0"/>
        <w:rPr>
          <w:b/>
        </w:rPr>
      </w:pPr>
    </w:p>
    <w:p w14:paraId="5D9CD02F" w14:textId="64460F07" w:rsidR="00295E15" w:rsidRPr="00E7528B" w:rsidRDefault="00295E15" w:rsidP="00E218AD">
      <w:pPr>
        <w:keepNext/>
        <w:spacing w:after="120"/>
        <w:rPr>
          <w:b/>
          <w:u w:val="single"/>
        </w:rPr>
      </w:pPr>
      <w:r>
        <w:rPr>
          <w:b/>
          <w:u w:val="single"/>
        </w:rPr>
        <w:t>Glossaire des termes importants employés dans le processus UB_BUC_03:</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842"/>
      </w:tblGrid>
      <w:tr w:rsidR="006C3EEC" w:rsidRPr="00E7528B" w14:paraId="5D9CD032" w14:textId="77777777" w:rsidTr="00C66FBB">
        <w:trPr>
          <w:tblHeader/>
        </w:trPr>
        <w:tc>
          <w:tcPr>
            <w:tcW w:w="1418" w:type="dxa"/>
            <w:shd w:val="clear" w:color="auto" w:fill="B8CCE4"/>
          </w:tcPr>
          <w:p w14:paraId="5D9CD030" w14:textId="000EB345" w:rsidR="006C3EEC" w:rsidRPr="00E7528B" w:rsidRDefault="00945A3C" w:rsidP="00711252">
            <w:pPr>
              <w:rPr>
                <w:rFonts w:cs="Calibri"/>
                <w:b/>
              </w:rPr>
            </w:pPr>
            <w:r>
              <w:rPr>
                <w:b/>
              </w:rPr>
              <w:t>Terme employé</w:t>
            </w:r>
          </w:p>
        </w:tc>
        <w:tc>
          <w:tcPr>
            <w:tcW w:w="7938" w:type="dxa"/>
            <w:shd w:val="clear" w:color="auto" w:fill="B8CCE4"/>
          </w:tcPr>
          <w:p w14:paraId="5D9CD031" w14:textId="77777777" w:rsidR="006C3EEC" w:rsidRPr="00E7528B" w:rsidRDefault="006C3EEC" w:rsidP="00711252">
            <w:pPr>
              <w:rPr>
                <w:rFonts w:cs="Calibri"/>
                <w:b/>
              </w:rPr>
            </w:pPr>
            <w:r>
              <w:rPr>
                <w:b/>
              </w:rPr>
              <w:t>Description</w:t>
            </w:r>
          </w:p>
        </w:tc>
      </w:tr>
      <w:tr w:rsidR="006C3EEC" w:rsidRPr="00E7528B" w14:paraId="5D9CD035" w14:textId="77777777" w:rsidTr="00C66FBB">
        <w:trPr>
          <w:trHeight w:val="446"/>
        </w:trPr>
        <w:tc>
          <w:tcPr>
            <w:tcW w:w="1418" w:type="dxa"/>
            <w:shd w:val="clear" w:color="auto" w:fill="auto"/>
          </w:tcPr>
          <w:p w14:paraId="5D9CD033" w14:textId="6A7F6387" w:rsidR="006C3EEC" w:rsidRPr="00E7528B" w:rsidRDefault="006C3EEC" w:rsidP="00711252">
            <w:pPr>
              <w:rPr>
                <w:rFonts w:ascii="Calibri" w:hAnsi="Calibri" w:cs="Calibri"/>
                <w:i/>
              </w:rPr>
            </w:pPr>
            <w:bookmarkStart w:id="4" w:name="Case_owner"/>
            <w:r>
              <w:rPr>
                <w:rFonts w:ascii="Calibri" w:hAnsi="Calibri"/>
                <w:i/>
              </w:rPr>
              <w:t>Responsable du dossier (Case Owner – CO)</w:t>
            </w:r>
            <w:bookmarkEnd w:id="4"/>
          </w:p>
        </w:tc>
        <w:tc>
          <w:tcPr>
            <w:tcW w:w="7938" w:type="dxa"/>
            <w:shd w:val="clear" w:color="auto" w:fill="auto"/>
          </w:tcPr>
          <w:p w14:paraId="5D9CD034" w14:textId="7DB26A3F" w:rsidR="006C3EEC" w:rsidRPr="00E7528B" w:rsidRDefault="00E218AD" w:rsidP="00CC13B1">
            <w:pPr>
              <w:spacing w:after="0"/>
              <w:jc w:val="both"/>
              <w:rPr>
                <w:rFonts w:ascii="Calibri" w:hAnsi="Calibri" w:cs="Calibri"/>
              </w:rPr>
            </w:pPr>
            <w:r>
              <w:t>L’institution qui crée le dossier et demande des informations relatives à l’inscription et aux activités de recherche d’emploi dans l’autre EM.</w:t>
            </w:r>
          </w:p>
        </w:tc>
      </w:tr>
      <w:tr w:rsidR="006C3EEC" w:rsidRPr="00E7528B" w14:paraId="5D9CD03A" w14:textId="77777777" w:rsidTr="00C66FBB">
        <w:tc>
          <w:tcPr>
            <w:tcW w:w="1418" w:type="dxa"/>
            <w:shd w:val="clear" w:color="auto" w:fill="auto"/>
          </w:tcPr>
          <w:p w14:paraId="5D9CD036" w14:textId="77777777" w:rsidR="006C3EEC" w:rsidRPr="00E7528B" w:rsidRDefault="006C3EEC" w:rsidP="006C3EEC">
            <w:pPr>
              <w:spacing w:after="0"/>
              <w:rPr>
                <w:rFonts w:ascii="Calibri" w:hAnsi="Calibri" w:cs="Calibri"/>
                <w:i/>
              </w:rPr>
            </w:pPr>
            <w:r>
              <w:rPr>
                <w:rFonts w:ascii="Calibri" w:hAnsi="Calibri"/>
                <w:i/>
              </w:rPr>
              <w:t>Contrep</w:t>
            </w:r>
            <w:bookmarkStart w:id="5" w:name="Counterparty"/>
            <w:bookmarkEnd w:id="5"/>
            <w:r>
              <w:rPr>
                <w:rFonts w:ascii="Calibri" w:hAnsi="Calibri"/>
                <w:i/>
              </w:rPr>
              <w:t>artie (Counterparty – CP)</w:t>
            </w:r>
          </w:p>
        </w:tc>
        <w:tc>
          <w:tcPr>
            <w:tcW w:w="7938" w:type="dxa"/>
            <w:shd w:val="clear" w:color="auto" w:fill="auto"/>
          </w:tcPr>
          <w:p w14:paraId="5D9CD039" w14:textId="08FA5124" w:rsidR="006C3EEC" w:rsidRPr="00E7528B" w:rsidRDefault="00E218AD" w:rsidP="00EC3BFB">
            <w:pPr>
              <w:spacing w:after="120"/>
              <w:jc w:val="both"/>
              <w:rPr>
                <w:rFonts w:ascii="Calibri" w:hAnsi="Calibri" w:cs="Calibri"/>
              </w:rPr>
            </w:pPr>
            <w:r>
              <w:t>L’institution de l’État membre qui reçoit la demande du responsable du dossier et fournit les informations relatives à l’inscription et aux activités de recherche du demandeur d’emploi dans son EM.</w:t>
            </w:r>
          </w:p>
        </w:tc>
      </w:tr>
      <w:tr w:rsidR="006C3EEC" w:rsidRPr="00E7528B" w14:paraId="5D9CD03D" w14:textId="77777777" w:rsidTr="00C66FBB">
        <w:trPr>
          <w:trHeight w:val="364"/>
        </w:trPr>
        <w:tc>
          <w:tcPr>
            <w:tcW w:w="1418" w:type="dxa"/>
            <w:shd w:val="clear" w:color="auto" w:fill="auto"/>
          </w:tcPr>
          <w:p w14:paraId="5D9CD03B" w14:textId="15A725E0" w:rsidR="006C3EEC" w:rsidRPr="00E7528B" w:rsidRDefault="006C3EEC" w:rsidP="00711252">
            <w:pPr>
              <w:rPr>
                <w:rFonts w:ascii="Calibri" w:hAnsi="Calibri" w:cs="Calibri"/>
                <w:i/>
              </w:rPr>
            </w:pPr>
            <w:bookmarkStart w:id="6" w:name="Petitioner"/>
            <w:r>
              <w:rPr>
                <w:rFonts w:ascii="Calibri" w:hAnsi="Calibri"/>
                <w:i/>
              </w:rPr>
              <w:t>Demandeur</w:t>
            </w:r>
            <w:bookmarkEnd w:id="6"/>
          </w:p>
        </w:tc>
        <w:tc>
          <w:tcPr>
            <w:tcW w:w="7938" w:type="dxa"/>
            <w:shd w:val="clear" w:color="auto" w:fill="auto"/>
          </w:tcPr>
          <w:p w14:paraId="5D9CD03C" w14:textId="2CAA3192" w:rsidR="006C3EEC" w:rsidRPr="00E7528B" w:rsidRDefault="00E218AD" w:rsidP="00274DD7">
            <w:pPr>
              <w:keepNext/>
              <w:keepLines/>
              <w:spacing w:after="120"/>
              <w:jc w:val="both"/>
            </w:pPr>
            <w:r>
              <w:t>Un ancien travailleur transfrontalier qui s’inscrit dans l’EM compétent pour procéder au versement des indemnités de chômage en vertu de l’art. 65 (2) première phrase (EM de résidence) ou de l’art. 65a (1) (EM de la dernière activité) du règlement 883/2004 et qui s’inscrit également – à titre complémentaire – dans l’autre EM qui n’effectue pas le versement des prestations.</w:t>
            </w:r>
          </w:p>
        </w:tc>
      </w:tr>
      <w:tr w:rsidR="00D97654" w:rsidRPr="00E7528B" w14:paraId="5D9CD049" w14:textId="77777777" w:rsidTr="00C66F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D9CD047" w14:textId="0D2A0391" w:rsidR="00D97654" w:rsidRPr="00E7528B" w:rsidRDefault="00D97654" w:rsidP="00274DD7">
            <w:pPr>
              <w:rPr>
                <w:rFonts w:ascii="Calibri" w:hAnsi="Calibri" w:cs="Calibri"/>
                <w:i/>
              </w:rPr>
            </w:pPr>
            <w:bookmarkStart w:id="7" w:name="Crossborder_worker"/>
            <w:r>
              <w:rPr>
                <w:rFonts w:ascii="Calibri" w:hAnsi="Calibri"/>
                <w:i/>
              </w:rPr>
              <w:t>Travailleur transfrontalier</w:t>
            </w:r>
            <w:bookmarkEnd w:id="7"/>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D9CD048" w14:textId="60588D59" w:rsidR="00D97654" w:rsidRPr="00E7528B" w:rsidRDefault="00E7528B" w:rsidP="00CA5AF9">
            <w:pPr>
              <w:keepNext/>
              <w:keepLines/>
              <w:spacing w:after="120"/>
              <w:jc w:val="both"/>
              <w:rPr>
                <w:rFonts w:cs="Calibri"/>
                <w:szCs w:val="20"/>
              </w:rPr>
            </w:pPr>
            <w:r>
              <w:t>Un travailleur transfrontalier est une personne qui a résidé dans un pays et travaillé dans un autre lors de l'exercice de sa dernière activité. L'article 65 du règlement n</w:t>
            </w:r>
            <w:r>
              <w:rPr>
                <w:vertAlign w:val="superscript"/>
              </w:rPr>
              <w:t>o</w:t>
            </w:r>
            <w:r>
              <w:t> 883/2004 s’applique aux travailleurs transfrontaliers, et les autorise à demander des indemnités de chômage dans l’État membre où ils résident plutôt que dans l’État membre où ils ont exercé leur dernière activité. Les travailleurs frontaliers (voir article 1(f) du règlement n</w:t>
            </w:r>
            <w:r>
              <w:rPr>
                <w:vertAlign w:val="superscript"/>
              </w:rPr>
              <w:t>o</w:t>
            </w:r>
            <w:r>
              <w:t> 883/2004) soumettent toujours leur demande d'indemnités de chômage dans l’état où ils résident; les autres travailleurs transfrontaliers peuvent soumettre leur demande d'indemnités de chômage soit dans l’État membre où ils ont exercé leur dernière activité, soit dans l’État membre de leur résidence (article 65 (2) règlement n</w:t>
            </w:r>
            <w:r>
              <w:rPr>
                <w:vertAlign w:val="superscript"/>
              </w:rPr>
              <w:t>o</w:t>
            </w:r>
            <w:r>
              <w:t xml:space="preserve"> 883/2004). L’article 65a régit la situation spécifique des anciens travailleurs frontaliers indépendants qui ne peuvent pas prétendre aux indemnités de chômage dans l’État membre de leur résidence, et leur permet à la place de soumettre une demande d'indemnités de chômage dans l’État membre où ils ont exercé leur dernière activité. </w:t>
            </w:r>
          </w:p>
        </w:tc>
      </w:tr>
    </w:tbl>
    <w:p w14:paraId="6B569AC3" w14:textId="77777777" w:rsidR="00840A7D" w:rsidRDefault="00840A7D" w:rsidP="00E218AD">
      <w:pPr>
        <w:keepNext/>
        <w:rPr>
          <w:b/>
          <w:u w:val="single"/>
        </w:rPr>
      </w:pPr>
    </w:p>
    <w:p w14:paraId="5D9CD04B" w14:textId="77777777" w:rsidR="00EE402A" w:rsidRPr="00E7528B" w:rsidRDefault="005E0753" w:rsidP="00E218AD">
      <w:pPr>
        <w:keepNext/>
        <w:rPr>
          <w:b/>
          <w:u w:val="single"/>
        </w:rPr>
      </w:pPr>
      <w:r>
        <w:rPr>
          <w:b/>
          <w:u w:val="single"/>
        </w:rPr>
        <w:t>SED de demande/réponse:</w:t>
      </w:r>
    </w:p>
    <w:tbl>
      <w:tblPr>
        <w:tblStyle w:val="GridTable4-Accent11"/>
        <w:tblW w:w="0" w:type="auto"/>
        <w:tblLook w:val="04A0" w:firstRow="1" w:lastRow="0" w:firstColumn="1" w:lastColumn="0" w:noHBand="0" w:noVBand="1"/>
      </w:tblPr>
      <w:tblGrid>
        <w:gridCol w:w="3369"/>
        <w:gridCol w:w="3827"/>
      </w:tblGrid>
      <w:tr w:rsidR="00555566" w:rsidRPr="00E7528B" w14:paraId="396D7809" w14:textId="77777777" w:rsidTr="005555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69" w:type="dxa"/>
            <w:vAlign w:val="bottom"/>
          </w:tcPr>
          <w:p w14:paraId="0211099C" w14:textId="77777777" w:rsidR="00555566" w:rsidRPr="00E7528B" w:rsidRDefault="00555566" w:rsidP="0075447A">
            <w:pPr>
              <w:spacing w:after="120"/>
              <w:rPr>
                <w:rFonts w:ascii="Calibri" w:hAnsi="Calibri"/>
                <w:sz w:val="20"/>
                <w:szCs w:val="24"/>
              </w:rPr>
            </w:pPr>
            <w:r>
              <w:rPr>
                <w:rFonts w:ascii="Calibri" w:hAnsi="Calibri"/>
                <w:sz w:val="20"/>
                <w:szCs w:val="24"/>
              </w:rPr>
              <w:t>SED DE DEMANDE</w:t>
            </w:r>
          </w:p>
        </w:tc>
        <w:tc>
          <w:tcPr>
            <w:tcW w:w="3827" w:type="dxa"/>
            <w:vAlign w:val="bottom"/>
          </w:tcPr>
          <w:p w14:paraId="62AA46DD" w14:textId="77777777" w:rsidR="00555566" w:rsidRPr="00E7528B" w:rsidRDefault="00555566" w:rsidP="0075447A">
            <w:pPr>
              <w:spacing w:after="120"/>
              <w:cnfStyle w:val="100000000000" w:firstRow="1" w:lastRow="0" w:firstColumn="0" w:lastColumn="0" w:oddVBand="0" w:evenVBand="0" w:oddHBand="0" w:evenHBand="0" w:firstRowFirstColumn="0" w:firstRowLastColumn="0" w:lastRowFirstColumn="0" w:lastRowLastColumn="0"/>
              <w:rPr>
                <w:rFonts w:ascii="Calibri" w:hAnsi="Calibri"/>
                <w:sz w:val="20"/>
                <w:szCs w:val="24"/>
              </w:rPr>
            </w:pPr>
            <w:r>
              <w:rPr>
                <w:rFonts w:ascii="Calibri" w:hAnsi="Calibri"/>
                <w:sz w:val="20"/>
                <w:szCs w:val="24"/>
              </w:rPr>
              <w:t>SED DE RÉPONSE</w:t>
            </w:r>
          </w:p>
        </w:tc>
      </w:tr>
      <w:tr w:rsidR="00555566" w:rsidRPr="00E7528B" w14:paraId="6C29171E" w14:textId="77777777" w:rsidTr="00555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vAlign w:val="bottom"/>
          </w:tcPr>
          <w:p w14:paraId="37A2C364" w14:textId="73812AEF" w:rsidR="00555566" w:rsidRPr="00E7528B" w:rsidRDefault="00E218AD" w:rsidP="00274DD7">
            <w:pPr>
              <w:spacing w:after="120"/>
              <w:rPr>
                <w:rFonts w:ascii="Calibri" w:hAnsi="Calibri"/>
                <w:b w:val="0"/>
                <w:sz w:val="20"/>
                <w:szCs w:val="24"/>
              </w:rPr>
            </w:pPr>
            <w:r>
              <w:rPr>
                <w:rFonts w:ascii="Calibri" w:hAnsi="Calibri"/>
                <w:b w:val="0"/>
                <w:sz w:val="20"/>
                <w:szCs w:val="24"/>
              </w:rPr>
              <w:t>U018 – demande d’informations relatives à l'inscription – travailleur transfrontalier</w:t>
            </w:r>
          </w:p>
        </w:tc>
        <w:tc>
          <w:tcPr>
            <w:tcW w:w="3827" w:type="dxa"/>
            <w:vAlign w:val="bottom"/>
          </w:tcPr>
          <w:p w14:paraId="7A2EB029" w14:textId="3D58F9ED" w:rsidR="00555566" w:rsidRPr="00E7528B" w:rsidRDefault="000C4D26" w:rsidP="00274DD7">
            <w:pPr>
              <w:spacing w:after="120"/>
              <w:cnfStyle w:val="000000100000" w:firstRow="0" w:lastRow="0" w:firstColumn="0" w:lastColumn="0" w:oddVBand="0" w:evenVBand="0" w:oddHBand="1" w:evenHBand="0" w:firstRowFirstColumn="0" w:firstRowLastColumn="0" w:lastRowFirstColumn="0" w:lastRowLastColumn="0"/>
              <w:rPr>
                <w:rFonts w:ascii="Calibri" w:hAnsi="Calibri"/>
                <w:sz w:val="20"/>
                <w:szCs w:val="24"/>
              </w:rPr>
            </w:pPr>
            <w:r>
              <w:rPr>
                <w:rFonts w:ascii="Calibri" w:hAnsi="Calibri"/>
                <w:sz w:val="20"/>
                <w:szCs w:val="24"/>
              </w:rPr>
              <w:t>U019 – informations relatives à l’inscription – travailleur transfrontalier</w:t>
            </w:r>
          </w:p>
        </w:tc>
      </w:tr>
    </w:tbl>
    <w:p w14:paraId="440A7216" w14:textId="77777777" w:rsidR="004268B8" w:rsidRPr="00E7528B" w:rsidRDefault="004268B8">
      <w:pPr>
        <w:rPr>
          <w:b/>
          <w:u w:val="single"/>
        </w:rPr>
      </w:pPr>
      <w:r>
        <w:br w:type="page"/>
      </w:r>
    </w:p>
    <w:p w14:paraId="5D9CD080" w14:textId="77777777" w:rsidR="00A65B47" w:rsidRPr="00E7528B" w:rsidRDefault="009C297A" w:rsidP="005E1000">
      <w:pPr>
        <w:pStyle w:val="Heading1"/>
        <w:spacing w:after="240"/>
        <w:rPr>
          <w:rStyle w:val="Hyperlink"/>
          <w:color w:val="000000" w:themeColor="text1"/>
          <w:u w:val="none"/>
        </w:rPr>
      </w:pPr>
      <w:bookmarkStart w:id="8" w:name="Start_BUC"/>
      <w:bookmarkStart w:id="9" w:name="_Toc524701844"/>
      <w:r>
        <w:rPr>
          <w:rStyle w:val="Hyperlink"/>
          <w:color w:val="000000" w:themeColor="text1"/>
          <w:u w:val="none"/>
        </w:rPr>
        <w:lastRenderedPageBreak/>
        <w:t>Comment commencer ce BUC?</w:t>
      </w:r>
      <w:bookmarkEnd w:id="9"/>
    </w:p>
    <w:bookmarkEnd w:id="8"/>
    <w:p w14:paraId="5D9CD081" w14:textId="242D0572" w:rsidR="00F219E5" w:rsidRPr="00E7528B" w:rsidRDefault="00CC5DF5" w:rsidP="00180417">
      <w:pPr>
        <w:spacing w:before="240" w:after="0" w:line="240" w:lineRule="auto"/>
        <w:jc w:val="both"/>
      </w:pPr>
      <w:r>
        <w:t>Pour vous aider à comprendre le processus UB_BUC_03, nous avons élaboré une série de questions qui vous guideront tout au long du scénario principal du processus, ainsi que des sous-scénarios ou options possibles et disponibles à chacune de ses étapes. Posez-vous chacune de ces questions et cliquez sur l’un des hyperliens pour obtenir la réponse. Vous remarquerez que les sous-processus horizontaux et administratifs supplémentaires sont énumérés sous la description de l’étape où il est permis de les utiliser.</w:t>
      </w:r>
    </w:p>
    <w:tbl>
      <w:tblPr>
        <w:tblStyle w:val="Tabellenraster1"/>
        <w:tblW w:w="10065" w:type="dxa"/>
        <w:tblInd w:w="-318" w:type="dxa"/>
        <w:tblLook w:val="04A0" w:firstRow="1" w:lastRow="0" w:firstColumn="1" w:lastColumn="0" w:noHBand="0" w:noVBand="1"/>
      </w:tblPr>
      <w:tblGrid>
        <w:gridCol w:w="10065"/>
      </w:tblGrid>
      <w:tr w:rsidR="009E08F4" w:rsidRPr="00E7528B" w14:paraId="45EE6E51" w14:textId="77777777" w:rsidTr="009E08F4">
        <w:tc>
          <w:tcPr>
            <w:tcW w:w="10065" w:type="dxa"/>
            <w:shd w:val="clear" w:color="auto" w:fill="BFBFBF" w:themeFill="background1" w:themeFillShade="BF"/>
          </w:tcPr>
          <w:p w14:paraId="75BBEFE1" w14:textId="77777777" w:rsidR="009E08F4" w:rsidRPr="00E7528B" w:rsidRDefault="009E08F4" w:rsidP="0069622B">
            <w:pPr>
              <w:pStyle w:val="Heading2"/>
              <w:outlineLvl w:val="1"/>
            </w:pPr>
            <w:bookmarkStart w:id="10" w:name="_Toc478254761"/>
            <w:bookmarkStart w:id="11" w:name="_Toc524701845"/>
            <w:r>
              <w:t>Quel est mon rôle dans l’échange d’informations relatives à la sécurité sociale que je dois effectuer?</w:t>
            </w:r>
            <w:bookmarkEnd w:id="10"/>
            <w:bookmarkEnd w:id="11"/>
            <w:r>
              <w:t xml:space="preserve"> </w:t>
            </w:r>
          </w:p>
        </w:tc>
      </w:tr>
      <w:tr w:rsidR="009E08F4" w:rsidRPr="00E7528B" w14:paraId="2BA6F1B0" w14:textId="77777777" w:rsidTr="009E08F4">
        <w:tc>
          <w:tcPr>
            <w:tcW w:w="10065" w:type="dxa"/>
          </w:tcPr>
          <w:p w14:paraId="1F8A9246" w14:textId="5D322CFB" w:rsidR="002B6D9B" w:rsidRPr="00E7528B" w:rsidRDefault="00CF0B37" w:rsidP="00180417">
            <w:pPr>
              <w:spacing w:before="120" w:after="120"/>
              <w:jc w:val="both"/>
              <w:rPr>
                <w:rFonts w:cs="Calibri"/>
                <w:szCs w:val="20"/>
              </w:rPr>
            </w:pPr>
            <w:r>
              <w:t>Si vous êtes l'institution qui</w:t>
            </w:r>
            <w:r>
              <w:rPr>
                <w:rFonts w:ascii="Calibri" w:hAnsi="Calibri"/>
              </w:rPr>
              <w:t xml:space="preserve"> demande à l'autre État membre des informations relatives à l’inscription du demandeur d’emploi et à ses activités de recherche,</w:t>
            </w:r>
            <w:r>
              <w:t xml:space="preserve"> vous exercez alors le rôle de </w:t>
            </w:r>
            <w:r>
              <w:rPr>
                <w:b/>
                <w:szCs w:val="20"/>
              </w:rPr>
              <w:t>responsable du dossier</w:t>
            </w:r>
            <w:r>
              <w:t xml:space="preserve">. </w:t>
            </w:r>
          </w:p>
          <w:p w14:paraId="68129339" w14:textId="6195EB70" w:rsidR="00011781" w:rsidRPr="00E7528B" w:rsidRDefault="007B51CE" w:rsidP="00180417">
            <w:pPr>
              <w:spacing w:after="120"/>
              <w:jc w:val="both"/>
            </w:pPr>
            <w:hyperlink w:anchor="CO1" w:history="1">
              <w:r w:rsidR="00AF4982">
                <w:rPr>
                  <w:rStyle w:val="Hyperlink"/>
                </w:rPr>
                <w:t>Je suis le responsable du dossier.</w:t>
              </w:r>
            </w:hyperlink>
            <w:r w:rsidR="00AF4982">
              <w:t xml:space="preserve"> </w:t>
            </w:r>
            <w:r w:rsidR="00AF4982">
              <w:rPr>
                <w:rStyle w:val="Hyperlink"/>
                <w:color w:val="auto"/>
                <w:u w:val="none"/>
              </w:rPr>
              <w:t>(étape CO.1)</w:t>
            </w:r>
          </w:p>
        </w:tc>
      </w:tr>
      <w:tr w:rsidR="009E08F4" w:rsidRPr="00E7528B" w14:paraId="7C7CB788" w14:textId="77777777" w:rsidTr="009E08F4">
        <w:tc>
          <w:tcPr>
            <w:tcW w:w="10065" w:type="dxa"/>
          </w:tcPr>
          <w:p w14:paraId="62940C8A" w14:textId="5724EB02" w:rsidR="009E08F4" w:rsidRPr="00E7528B" w:rsidRDefault="00CF0B37" w:rsidP="00180417">
            <w:pPr>
              <w:spacing w:before="120" w:after="120"/>
              <w:jc w:val="both"/>
              <w:rPr>
                <w:rFonts w:ascii="Calibri" w:hAnsi="Calibri" w:cs="Calibri"/>
              </w:rPr>
            </w:pPr>
            <w:r>
              <w:t xml:space="preserve">Si vous êtes l’institution qui reçoit d’un autre pays une demande d’informations relatives à </w:t>
            </w:r>
            <w:r>
              <w:rPr>
                <w:rFonts w:ascii="Calibri" w:hAnsi="Calibri"/>
              </w:rPr>
              <w:t xml:space="preserve">l’inscription du demandeur d’emploi et à ses activités de recherche, </w:t>
            </w:r>
            <w:r>
              <w:t xml:space="preserve">vous exercez alors le rôle de </w:t>
            </w:r>
            <w:r>
              <w:rPr>
                <w:b/>
              </w:rPr>
              <w:t>contrepartie</w:t>
            </w:r>
            <w:r>
              <w:t>.</w:t>
            </w:r>
          </w:p>
          <w:p w14:paraId="1CBC3CFF" w14:textId="1C26DC06" w:rsidR="009E08F4" w:rsidRPr="00180417" w:rsidRDefault="007B51CE" w:rsidP="00180417">
            <w:pPr>
              <w:spacing w:after="120"/>
              <w:jc w:val="both"/>
            </w:pPr>
            <w:hyperlink w:anchor="_CO.1_Who_do" w:history="1">
              <w:r w:rsidR="00AF4982">
                <w:rPr>
                  <w:rStyle w:val="Hyperlink"/>
                </w:rPr>
                <w:t>Je suis la contrepartie.</w:t>
              </w:r>
            </w:hyperlink>
            <w:r w:rsidR="00AF4982">
              <w:t xml:space="preserve"> </w:t>
            </w:r>
            <w:r w:rsidR="00AF4982">
              <w:rPr>
                <w:rStyle w:val="Hyperlink"/>
                <w:color w:val="auto"/>
                <w:u w:val="none"/>
              </w:rPr>
              <w:t>(étape CP.1)</w:t>
            </w:r>
          </w:p>
        </w:tc>
      </w:tr>
    </w:tbl>
    <w:p w14:paraId="2A995953" w14:textId="77777777" w:rsidR="00EF14CB" w:rsidRPr="00E7528B" w:rsidRDefault="00EF14CB" w:rsidP="00180417">
      <w:pPr>
        <w:spacing w:after="0" w:line="240" w:lineRule="auto"/>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9E08F4" w:rsidRPr="00E7528B" w14:paraId="677745E3" w14:textId="77777777" w:rsidTr="009E08F4">
        <w:tc>
          <w:tcPr>
            <w:tcW w:w="10065" w:type="dxa"/>
            <w:shd w:val="clear" w:color="auto" w:fill="BFBFBF" w:themeFill="background1" w:themeFillShade="BF"/>
          </w:tcPr>
          <w:p w14:paraId="460FCEA4" w14:textId="42DF9CEC" w:rsidR="009E08F4" w:rsidRPr="00E7528B" w:rsidRDefault="001E05D1" w:rsidP="00180417">
            <w:pPr>
              <w:pStyle w:val="Heading2"/>
              <w:outlineLvl w:val="1"/>
              <w:rPr>
                <w:highlight w:val="yellow"/>
              </w:rPr>
            </w:pPr>
            <w:bookmarkStart w:id="12" w:name="_CO.1_Who_do"/>
            <w:bookmarkStart w:id="13" w:name="CO1"/>
            <w:bookmarkStart w:id="14" w:name="_Toc478254762"/>
            <w:bookmarkStart w:id="15" w:name="_Toc524701846"/>
            <w:bookmarkEnd w:id="12"/>
            <w:r>
              <w:t>CO.1 </w:t>
            </w:r>
            <w:bookmarkEnd w:id="13"/>
            <w:r>
              <w:t>Avec qui dois-je échanger des informations?</w:t>
            </w:r>
            <w:bookmarkEnd w:id="14"/>
            <w:bookmarkEnd w:id="15"/>
          </w:p>
        </w:tc>
      </w:tr>
      <w:tr w:rsidR="009E08F4" w:rsidRPr="00E7528B" w14:paraId="2A1B120C" w14:textId="77777777" w:rsidTr="009E08F4">
        <w:tc>
          <w:tcPr>
            <w:tcW w:w="10065" w:type="dxa"/>
          </w:tcPr>
          <w:p w14:paraId="0A347B63" w14:textId="09368F1A" w:rsidR="009E08F4" w:rsidRPr="00E7528B" w:rsidRDefault="009E08F4" w:rsidP="00180417">
            <w:pPr>
              <w:spacing w:before="120" w:after="120"/>
              <w:jc w:val="both"/>
            </w:pPr>
            <w:r>
              <w:t>En votre qualité de responsable du dossier, votre première étape – pour toute nouvelle demande d’informations – consiste à identifier l’État membre responsable avec lequel vous devez échanger des informations. L'étape suivante consiste à identifier l’institution compétente de cet État membre qui est responsable de l’information dont vous avez besoin. Dans ce Business Use Case, cette institution ne peut être choisie que parmi les institutions responsables du secteur du chômage. Cette activité définira la contrepartie avec laquelle vous collaborerez pour la collecte des informations.</w:t>
            </w:r>
          </w:p>
          <w:p w14:paraId="0F3092FB" w14:textId="7B9687F0" w:rsidR="009E08F4" w:rsidRPr="00E7528B" w:rsidRDefault="007B51CE" w:rsidP="00180417">
            <w:pPr>
              <w:spacing w:after="120"/>
              <w:jc w:val="both"/>
            </w:pPr>
            <w:hyperlink w:anchor="_CO.2_How_do" w:history="1">
              <w:r w:rsidR="00AF4982">
                <w:rPr>
                  <w:rStyle w:val="Hyperlink"/>
                </w:rPr>
                <w:t>Je dois identifier la contrepartie.</w:t>
              </w:r>
            </w:hyperlink>
            <w:r w:rsidR="00AF4982">
              <w:t xml:space="preserve"> </w:t>
            </w:r>
            <w:r w:rsidR="00AF4982">
              <w:rPr>
                <w:rStyle w:val="Hyperlink"/>
                <w:color w:val="auto"/>
                <w:u w:val="none"/>
              </w:rPr>
              <w:t>(étape CO.2)</w:t>
            </w:r>
          </w:p>
          <w:p w14:paraId="2A0C04A6" w14:textId="12B67448" w:rsidR="000A60CF" w:rsidRPr="00E7528B" w:rsidRDefault="007B51CE" w:rsidP="00180417">
            <w:pPr>
              <w:spacing w:after="120"/>
              <w:jc w:val="both"/>
            </w:pPr>
            <w:hyperlink w:anchor="_CO.3_How_do" w:history="1">
              <w:r w:rsidR="00AF4982">
                <w:rPr>
                  <w:rStyle w:val="Hyperlink"/>
                </w:rPr>
                <w:t>J’ai identifié la contrepartie que je dois contacter.</w:t>
              </w:r>
            </w:hyperlink>
            <w:r w:rsidR="00AF4982">
              <w:t xml:space="preserve"> </w:t>
            </w:r>
            <w:r w:rsidR="00AF4982">
              <w:rPr>
                <w:rStyle w:val="Hyperlink"/>
                <w:color w:val="auto"/>
                <w:u w:val="none"/>
              </w:rPr>
              <w:t>(étape CO.3)</w:t>
            </w:r>
          </w:p>
        </w:tc>
      </w:tr>
    </w:tbl>
    <w:p w14:paraId="6B90239C" w14:textId="77777777" w:rsidR="009E08F4" w:rsidRPr="00E7528B" w:rsidRDefault="009E08F4" w:rsidP="00180417">
      <w:pPr>
        <w:spacing w:after="0" w:line="240" w:lineRule="auto"/>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9E08F4" w:rsidRPr="00E7528B" w14:paraId="54778E6F" w14:textId="77777777" w:rsidTr="009E08F4">
        <w:tc>
          <w:tcPr>
            <w:tcW w:w="10065" w:type="dxa"/>
            <w:shd w:val="clear" w:color="auto" w:fill="BFBFBF" w:themeFill="background1" w:themeFillShade="BF"/>
          </w:tcPr>
          <w:p w14:paraId="13B2FBEE" w14:textId="0D1C99C9" w:rsidR="009E08F4" w:rsidRPr="00E7528B" w:rsidRDefault="001E05D1" w:rsidP="00180417">
            <w:pPr>
              <w:pStyle w:val="Heading2"/>
              <w:outlineLvl w:val="1"/>
              <w:rPr>
                <w:highlight w:val="yellow"/>
              </w:rPr>
            </w:pPr>
            <w:bookmarkStart w:id="16" w:name="_CO.2_How_do"/>
            <w:bookmarkStart w:id="17" w:name="CO2"/>
            <w:bookmarkStart w:id="18" w:name="_Toc478254763"/>
            <w:bookmarkStart w:id="19" w:name="_Toc524701847"/>
            <w:bookmarkEnd w:id="16"/>
            <w:r>
              <w:t>CO.2</w:t>
            </w:r>
            <w:bookmarkEnd w:id="17"/>
            <w:r>
              <w:t> Comment puis-je identifier l’institution compétente avec laquelle je dois échanger des informations?</w:t>
            </w:r>
            <w:bookmarkEnd w:id="18"/>
            <w:bookmarkEnd w:id="19"/>
            <w:r>
              <w:rPr>
                <w:rStyle w:val="Heading2Char"/>
              </w:rPr>
              <w:t xml:space="preserve">  </w:t>
            </w:r>
          </w:p>
        </w:tc>
      </w:tr>
      <w:tr w:rsidR="009E08F4" w:rsidRPr="00E7528B" w14:paraId="4AF9BD44" w14:textId="77777777" w:rsidTr="009E08F4">
        <w:tc>
          <w:tcPr>
            <w:tcW w:w="10065" w:type="dxa"/>
          </w:tcPr>
          <w:p w14:paraId="0E64C059" w14:textId="16CEF08C" w:rsidR="009E08F4" w:rsidRPr="00E7528B" w:rsidRDefault="009E08F4" w:rsidP="00180417">
            <w:pPr>
              <w:spacing w:before="120" w:after="120"/>
              <w:jc w:val="both"/>
            </w:pPr>
            <w:r>
              <w:t>Pour déterminer l’institution compétente d’un autre État membre, vous devrez consulter le répertoire des institutions (RI). Le RI est un dossier électronique qui référence toutes les institutions et les organismes de liaison compétents, actuels et antérieurs, qui ont été responsables de la coordination transfrontalière de l’information en matière de sécurité sociale pour chacun des États membres concernés.</w:t>
            </w:r>
          </w:p>
          <w:p w14:paraId="3733F6DE" w14:textId="68A6810F" w:rsidR="00C56A35" w:rsidRDefault="009E08F4" w:rsidP="00180417">
            <w:pPr>
              <w:spacing w:after="120"/>
              <w:jc w:val="both"/>
            </w:pPr>
            <w:r>
              <w:t>Merci de noter que l’organisme de liaison ne doit être choisi que s’il est impossible d’identifier l’institution compétente dans l’État membre concerné ou que si le dossier est traité par l’organisme de liaison.</w:t>
            </w:r>
          </w:p>
          <w:p w14:paraId="574142D1" w14:textId="56B21862" w:rsidR="000A60CF" w:rsidRPr="00E7528B" w:rsidRDefault="00D10E9C" w:rsidP="00180417">
            <w:pPr>
              <w:spacing w:after="120"/>
              <w:jc w:val="both"/>
            </w:pPr>
            <w:r>
              <w:t xml:space="preserve">En principe, vous devez demander au demandeur d'emploi auprès de quelle institution il s’est inscrit. </w:t>
            </w:r>
          </w:p>
          <w:p w14:paraId="07DE4EF2" w14:textId="58B3B6FD" w:rsidR="001A758D" w:rsidRPr="00DE73F4" w:rsidRDefault="001A758D" w:rsidP="001A758D">
            <w:pPr>
              <w:spacing w:after="120"/>
            </w:pPr>
            <w:r>
              <w:t>Pour accéder au RI, merci d’utiliser l’application appropriée (contactez le Business Process Owner International/SECO).</w:t>
            </w:r>
          </w:p>
          <w:p w14:paraId="67A89F72" w14:textId="76AD2B4A" w:rsidR="009E08F4" w:rsidRPr="00180417" w:rsidRDefault="007B51CE" w:rsidP="00180417">
            <w:pPr>
              <w:spacing w:after="120"/>
            </w:pPr>
            <w:hyperlink w:anchor="_CO.3_How_do" w:history="1">
              <w:r w:rsidR="00AF4982">
                <w:rPr>
                  <w:rStyle w:val="Hyperlink"/>
                </w:rPr>
                <w:t>J’ai identifié l’institution compétente de l’État membre que je dois contacter.</w:t>
              </w:r>
            </w:hyperlink>
            <w:r w:rsidR="00AF4982">
              <w:rPr>
                <w:rStyle w:val="Hyperlink"/>
              </w:rPr>
              <w:t xml:space="preserve"> </w:t>
            </w:r>
            <w:r w:rsidR="00AF4982">
              <w:rPr>
                <w:rStyle w:val="Hyperlink"/>
                <w:color w:val="auto"/>
                <w:u w:val="none"/>
              </w:rPr>
              <w:t>(étape CO.3)</w:t>
            </w:r>
          </w:p>
        </w:tc>
      </w:tr>
    </w:tbl>
    <w:p w14:paraId="5D9CD0B6" w14:textId="77777777" w:rsidR="00A65B47" w:rsidRPr="00E7528B" w:rsidRDefault="00A65B47" w:rsidP="00F62AE8">
      <w:pPr>
        <w:spacing w:after="0"/>
        <w:jc w:val="both"/>
      </w:pPr>
    </w:p>
    <w:tbl>
      <w:tblPr>
        <w:tblStyle w:val="TableGrid"/>
        <w:tblW w:w="10065" w:type="dxa"/>
        <w:tblInd w:w="-318" w:type="dxa"/>
        <w:tblLook w:val="04A0" w:firstRow="1" w:lastRow="0" w:firstColumn="1" w:lastColumn="0" w:noHBand="0" w:noVBand="1"/>
      </w:tblPr>
      <w:tblGrid>
        <w:gridCol w:w="10065"/>
      </w:tblGrid>
      <w:tr w:rsidR="009D6169" w:rsidRPr="00E7528B" w14:paraId="5D9CD0B8" w14:textId="77777777" w:rsidTr="009E08F4">
        <w:tc>
          <w:tcPr>
            <w:tcW w:w="10065" w:type="dxa"/>
            <w:shd w:val="clear" w:color="auto" w:fill="BFBFBF" w:themeFill="background1" w:themeFillShade="BF"/>
          </w:tcPr>
          <w:p w14:paraId="5D9CD0B7" w14:textId="6DC1B988" w:rsidR="009D6169" w:rsidRPr="00E7528B" w:rsidRDefault="001E05D1" w:rsidP="00963D01">
            <w:pPr>
              <w:pStyle w:val="Heading2"/>
              <w:outlineLvl w:val="1"/>
            </w:pPr>
            <w:bookmarkStart w:id="20" w:name="_CO.3_How_do"/>
            <w:bookmarkStart w:id="21" w:name="CO3"/>
            <w:bookmarkStart w:id="22" w:name="_Toc524701848"/>
            <w:bookmarkEnd w:id="20"/>
            <w:r>
              <w:t>CO.3</w:t>
            </w:r>
            <w:bookmarkEnd w:id="21"/>
            <w:r>
              <w:t> Comment puis-je demander les informations relatives à l’inscription à la contrepartie sélectionnée?</w:t>
            </w:r>
            <w:bookmarkEnd w:id="22"/>
          </w:p>
        </w:tc>
      </w:tr>
      <w:tr w:rsidR="009D6169" w:rsidRPr="00E7528B" w14:paraId="5D9CD0C6" w14:textId="77777777" w:rsidTr="009E08F4">
        <w:tc>
          <w:tcPr>
            <w:tcW w:w="10065" w:type="dxa"/>
          </w:tcPr>
          <w:p w14:paraId="3A15B4D6" w14:textId="3C0094C8" w:rsidR="00963D01" w:rsidRPr="00E7528B" w:rsidRDefault="00963D01" w:rsidP="00180417">
            <w:pPr>
              <w:spacing w:before="120" w:after="120"/>
            </w:pPr>
            <w:r>
              <w:t>Votre prochaine étape dans le processus international consiste à remplir un SED U018 – demande d’informations relatives à l’inscription – travailleur transfrontalier, en vous assurant de saisir toutes les informations requises.  Merci d'envoyer ensuite le SED U018 à la contrepartie (pièces jointes comprises, si nécessaire).</w:t>
            </w:r>
          </w:p>
          <w:p w14:paraId="3DD502F0" w14:textId="436DD6D8" w:rsidR="006578BC" w:rsidRPr="00E7528B" w:rsidRDefault="00963D01" w:rsidP="00963D01">
            <w:pPr>
              <w:spacing w:after="120"/>
            </w:pPr>
            <w:r>
              <w:lastRenderedPageBreak/>
              <w:t>À la suite de cet envoi, la contrepartie vous fera parvenir la réponse correspondante, sous la forme d’un SED U019 – informations relatives à l’inscription – travailleur transfrontalier, que vous pourrez évaluer pour poursuivre le traitement du dossier local.</w:t>
            </w:r>
          </w:p>
          <w:p w14:paraId="16F89403" w14:textId="65486D48" w:rsidR="006578BC" w:rsidRDefault="007B51CE" w:rsidP="00963D01">
            <w:pPr>
              <w:spacing w:after="120"/>
              <w:rPr>
                <w:rStyle w:val="Hyperlink"/>
                <w:color w:val="auto"/>
                <w:u w:val="none"/>
              </w:rPr>
            </w:pPr>
            <w:hyperlink w:anchor="_CO.4_What_should" w:history="1">
              <w:r w:rsidR="00AF4982">
                <w:rPr>
                  <w:rStyle w:val="Hyperlink"/>
                </w:rPr>
                <w:t>J’ai reçu un SED U019 en réponse à ma demande d’informations relatives à l’inscription.</w:t>
              </w:r>
            </w:hyperlink>
            <w:r w:rsidR="00AF4982">
              <w:rPr>
                <w:rStyle w:val="Hyperlink"/>
              </w:rPr>
              <w:t xml:space="preserve"> </w:t>
            </w:r>
            <w:r w:rsidR="00AF4982">
              <w:rPr>
                <w:rStyle w:val="Hyperlink"/>
                <w:color w:val="auto"/>
                <w:u w:val="none"/>
              </w:rPr>
              <w:t>(étape CO.4)</w:t>
            </w:r>
          </w:p>
          <w:p w14:paraId="5D9CD0C5" w14:textId="13B36028" w:rsidR="000A60CF" w:rsidRPr="00E7528B" w:rsidRDefault="007B51CE" w:rsidP="00180417">
            <w:pPr>
              <w:spacing w:after="120"/>
            </w:pPr>
            <w:hyperlink w:anchor="_CO._5_What" w:history="1">
              <w:r w:rsidR="00AF4982">
                <w:rPr>
                  <w:rStyle w:val="Hyperlink"/>
                </w:rPr>
                <w:t>Je dois clore le Business Use Case.</w:t>
              </w:r>
            </w:hyperlink>
            <w:r w:rsidR="00AF4982">
              <w:t xml:space="preserve"> (étape CO.5)</w:t>
            </w:r>
          </w:p>
        </w:tc>
      </w:tr>
      <w:tr w:rsidR="00A45E53" w:rsidRPr="00E7528B" w14:paraId="5D9CD0D3" w14:textId="77777777" w:rsidTr="009E08F4">
        <w:tc>
          <w:tcPr>
            <w:tcW w:w="10065" w:type="dxa"/>
          </w:tcPr>
          <w:p w14:paraId="1FE6212D" w14:textId="5C6E30F6" w:rsidR="00292174" w:rsidRPr="00E7528B" w:rsidRDefault="00292174" w:rsidP="00292174">
            <w:r>
              <w:lastRenderedPageBreak/>
              <w:t>Étapes de sous-processus à la disposition du responsable du dossier à ce stade:</w:t>
            </w:r>
          </w:p>
          <w:p w14:paraId="05631F0F" w14:textId="3086C203" w:rsidR="00A43706" w:rsidRPr="001A758D" w:rsidRDefault="00A43706" w:rsidP="00A43706">
            <w:pPr>
              <w:jc w:val="both"/>
              <w:rPr>
                <w:rStyle w:val="Hyperlink"/>
                <w:color w:val="auto"/>
                <w:u w:val="none"/>
              </w:rPr>
            </w:pPr>
            <w:r>
              <w:rPr>
                <w:rStyle w:val="Hyperlink"/>
                <w:color w:val="auto"/>
                <w:u w:val="none"/>
              </w:rPr>
              <w:t>Je souhaite adresser un rappel à une contrepartie concernant un SED ou une information qu’elle doit me faire parvenir (AD_BUC_07).</w:t>
            </w:r>
          </w:p>
          <w:p w14:paraId="44A23EC4" w14:textId="14C594CE" w:rsidR="005A6F02" w:rsidRPr="001A758D" w:rsidRDefault="00531D68" w:rsidP="00531D68">
            <w:pPr>
              <w:jc w:val="both"/>
              <w:rPr>
                <w:rStyle w:val="Hyperlink"/>
                <w:color w:val="auto"/>
                <w:u w:val="none"/>
              </w:rPr>
            </w:pPr>
            <w:r>
              <w:rPr>
                <w:rStyle w:val="Hyperlink"/>
                <w:color w:val="auto"/>
                <w:u w:val="none"/>
              </w:rPr>
              <w:t>Je souhaite invalider un SED envoyé (AD_BUC_06).</w:t>
            </w:r>
          </w:p>
          <w:p w14:paraId="0A8354C2" w14:textId="425E5862" w:rsidR="00A43706" w:rsidRPr="001A758D" w:rsidRDefault="00736951" w:rsidP="004107A6">
            <w:pPr>
              <w:jc w:val="both"/>
              <w:rPr>
                <w:rStyle w:val="Hyperlink"/>
                <w:color w:val="auto"/>
                <w:u w:val="none"/>
              </w:rPr>
            </w:pPr>
            <w:r>
              <w:rPr>
                <w:rStyle w:val="Hyperlink"/>
                <w:color w:val="auto"/>
                <w:u w:val="none"/>
              </w:rPr>
              <w:t>Je souhaite mettre à jour les informations mentionnées dans le SED envoyé (AD_BUC_10).</w:t>
            </w:r>
          </w:p>
          <w:p w14:paraId="42B0A88B" w14:textId="6E40BB7A" w:rsidR="00A43706" w:rsidRPr="001A758D" w:rsidRDefault="00A43706" w:rsidP="00180417">
            <w:pPr>
              <w:rPr>
                <w:rStyle w:val="Hyperlink"/>
                <w:color w:val="auto"/>
                <w:u w:val="none"/>
              </w:rPr>
            </w:pPr>
            <w:r>
              <w:rPr>
                <w:rStyle w:val="Hyperlink"/>
                <w:color w:val="auto"/>
                <w:u w:val="none"/>
              </w:rPr>
              <w:t>Je souhaite transmettre le dossier à une autre institution compétente de mon État membre, car je ne suis plus compétent pour le traiter (AD_BUC_05).</w:t>
            </w:r>
          </w:p>
          <w:p w14:paraId="6B5745FB" w14:textId="630A8A37" w:rsidR="00A43706" w:rsidRPr="001A758D" w:rsidRDefault="00A43706" w:rsidP="00A43706">
            <w:r>
              <w:rPr>
                <w:rStyle w:val="Hyperlink"/>
                <w:color w:val="auto"/>
                <w:u w:val="none"/>
              </w:rPr>
              <w:t>Je souhaite échanger des informations supplémentaires, non prévues dans les SED spécifiques au dossier (H_BUC_01)</w:t>
            </w:r>
            <w:r>
              <w:t>.</w:t>
            </w:r>
          </w:p>
          <w:p w14:paraId="0E248E2C" w14:textId="53EFE374" w:rsidR="00A43706" w:rsidRPr="001A758D" w:rsidRDefault="00A43706" w:rsidP="00A43706">
            <w:r>
              <w:rPr>
                <w:rStyle w:val="Hyperlink"/>
                <w:color w:val="auto"/>
                <w:u w:val="none"/>
              </w:rPr>
              <w:t>Je souhaite déterminer le lieu de résidence de l’ancien travailleur transfrontalier (H_BUC_02).</w:t>
            </w:r>
          </w:p>
          <w:p w14:paraId="2B6ED553" w14:textId="6C9CCBBD" w:rsidR="00A43706" w:rsidRPr="001A758D" w:rsidRDefault="00A43706" w:rsidP="00A43706">
            <w:r>
              <w:rPr>
                <w:rStyle w:val="Hyperlink"/>
                <w:color w:val="auto"/>
                <w:u w:val="none"/>
              </w:rPr>
              <w:t>Je souhaite échanger un document de demande avec la contrepartie (H_BUC_06).</w:t>
            </w:r>
          </w:p>
          <w:p w14:paraId="5D9CD0D2" w14:textId="449C4C90" w:rsidR="00A43706" w:rsidRPr="00E7528B" w:rsidRDefault="00A43706" w:rsidP="00180417">
            <w:pPr>
              <w:spacing w:after="120"/>
            </w:pPr>
            <w:r>
              <w:rPr>
                <w:rStyle w:val="Hyperlink"/>
                <w:color w:val="auto"/>
                <w:u w:val="none"/>
              </w:rPr>
              <w:t>Je souhaite signaler le décès d’une personne à la contrepartie (H_BUC_07).</w:t>
            </w:r>
          </w:p>
        </w:tc>
      </w:tr>
      <w:bookmarkEnd w:id="1"/>
    </w:tbl>
    <w:p w14:paraId="5D9CD111" w14:textId="77777777" w:rsidR="00E0157E" w:rsidRPr="00E7528B" w:rsidRDefault="00E0157E" w:rsidP="00301FF9">
      <w:pPr>
        <w:spacing w:after="0"/>
        <w:jc w:val="both"/>
      </w:pPr>
    </w:p>
    <w:tbl>
      <w:tblPr>
        <w:tblStyle w:val="TableGrid"/>
        <w:tblW w:w="10065" w:type="dxa"/>
        <w:tblInd w:w="-318" w:type="dxa"/>
        <w:tblLook w:val="04A0" w:firstRow="1" w:lastRow="0" w:firstColumn="1" w:lastColumn="0" w:noHBand="0" w:noVBand="1"/>
      </w:tblPr>
      <w:tblGrid>
        <w:gridCol w:w="10065"/>
      </w:tblGrid>
      <w:tr w:rsidR="006578BC" w:rsidRPr="00E7528B" w14:paraId="3C8551FB" w14:textId="77777777" w:rsidTr="00A43706">
        <w:tc>
          <w:tcPr>
            <w:tcW w:w="10065" w:type="dxa"/>
            <w:shd w:val="clear" w:color="auto" w:fill="BFBFBF" w:themeFill="background1" w:themeFillShade="BF"/>
          </w:tcPr>
          <w:p w14:paraId="029C2D5F" w14:textId="6A14705B" w:rsidR="006578BC" w:rsidRPr="00E7528B" w:rsidRDefault="006578BC" w:rsidP="0076414D">
            <w:pPr>
              <w:pStyle w:val="Heading2"/>
              <w:outlineLvl w:val="1"/>
            </w:pPr>
            <w:bookmarkStart w:id="23" w:name="_CO.4_What_should"/>
            <w:bookmarkStart w:id="24" w:name="CO4"/>
            <w:bookmarkStart w:id="25" w:name="_Toc524701849"/>
            <w:bookmarkEnd w:id="23"/>
            <w:r>
              <w:t>CO.4</w:t>
            </w:r>
            <w:bookmarkEnd w:id="24"/>
            <w:r>
              <w:t> Que dois-je faire lorsque j'ai reçu un SED de réponse U019?</w:t>
            </w:r>
            <w:bookmarkEnd w:id="25"/>
          </w:p>
        </w:tc>
      </w:tr>
      <w:tr w:rsidR="006578BC" w:rsidRPr="00E7528B" w14:paraId="77E08835" w14:textId="77777777" w:rsidTr="00A43706">
        <w:tc>
          <w:tcPr>
            <w:tcW w:w="10065" w:type="dxa"/>
          </w:tcPr>
          <w:p w14:paraId="398C612C" w14:textId="6ACF64CC" w:rsidR="006578BC" w:rsidRPr="00E7528B" w:rsidRDefault="006578BC" w:rsidP="00180417">
            <w:pPr>
              <w:spacing w:before="120" w:after="120"/>
            </w:pPr>
            <w:r>
              <w:t>Une fois que la contrepartie vous a fait parvenir une réponse sous forme de SED U019 – informations relatives à l’inscription – travailleur transfrontalier, vous devez l’évaluer et prendre en considération les informations reçues pour poursuivre le traitement du dossier.</w:t>
            </w:r>
          </w:p>
          <w:p w14:paraId="5978A0F6" w14:textId="52A9B0D7" w:rsidR="006578BC" w:rsidRPr="00E7528B" w:rsidRDefault="006578BC" w:rsidP="00A43706">
            <w:pPr>
              <w:spacing w:after="120"/>
            </w:pPr>
            <w:r>
              <w:t>Le dossier prend fin ici lorsqu’aucune demande supplémentaire ne doit être adressée à cette contrepartie. Le responsable du dossier doit alors le clore.</w:t>
            </w:r>
          </w:p>
          <w:p w14:paraId="13C195B3" w14:textId="59A7EC67" w:rsidR="006578BC" w:rsidRDefault="006578BC" w:rsidP="00180417">
            <w:pPr>
              <w:spacing w:after="120"/>
            </w:pPr>
            <w:r>
              <w:t>Si vous souhaitez envoyer à la contrepartie des demandes d’informations supplémentaires (SED U018), vous pouvez créer un nouveau SED U018.  Vous pouvez l’envoyer à la contrepartie, qui répondra à votre demande supplémentaire en vous faisant parvenir un nouveau SED U019.</w:t>
            </w:r>
          </w:p>
          <w:p w14:paraId="0C3211C6" w14:textId="2C6B24C8" w:rsidR="0076605C" w:rsidRPr="00E7528B" w:rsidRDefault="007B51CE" w:rsidP="00180417">
            <w:pPr>
              <w:spacing w:after="120"/>
            </w:pPr>
            <w:hyperlink w:anchor="_CO._5_What" w:history="1">
              <w:r w:rsidR="00AF4982">
                <w:rPr>
                  <w:rStyle w:val="Hyperlink"/>
                </w:rPr>
                <w:t>Je dois clore le Business Use Case.</w:t>
              </w:r>
            </w:hyperlink>
            <w:r w:rsidR="00AF4982">
              <w:t xml:space="preserve"> (étape CO.5)</w:t>
            </w:r>
          </w:p>
        </w:tc>
      </w:tr>
      <w:tr w:rsidR="006578BC" w:rsidRPr="00E7528B" w14:paraId="7666AFDA" w14:textId="77777777" w:rsidTr="00A43706">
        <w:tc>
          <w:tcPr>
            <w:tcW w:w="10065" w:type="dxa"/>
          </w:tcPr>
          <w:p w14:paraId="7BD64AB1" w14:textId="77777777" w:rsidR="006578BC" w:rsidRPr="00E7528B" w:rsidRDefault="006578BC" w:rsidP="00A43706">
            <w:r>
              <w:t>Étapes de sous-processus à la disposition du responsable du dossier à ce stade:</w:t>
            </w:r>
          </w:p>
          <w:p w14:paraId="1D7B02AF" w14:textId="330B5C78" w:rsidR="00A43706" w:rsidRPr="001A758D" w:rsidRDefault="00A43706" w:rsidP="00A43706">
            <w:pPr>
              <w:rPr>
                <w:rStyle w:val="Hyperlink"/>
                <w:color w:val="auto"/>
                <w:u w:val="none"/>
              </w:rPr>
            </w:pPr>
            <w:r>
              <w:rPr>
                <w:rStyle w:val="Hyperlink"/>
                <w:color w:val="auto"/>
                <w:u w:val="none"/>
              </w:rPr>
              <w:t>Je souhaite rejeter un SED que j’ai reçu (AD_BUC_09), à condition que vous n’y ayez pas encore répondu.</w:t>
            </w:r>
          </w:p>
          <w:p w14:paraId="6CB18F98" w14:textId="791B9B44" w:rsidR="00A43706" w:rsidRPr="001A758D" w:rsidRDefault="00A43706" w:rsidP="00A43706">
            <w:pPr>
              <w:jc w:val="both"/>
              <w:rPr>
                <w:rStyle w:val="Hyperlink"/>
                <w:color w:val="auto"/>
                <w:u w:val="none"/>
              </w:rPr>
            </w:pPr>
            <w:r>
              <w:rPr>
                <w:rStyle w:val="Hyperlink"/>
                <w:color w:val="auto"/>
                <w:u w:val="none"/>
              </w:rPr>
              <w:t>Je souhaite lever les incertitudes relatives aux informations contenues dans un SED que j’ai reçu (AD_BUC_08).</w:t>
            </w:r>
          </w:p>
          <w:p w14:paraId="6427240D" w14:textId="5A3DEEAA" w:rsidR="00A43706" w:rsidRPr="001A758D" w:rsidRDefault="00A43706" w:rsidP="00A43706">
            <w:pPr>
              <w:jc w:val="both"/>
            </w:pPr>
            <w:r>
              <w:rPr>
                <w:rStyle w:val="Hyperlink"/>
                <w:color w:val="auto"/>
                <w:u w:val="none"/>
              </w:rPr>
              <w:t>Je souhaite adresser un rappel à une contrepartie concernant un SED ou une information qu’elle doit me faire parvenir (AD_BUC_07).</w:t>
            </w:r>
          </w:p>
          <w:p w14:paraId="71E2CD9C" w14:textId="606E5C7A" w:rsidR="006578BC" w:rsidRPr="001A758D" w:rsidRDefault="006578BC" w:rsidP="00A43706">
            <w:pPr>
              <w:jc w:val="both"/>
              <w:rPr>
                <w:rStyle w:val="Hyperlink"/>
                <w:color w:val="auto"/>
                <w:u w:val="none"/>
              </w:rPr>
            </w:pPr>
            <w:r>
              <w:rPr>
                <w:rStyle w:val="Hyperlink"/>
                <w:color w:val="auto"/>
                <w:u w:val="none"/>
              </w:rPr>
              <w:t>Je souhaite invalider un SED envoyé (AD_BUC_06).</w:t>
            </w:r>
          </w:p>
          <w:p w14:paraId="702A908E" w14:textId="4C8DD14E" w:rsidR="00A43706" w:rsidRPr="001A758D" w:rsidRDefault="006578BC" w:rsidP="00BA6F1D">
            <w:pPr>
              <w:jc w:val="both"/>
              <w:rPr>
                <w:rStyle w:val="Hyperlink"/>
                <w:color w:val="auto"/>
                <w:u w:val="none"/>
              </w:rPr>
            </w:pPr>
            <w:r>
              <w:rPr>
                <w:rStyle w:val="Hyperlink"/>
                <w:color w:val="auto"/>
                <w:u w:val="none"/>
              </w:rPr>
              <w:t>Je souhaite mettre à jour les informations mentionnées dans le SED envoyé (AD_BUC_10).</w:t>
            </w:r>
          </w:p>
          <w:p w14:paraId="24B101D8" w14:textId="2F4542FA" w:rsidR="00A43706" w:rsidRPr="001A758D" w:rsidRDefault="00A43706" w:rsidP="00180417">
            <w:pPr>
              <w:rPr>
                <w:rStyle w:val="Hyperlink"/>
                <w:color w:val="auto"/>
                <w:u w:val="none"/>
              </w:rPr>
            </w:pPr>
            <w:r>
              <w:rPr>
                <w:rStyle w:val="Hyperlink"/>
                <w:color w:val="auto"/>
                <w:u w:val="none"/>
              </w:rPr>
              <w:t>Je souhaite transmettre le dossier à une autre institution compétente de mon État membre, car je ne suis plus compétent pour le traiter (AD_BUC_05).</w:t>
            </w:r>
          </w:p>
          <w:p w14:paraId="2BF889C7" w14:textId="2A22B51A" w:rsidR="00A43706" w:rsidRPr="001A758D" w:rsidRDefault="00A43706" w:rsidP="00A43706">
            <w:r>
              <w:rPr>
                <w:rStyle w:val="Hyperlink"/>
                <w:color w:val="auto"/>
                <w:u w:val="none"/>
              </w:rPr>
              <w:t>Je souhaite échanger des informations supplémentaires, non prévues dans les SED spécifiques au dossier (H_BUC_01)</w:t>
            </w:r>
            <w:r>
              <w:t>.</w:t>
            </w:r>
          </w:p>
          <w:p w14:paraId="78CA6A3C" w14:textId="59E0CB6F" w:rsidR="00A43706" w:rsidRPr="001A758D" w:rsidRDefault="00A43706" w:rsidP="00A43706">
            <w:r>
              <w:rPr>
                <w:rStyle w:val="Hyperlink"/>
                <w:color w:val="auto"/>
                <w:u w:val="none"/>
              </w:rPr>
              <w:t>Je souhaite déterminer le lieu de résidence de l’ancien travailleur transfrontalier (H_BUC_02).</w:t>
            </w:r>
          </w:p>
          <w:p w14:paraId="085A82ED" w14:textId="38CD9F12" w:rsidR="00A43706" w:rsidRPr="001A758D" w:rsidRDefault="00A43706" w:rsidP="00A43706">
            <w:r>
              <w:rPr>
                <w:rStyle w:val="Hyperlink"/>
                <w:color w:val="auto"/>
                <w:u w:val="none"/>
              </w:rPr>
              <w:t>Je souhaite échanger un document de demande avec la contrepartie (H_BUC_06).</w:t>
            </w:r>
          </w:p>
          <w:p w14:paraId="0EB5FAE4" w14:textId="614823C3" w:rsidR="00A43706" w:rsidRPr="00E7528B" w:rsidRDefault="00A43706" w:rsidP="00180417">
            <w:pPr>
              <w:spacing w:after="120"/>
            </w:pPr>
            <w:r>
              <w:rPr>
                <w:rStyle w:val="Hyperlink"/>
                <w:color w:val="auto"/>
                <w:u w:val="none"/>
              </w:rPr>
              <w:t>Je souhaite signaler le décès d’une personne à la contrepartie (H_BUC_07).</w:t>
            </w:r>
          </w:p>
        </w:tc>
      </w:tr>
    </w:tbl>
    <w:p w14:paraId="56A43547" w14:textId="77777777" w:rsidR="0076414D" w:rsidRDefault="0076414D" w:rsidP="00301FF9">
      <w:pPr>
        <w:spacing w:after="0"/>
        <w:jc w:val="both"/>
      </w:pPr>
    </w:p>
    <w:tbl>
      <w:tblPr>
        <w:tblStyle w:val="Tabellenraster1"/>
        <w:tblW w:w="10065" w:type="dxa"/>
        <w:tblInd w:w="-318" w:type="dxa"/>
        <w:tblLook w:val="04A0" w:firstRow="1" w:lastRow="0" w:firstColumn="1" w:lastColumn="0" w:noHBand="0" w:noVBand="1"/>
      </w:tblPr>
      <w:tblGrid>
        <w:gridCol w:w="10065"/>
      </w:tblGrid>
      <w:tr w:rsidR="00CA5AF9" w:rsidRPr="002E5D8F" w14:paraId="36E76E6A" w14:textId="77777777" w:rsidTr="00A43706">
        <w:tc>
          <w:tcPr>
            <w:tcW w:w="10065" w:type="dxa"/>
            <w:shd w:val="clear" w:color="auto" w:fill="BFBFBF" w:themeFill="background1" w:themeFillShade="BF"/>
          </w:tcPr>
          <w:p w14:paraId="37BF09CA" w14:textId="20E3F059" w:rsidR="00CA5AF9" w:rsidRPr="002E5D8F" w:rsidRDefault="00CA5AF9" w:rsidP="00CA5AF9">
            <w:pPr>
              <w:pStyle w:val="Heading2"/>
              <w:outlineLvl w:val="1"/>
            </w:pPr>
            <w:bookmarkStart w:id="26" w:name="_CO._5_What"/>
            <w:bookmarkStart w:id="27" w:name="_Toc488233907"/>
            <w:bookmarkStart w:id="28" w:name="_Toc524701850"/>
            <w:bookmarkEnd w:id="26"/>
            <w:r>
              <w:t>CO.5 Que dois-je faire si le Business Use Case prend fin?</w:t>
            </w:r>
            <w:bookmarkEnd w:id="27"/>
            <w:bookmarkEnd w:id="28"/>
          </w:p>
        </w:tc>
      </w:tr>
      <w:tr w:rsidR="00CA5AF9" w:rsidRPr="002E5D8F" w14:paraId="60ACDA9F" w14:textId="77777777" w:rsidTr="00A43706">
        <w:tc>
          <w:tcPr>
            <w:tcW w:w="10065" w:type="dxa"/>
          </w:tcPr>
          <w:p w14:paraId="67839ECA" w14:textId="77777777" w:rsidR="00CA5AF9" w:rsidRDefault="00CA5AF9" w:rsidP="00180417">
            <w:pPr>
              <w:spacing w:before="120"/>
              <w:jc w:val="both"/>
            </w:pPr>
            <w:r>
              <w:t>Si, pendant l’exécution du Business Use Case (après l’échange du premier SED),</w:t>
            </w:r>
          </w:p>
          <w:p w14:paraId="3F6F93C2" w14:textId="097511CF" w:rsidR="00CA5AF9" w:rsidRPr="00993748" w:rsidRDefault="00CA5AF9" w:rsidP="00180417">
            <w:pPr>
              <w:pStyle w:val="ListParagraph"/>
              <w:numPr>
                <w:ilvl w:val="0"/>
                <w:numId w:val="22"/>
              </w:numPr>
              <w:spacing w:after="120"/>
              <w:jc w:val="both"/>
              <w:rPr>
                <w:rFonts w:asciiTheme="minorHAnsi" w:hAnsiTheme="minorHAnsi"/>
                <w:sz w:val="22"/>
                <w:szCs w:val="22"/>
              </w:rPr>
            </w:pPr>
            <w:r>
              <w:rPr>
                <w:rFonts w:asciiTheme="minorHAnsi" w:hAnsiTheme="minorHAnsi"/>
                <w:sz w:val="22"/>
                <w:szCs w:val="22"/>
              </w:rPr>
              <w:lastRenderedPageBreak/>
              <w:t xml:space="preserve">il se produit des circonstances inattendues qui rendent inutile la poursuite du traitement du BUC (par ex., décès du demandeur d’emploi) ou </w:t>
            </w:r>
          </w:p>
          <w:p w14:paraId="3684544A" w14:textId="34AEADCE" w:rsidR="00CA5AF9" w:rsidRDefault="00CA5AF9" w:rsidP="00180417">
            <w:pPr>
              <w:pStyle w:val="ListParagraph"/>
              <w:numPr>
                <w:ilvl w:val="0"/>
                <w:numId w:val="22"/>
              </w:numPr>
              <w:jc w:val="both"/>
              <w:rPr>
                <w:rFonts w:asciiTheme="minorHAnsi" w:hAnsiTheme="minorHAnsi"/>
                <w:sz w:val="22"/>
                <w:szCs w:val="22"/>
              </w:rPr>
            </w:pPr>
            <w:r>
              <w:rPr>
                <w:rFonts w:asciiTheme="minorHAnsi" w:hAnsiTheme="minorHAnsi"/>
                <w:sz w:val="22"/>
                <w:szCs w:val="22"/>
              </w:rPr>
              <w:t>que le dossier ait été mené à terme (par ex., le demandeur prend un emploi, le droit aux prestations expire),</w:t>
            </w:r>
          </w:p>
          <w:p w14:paraId="0DA27A6B" w14:textId="263A8837" w:rsidR="00CA5AF9" w:rsidRPr="00146E5D" w:rsidRDefault="00CA5AF9" w:rsidP="00180417">
            <w:pPr>
              <w:spacing w:after="120"/>
              <w:jc w:val="both"/>
            </w:pPr>
            <w:r>
              <w:t xml:space="preserve">vous </w:t>
            </w:r>
            <w:r>
              <w:rPr>
                <w:b/>
              </w:rPr>
              <w:t>devez</w:t>
            </w:r>
            <w:r>
              <w:t xml:space="preserve"> clore le dossier en utilisant le sous-processus AD_BUC_01 « Clôture du dossier ».</w:t>
            </w:r>
          </w:p>
          <w:p w14:paraId="2D3F250D" w14:textId="1558666C" w:rsidR="00CA5AF9" w:rsidRPr="00993748" w:rsidRDefault="00CA5AF9" w:rsidP="00180417">
            <w:pPr>
              <w:spacing w:after="120"/>
              <w:jc w:val="both"/>
            </w:pPr>
            <w:r>
              <w:t>S’il s’avère nécessaire de l’ouvrir de nouveau et de reprendre l’échange de données, vous pouvez, tout comme la contrepartie, rouvrir le dossier en utilisant le sous-processus AD_BUC_02 « Réouverture du dossier ».</w:t>
            </w:r>
          </w:p>
          <w:p w14:paraId="6A7D36D1" w14:textId="222263BD" w:rsidR="00CA5AF9" w:rsidRPr="001B7374" w:rsidRDefault="00CA5AF9" w:rsidP="00180417">
            <w:pPr>
              <w:spacing w:after="120"/>
            </w:pPr>
            <w:r>
              <w:t>Lorsque que les deux parties acceptent sa réouverture, le BUC reprend au point précédant sa clôture.</w:t>
            </w:r>
          </w:p>
        </w:tc>
      </w:tr>
    </w:tbl>
    <w:p w14:paraId="5EA33F44" w14:textId="77777777" w:rsidR="00CA5AF9" w:rsidRPr="00E7528B" w:rsidRDefault="00CA5AF9" w:rsidP="00301FF9">
      <w:pPr>
        <w:spacing w:after="0"/>
        <w:jc w:val="both"/>
      </w:pPr>
    </w:p>
    <w:tbl>
      <w:tblPr>
        <w:tblStyle w:val="TableGrid"/>
        <w:tblW w:w="10065" w:type="dxa"/>
        <w:tblInd w:w="-318" w:type="dxa"/>
        <w:tblLook w:val="04A0" w:firstRow="1" w:lastRow="0" w:firstColumn="1" w:lastColumn="0" w:noHBand="0" w:noVBand="1"/>
      </w:tblPr>
      <w:tblGrid>
        <w:gridCol w:w="10065"/>
      </w:tblGrid>
      <w:tr w:rsidR="004554F6" w:rsidRPr="00E7528B" w14:paraId="5D9CD113" w14:textId="77777777" w:rsidTr="009E08F4">
        <w:tc>
          <w:tcPr>
            <w:tcW w:w="10065" w:type="dxa"/>
            <w:shd w:val="clear" w:color="auto" w:fill="B8CCE4" w:themeFill="accent1" w:themeFillTint="66"/>
          </w:tcPr>
          <w:p w14:paraId="5D9CD112" w14:textId="404FEC3A" w:rsidR="004554F6" w:rsidRPr="00E7528B" w:rsidRDefault="00CF0B37" w:rsidP="00274DD7">
            <w:pPr>
              <w:pStyle w:val="Heading2"/>
              <w:outlineLvl w:val="1"/>
            </w:pPr>
            <w:bookmarkStart w:id="29" w:name="CP1"/>
            <w:bookmarkStart w:id="30" w:name="_Toc524701851"/>
            <w:r>
              <w:t>CP.1</w:t>
            </w:r>
            <w:bookmarkEnd w:id="29"/>
            <w:r>
              <w:t> Comment dois-je répondre au SED U018 – demande d’informations relatives à l’inscription – travailleur transfrontalier?</w:t>
            </w:r>
            <w:bookmarkEnd w:id="30"/>
            <w:r>
              <w:t xml:space="preserve"> </w:t>
            </w:r>
          </w:p>
        </w:tc>
      </w:tr>
      <w:tr w:rsidR="004554F6" w:rsidRPr="00E7528B" w14:paraId="5D9CD11B" w14:textId="77777777" w:rsidTr="009E08F4">
        <w:tc>
          <w:tcPr>
            <w:tcW w:w="10065" w:type="dxa"/>
          </w:tcPr>
          <w:p w14:paraId="5D9CD118" w14:textId="794CA95A" w:rsidR="006F3628" w:rsidRPr="00E7528B" w:rsidRDefault="004B12AD" w:rsidP="00180417">
            <w:pPr>
              <w:spacing w:before="120" w:after="120"/>
            </w:pPr>
            <w:r>
              <w:t>Le responsable du dossier vous a fait parvenir un SED U018 – demande d’informations relatives à l'inscription – travailleur transfrontalier, auquel vous devez répondre via un SED U019 – informations relatives à l'inscription – travailleur transfrontalier, en remplissant les informations requises pour la période d’inscription concernée, et en joignant les annexes requises, si nécessaire. Vous devez ensuite envoyer ce document au responsable du dossier.</w:t>
            </w:r>
          </w:p>
          <w:p w14:paraId="20D52E86" w14:textId="1C591E42" w:rsidR="000E2598" w:rsidRPr="00E7528B" w:rsidRDefault="006F3628" w:rsidP="00180417">
            <w:pPr>
              <w:spacing w:after="120"/>
            </w:pPr>
            <w:r>
              <w:t>Si le responsable du dossier ne vous fait pas parvenir d’autres informations, le Business Use Case prend fin ici. Le responsable du dossier doit alors clore le BUC.</w:t>
            </w:r>
          </w:p>
          <w:p w14:paraId="1088DB09" w14:textId="21EA8E9D" w:rsidR="00BA6F1D" w:rsidRDefault="004B12AD" w:rsidP="00180417">
            <w:pPr>
              <w:spacing w:after="120"/>
            </w:pPr>
            <w:r>
              <w:t>Si vous recevez un autre SED U018, vous y répondez également via un SED U019 comportant les informations supplémentaires, et vous envoyez ce document au responsable du dossier.</w:t>
            </w:r>
          </w:p>
          <w:p w14:paraId="5D9CD11A" w14:textId="0477C9AC" w:rsidR="006F3628" w:rsidRPr="00E7528B" w:rsidRDefault="007B51CE" w:rsidP="00180417">
            <w:pPr>
              <w:spacing w:after="120"/>
            </w:pPr>
            <w:hyperlink w:anchor="_CP._2_What" w:history="1">
              <w:r w:rsidR="00AF4982">
                <w:rPr>
                  <w:rStyle w:val="Hyperlink"/>
                </w:rPr>
                <w:t>J’ai reçu une notification de clôture du Business Use Case.</w:t>
              </w:r>
            </w:hyperlink>
            <w:r w:rsidR="00AF4982">
              <w:t xml:space="preserve"> (étape CP.2)</w:t>
            </w:r>
          </w:p>
        </w:tc>
      </w:tr>
      <w:tr w:rsidR="00124FA8" w:rsidRPr="00E7528B" w14:paraId="5D9CD126" w14:textId="77777777" w:rsidTr="009E08F4">
        <w:tc>
          <w:tcPr>
            <w:tcW w:w="10065" w:type="dxa"/>
          </w:tcPr>
          <w:p w14:paraId="26E8DD7A" w14:textId="242D0925" w:rsidR="00292174" w:rsidRPr="00E7528B" w:rsidRDefault="00292174" w:rsidP="00292174">
            <w:r>
              <w:t>Étapes de sous-processus à la disposition de la contrepartie à ce stade:</w:t>
            </w:r>
          </w:p>
          <w:p w14:paraId="7B6E6348" w14:textId="66D89A96" w:rsidR="003A1F92" w:rsidRPr="001A758D" w:rsidRDefault="00741A3F" w:rsidP="00BA6F1D">
            <w:pPr>
              <w:rPr>
                <w:rStyle w:val="Hyperlink"/>
                <w:color w:val="auto"/>
                <w:u w:val="none"/>
              </w:rPr>
            </w:pPr>
            <w:r>
              <w:rPr>
                <w:rStyle w:val="Hyperlink"/>
                <w:color w:val="auto"/>
                <w:u w:val="none"/>
              </w:rPr>
              <w:t>Je souhaite rejeter un SED que j’ai reçu (AD_BUC_09), à condition que vous n’y ayez pas encore répondu.</w:t>
            </w:r>
          </w:p>
          <w:p w14:paraId="483E22EA" w14:textId="5BAC1391" w:rsidR="00A43706" w:rsidRPr="001A758D" w:rsidRDefault="00A43706" w:rsidP="00A43706">
            <w:pPr>
              <w:rPr>
                <w:rStyle w:val="Hyperlink"/>
                <w:color w:val="auto"/>
                <w:u w:val="none"/>
              </w:rPr>
            </w:pPr>
            <w:r>
              <w:rPr>
                <w:rStyle w:val="Hyperlink"/>
                <w:color w:val="auto"/>
                <w:u w:val="none"/>
              </w:rPr>
              <w:t>Je souhaite lever les incertitudes relatives aux informations contenues dans un SED que j’ai reçu (AD_BUC_08).</w:t>
            </w:r>
          </w:p>
          <w:p w14:paraId="18B7040A" w14:textId="291728EC" w:rsidR="00A43706" w:rsidRPr="001A758D" w:rsidRDefault="00A43706" w:rsidP="00A43706">
            <w:r>
              <w:rPr>
                <w:rStyle w:val="Hyperlink"/>
                <w:color w:val="auto"/>
                <w:u w:val="none"/>
              </w:rPr>
              <w:t>Je souhaite adresser un rappel au responsable du dossier concernant un SED ou une information qu’il doit me faire parvenir (AD_BUC_07).</w:t>
            </w:r>
          </w:p>
          <w:p w14:paraId="36E28AE7" w14:textId="0FBD499A" w:rsidR="00A43706" w:rsidRPr="001A758D" w:rsidRDefault="00A43706" w:rsidP="00A43706">
            <w:pPr>
              <w:rPr>
                <w:rStyle w:val="Hyperlink"/>
                <w:color w:val="auto"/>
                <w:u w:val="none"/>
              </w:rPr>
            </w:pPr>
            <w:r>
              <w:rPr>
                <w:rStyle w:val="Hyperlink"/>
                <w:color w:val="auto"/>
                <w:u w:val="none"/>
              </w:rPr>
              <w:t>Je souhaite invalider un SED envoyé (AD_BUC_06).</w:t>
            </w:r>
          </w:p>
          <w:p w14:paraId="54E3B764" w14:textId="3862352D" w:rsidR="00A43706" w:rsidRPr="001A758D" w:rsidRDefault="00A43706" w:rsidP="00180417">
            <w:pPr>
              <w:jc w:val="both"/>
              <w:rPr>
                <w:rStyle w:val="Hyperlink"/>
                <w:color w:val="auto"/>
                <w:u w:val="none"/>
              </w:rPr>
            </w:pPr>
            <w:r>
              <w:rPr>
                <w:rStyle w:val="Hyperlink"/>
                <w:color w:val="auto"/>
                <w:u w:val="none"/>
              </w:rPr>
              <w:t>Je souhaite mettre à jour les informations mentionnées dans le SED envoyé (AD_BUC_10).</w:t>
            </w:r>
          </w:p>
          <w:p w14:paraId="138AAFC2" w14:textId="24153232" w:rsidR="00A43706" w:rsidRPr="001A758D" w:rsidRDefault="00A43706" w:rsidP="00BA6F1D">
            <w:pPr>
              <w:rPr>
                <w:rStyle w:val="Hyperlink"/>
                <w:color w:val="auto"/>
                <w:u w:val="none"/>
              </w:rPr>
            </w:pPr>
            <w:r>
              <w:rPr>
                <w:rStyle w:val="Hyperlink"/>
                <w:color w:val="auto"/>
                <w:u w:val="none"/>
              </w:rPr>
              <w:t>Je souhaite transmettre le dossier à une autre institution compétente de mon État membre, car je n’ai pas ou plus la compétence pour le traiter (AD_BUC_05).</w:t>
            </w:r>
          </w:p>
          <w:p w14:paraId="3EFF694B" w14:textId="18AA0863" w:rsidR="00A43706" w:rsidRPr="001A758D" w:rsidRDefault="00A43706" w:rsidP="00A43706">
            <w:pPr>
              <w:rPr>
                <w:rStyle w:val="Hyperlink"/>
                <w:color w:val="auto"/>
                <w:u w:val="none"/>
              </w:rPr>
            </w:pPr>
            <w:r>
              <w:rPr>
                <w:rStyle w:val="Hyperlink"/>
                <w:color w:val="auto"/>
                <w:u w:val="none"/>
              </w:rPr>
              <w:t>Je souhaite échanger des informations supplémentaires, non prévues dans le SED spécifique au dossier (H_BUC_01).</w:t>
            </w:r>
          </w:p>
          <w:p w14:paraId="677746A6" w14:textId="0C3C8BFA" w:rsidR="00A43706" w:rsidRPr="001A758D" w:rsidRDefault="00A43706" w:rsidP="00A43706">
            <w:r>
              <w:rPr>
                <w:rStyle w:val="Hyperlink"/>
                <w:color w:val="auto"/>
                <w:u w:val="none"/>
              </w:rPr>
              <w:t>Je souhaite déterminer le lieu de résidence de l’ancien travailleur transfrontalier (H_BUC_02).</w:t>
            </w:r>
          </w:p>
          <w:p w14:paraId="65DE376D" w14:textId="7B254D93" w:rsidR="00A43706" w:rsidRPr="001A758D" w:rsidRDefault="00A43706" w:rsidP="00A43706">
            <w:r>
              <w:rPr>
                <w:rStyle w:val="Hyperlink"/>
                <w:color w:val="auto"/>
                <w:u w:val="none"/>
              </w:rPr>
              <w:t>Je souhaite échanger un document de demande avec le responsable du dossier (H_BUC_06).</w:t>
            </w:r>
          </w:p>
          <w:p w14:paraId="5D9CD125" w14:textId="2A4D510C" w:rsidR="00A43706" w:rsidRPr="00A43706" w:rsidRDefault="00A43706" w:rsidP="00180417">
            <w:pPr>
              <w:spacing w:after="120"/>
            </w:pPr>
            <w:r>
              <w:rPr>
                <w:rStyle w:val="Hyperlink"/>
                <w:color w:val="auto"/>
                <w:u w:val="none"/>
              </w:rPr>
              <w:t>Je souhaite signaler le décès d’une personne au responsable du dossier (H_BUC_07).</w:t>
            </w:r>
          </w:p>
        </w:tc>
      </w:tr>
    </w:tbl>
    <w:p w14:paraId="5D9CD14D" w14:textId="77777777" w:rsidR="00CE2CFE" w:rsidRPr="00E7528B" w:rsidRDefault="00CE2CFE" w:rsidP="00EE402A">
      <w:pPr>
        <w:spacing w:after="0"/>
        <w:jc w:val="both"/>
      </w:pPr>
    </w:p>
    <w:tbl>
      <w:tblPr>
        <w:tblStyle w:val="Tabellenraster1"/>
        <w:tblW w:w="10065" w:type="dxa"/>
        <w:tblInd w:w="-318" w:type="dxa"/>
        <w:tblLook w:val="04A0" w:firstRow="1" w:lastRow="0" w:firstColumn="1" w:lastColumn="0" w:noHBand="0" w:noVBand="1"/>
      </w:tblPr>
      <w:tblGrid>
        <w:gridCol w:w="10065"/>
      </w:tblGrid>
      <w:tr w:rsidR="0076605C" w:rsidRPr="002E5D8F" w14:paraId="478F9176" w14:textId="77777777" w:rsidTr="00A43706">
        <w:tc>
          <w:tcPr>
            <w:tcW w:w="10065" w:type="dxa"/>
            <w:shd w:val="clear" w:color="auto" w:fill="B8CCE4" w:themeFill="accent1" w:themeFillTint="66"/>
          </w:tcPr>
          <w:p w14:paraId="03149472" w14:textId="61F0F675" w:rsidR="0076605C" w:rsidRPr="002E5D8F" w:rsidRDefault="0076605C" w:rsidP="0076605C">
            <w:pPr>
              <w:pStyle w:val="Heading2"/>
              <w:outlineLvl w:val="1"/>
            </w:pPr>
            <w:bookmarkStart w:id="31" w:name="_CP._2_What"/>
            <w:bookmarkStart w:id="32" w:name="_Toc488233916"/>
            <w:bookmarkStart w:id="33" w:name="_Toc524701852"/>
            <w:bookmarkEnd w:id="31"/>
            <w:r>
              <w:t>CP.2 Que dois-je faire une fois que le responsable a clos le dossier?</w:t>
            </w:r>
            <w:bookmarkEnd w:id="32"/>
            <w:bookmarkEnd w:id="33"/>
          </w:p>
        </w:tc>
      </w:tr>
      <w:tr w:rsidR="0076605C" w:rsidRPr="002E5D8F" w14:paraId="6492F3B3" w14:textId="77777777" w:rsidTr="00A43706">
        <w:tc>
          <w:tcPr>
            <w:tcW w:w="10065" w:type="dxa"/>
          </w:tcPr>
          <w:p w14:paraId="69CC309C" w14:textId="37104F6A" w:rsidR="0076605C" w:rsidRPr="00800E24" w:rsidRDefault="0076605C" w:rsidP="00A43706">
            <w:pPr>
              <w:spacing w:after="120"/>
              <w:jc w:val="both"/>
            </w:pPr>
            <w:r>
              <w:t xml:space="preserve">Le responsable du dossier </w:t>
            </w:r>
            <w:r>
              <w:rPr>
                <w:b/>
              </w:rPr>
              <w:t>a</w:t>
            </w:r>
            <w:r>
              <w:t xml:space="preserve"> clos le dossier en utilisant le sous-processus AD_BUC_01 « Clôture du dossier ».</w:t>
            </w:r>
          </w:p>
          <w:p w14:paraId="5971D239" w14:textId="4130A658" w:rsidR="0076605C" w:rsidRDefault="0076605C" w:rsidP="00A43706">
            <w:pPr>
              <w:spacing w:after="120"/>
              <w:jc w:val="both"/>
            </w:pPr>
            <w:r>
              <w:t>S’il s’avère nécessaire de l’ouvrir de nouveau et de reprendre l’échange de données, vous pouvez, tout comme le responsable du dossier, rouvrir le dossier en utilisant le sous-processus AD_BUC_02 « Réouverture du dossier ».</w:t>
            </w:r>
          </w:p>
          <w:p w14:paraId="0F7A5EC9" w14:textId="4310375F" w:rsidR="0076605C" w:rsidRPr="00180417" w:rsidRDefault="0076605C" w:rsidP="00180417">
            <w:pPr>
              <w:spacing w:after="120"/>
              <w:jc w:val="both"/>
            </w:pPr>
            <w:r>
              <w:t>Lorsque que les deux parties acceptent sa réouverture, le BUC reprend au point précédant sa clôture.</w:t>
            </w:r>
          </w:p>
        </w:tc>
      </w:tr>
    </w:tbl>
    <w:p w14:paraId="5D9CD14E" w14:textId="77777777" w:rsidR="00EE402A" w:rsidRPr="00E7528B" w:rsidRDefault="00EE402A" w:rsidP="00EE402A">
      <w:pPr>
        <w:spacing w:after="0"/>
        <w:jc w:val="both"/>
      </w:pPr>
    </w:p>
    <w:p w14:paraId="5D9CD14F" w14:textId="77777777" w:rsidR="00EE402A" w:rsidRPr="00E7528B" w:rsidRDefault="00EE402A">
      <w:pPr>
        <w:rPr>
          <w:b/>
        </w:rPr>
      </w:pPr>
      <w:bookmarkStart w:id="34" w:name="Description_of_SEDs"/>
      <w:r>
        <w:lastRenderedPageBreak/>
        <w:br w:type="page"/>
      </w:r>
    </w:p>
    <w:p w14:paraId="3073C4E1" w14:textId="40BCA17A" w:rsidR="00A67511" w:rsidRPr="00E7528B" w:rsidRDefault="00A67511" w:rsidP="00A67511">
      <w:pPr>
        <w:pStyle w:val="Heading1"/>
      </w:pPr>
      <w:bookmarkStart w:id="35" w:name="_Toc478572137"/>
      <w:bookmarkStart w:id="36" w:name="_Toc478735435"/>
      <w:bookmarkStart w:id="37" w:name="_Toc524701853"/>
      <w:r>
        <w:lastRenderedPageBreak/>
        <w:t>Diagramme BPMN pour UB_BUC_0</w:t>
      </w:r>
      <w:bookmarkEnd w:id="35"/>
      <w:bookmarkEnd w:id="36"/>
      <w:r>
        <w:t>3</w:t>
      </w:r>
      <w:bookmarkEnd w:id="37"/>
    </w:p>
    <w:p w14:paraId="2D9E61F0" w14:textId="0D8A1967" w:rsidR="00A67511" w:rsidRPr="00E7528B" w:rsidRDefault="001A758D" w:rsidP="00764C2F">
      <w:pPr>
        <w:spacing w:after="0"/>
      </w:pPr>
      <w:r>
        <w:t>Voir le répertoire correspondant du ou des diagrammes BPMN pour le processus UB_BUC_03.</w:t>
      </w:r>
    </w:p>
    <w:p w14:paraId="445B4EB3" w14:textId="77777777" w:rsidR="00764C2F" w:rsidRPr="00E7528B" w:rsidRDefault="00764C2F" w:rsidP="00764C2F">
      <w:pPr>
        <w:spacing w:after="0"/>
      </w:pPr>
    </w:p>
    <w:p w14:paraId="5D9CD150" w14:textId="77777777" w:rsidR="006C4933" w:rsidRPr="00E7528B" w:rsidRDefault="00BE3040" w:rsidP="0069622B">
      <w:pPr>
        <w:pStyle w:val="Heading1"/>
      </w:pPr>
      <w:bookmarkStart w:id="38" w:name="_Toc524701854"/>
      <w:r>
        <w:t>Documents électroniques structurés (SED) utilisés dans le processus</w:t>
      </w:r>
      <w:bookmarkEnd w:id="38"/>
    </w:p>
    <w:p w14:paraId="5D0CB4B0" w14:textId="1BA64E6D" w:rsidR="00A67511" w:rsidRPr="00E7528B" w:rsidRDefault="00A67511" w:rsidP="00A67511">
      <w:pPr>
        <w:spacing w:after="0"/>
        <w:jc w:val="both"/>
      </w:pPr>
      <w:r>
        <w:t>Les SED suivants sont utilisés dans le processus UB_BUC_03:</w:t>
      </w:r>
    </w:p>
    <w:bookmarkEnd w:id="34"/>
    <w:p w14:paraId="11BAD6C9" w14:textId="7AF8657C" w:rsidR="007E4AF8" w:rsidRPr="001A758D" w:rsidRDefault="006C4933" w:rsidP="00207B42">
      <w:pPr>
        <w:pStyle w:val="ListParagraph"/>
        <w:numPr>
          <w:ilvl w:val="0"/>
          <w:numId w:val="18"/>
        </w:numPr>
        <w:rPr>
          <w:rFonts w:asciiTheme="minorHAnsi" w:hAnsiTheme="minorHAnsi" w:cstheme="minorHAnsi"/>
          <w:sz w:val="22"/>
        </w:rPr>
      </w:pPr>
      <w:r>
        <w:rPr>
          <w:rFonts w:asciiTheme="minorHAnsi" w:hAnsiTheme="minorHAnsi"/>
          <w:sz w:val="22"/>
        </w:rPr>
        <w:t>SED U018 – demande d’informations relatives à l'inscription – travailleur transfrontalier</w:t>
      </w:r>
    </w:p>
    <w:p w14:paraId="33AE8CDE" w14:textId="2DFAB9AD" w:rsidR="007E4AF8" w:rsidRPr="001A758D" w:rsidRDefault="006C4933" w:rsidP="00207B42">
      <w:pPr>
        <w:pStyle w:val="ListParagraph"/>
        <w:numPr>
          <w:ilvl w:val="0"/>
          <w:numId w:val="18"/>
        </w:numPr>
        <w:rPr>
          <w:rFonts w:asciiTheme="minorHAnsi" w:hAnsiTheme="minorHAnsi" w:cstheme="minorHAnsi"/>
          <w:sz w:val="22"/>
        </w:rPr>
      </w:pPr>
      <w:r>
        <w:rPr>
          <w:rStyle w:val="Hyperlink"/>
          <w:rFonts w:asciiTheme="minorHAnsi" w:hAnsiTheme="minorHAnsi"/>
          <w:color w:val="auto"/>
          <w:sz w:val="22"/>
          <w:u w:val="none"/>
        </w:rPr>
        <w:t>SED U019 – informations relatives à l’inscription – travailleur transfrontalier</w:t>
      </w:r>
    </w:p>
    <w:p w14:paraId="5D9CD192" w14:textId="77777777" w:rsidR="00ED21B1" w:rsidRPr="00E7528B" w:rsidRDefault="00ED21B1" w:rsidP="006C4933">
      <w:pPr>
        <w:jc w:val="center"/>
        <w:rPr>
          <w:b/>
        </w:rPr>
      </w:pPr>
      <w:bookmarkStart w:id="39" w:name="Portable_Documents"/>
    </w:p>
    <w:p w14:paraId="5D9CD1C2" w14:textId="6223A52F" w:rsidR="00DF60C5" w:rsidRPr="00E7528B" w:rsidRDefault="00DF60C5" w:rsidP="00746929">
      <w:pPr>
        <w:pStyle w:val="Heading1"/>
      </w:pPr>
      <w:bookmarkStart w:id="40" w:name="Administrative_SEDs"/>
      <w:bookmarkStart w:id="41" w:name="_Toc524701855"/>
      <w:bookmarkEnd w:id="39"/>
      <w:r>
        <w:t>Sous-processus administratifs</w:t>
      </w:r>
      <w:bookmarkEnd w:id="41"/>
      <w:r>
        <w:t xml:space="preserve"> </w:t>
      </w:r>
    </w:p>
    <w:p w14:paraId="4E942910" w14:textId="7D11F80C" w:rsidR="001649E6" w:rsidRPr="00E7528B" w:rsidRDefault="001649E6" w:rsidP="001649E6">
      <w:pPr>
        <w:spacing w:after="0"/>
        <w:jc w:val="both"/>
      </w:pPr>
      <w:r>
        <w:t>Les sous-processus administratifs suivants sont utilisés dans le processus UB_BUC_03:</w:t>
      </w:r>
    </w:p>
    <w:p w14:paraId="5D9CD1F5" w14:textId="4840AEAE" w:rsidR="004005C7" w:rsidRPr="001A758D" w:rsidRDefault="004005C7" w:rsidP="007E4AF8">
      <w:pPr>
        <w:pStyle w:val="ListParagraph"/>
        <w:numPr>
          <w:ilvl w:val="0"/>
          <w:numId w:val="19"/>
        </w:numPr>
        <w:rPr>
          <w:rFonts w:asciiTheme="minorHAnsi" w:hAnsiTheme="minorHAnsi" w:cstheme="minorHAnsi"/>
          <w:sz w:val="22"/>
        </w:rPr>
      </w:pPr>
      <w:bookmarkStart w:id="42" w:name="AD_BUC_01"/>
      <w:bookmarkEnd w:id="40"/>
      <w:r>
        <w:rPr>
          <w:rFonts w:asciiTheme="minorHAnsi" w:hAnsiTheme="minorHAnsi"/>
          <w:sz w:val="22"/>
        </w:rPr>
        <w:t>Sous-processus_AD_BUC_01 – clôture du dossier</w:t>
      </w:r>
      <w:bookmarkEnd w:id="42"/>
    </w:p>
    <w:p w14:paraId="5D9CD203" w14:textId="73AD9878" w:rsidR="002E2F8C" w:rsidRPr="001A758D" w:rsidRDefault="002E2F8C" w:rsidP="007E4AF8">
      <w:pPr>
        <w:pStyle w:val="ListParagraph"/>
        <w:numPr>
          <w:ilvl w:val="0"/>
          <w:numId w:val="19"/>
        </w:numPr>
        <w:rPr>
          <w:rFonts w:asciiTheme="minorHAnsi" w:hAnsiTheme="minorHAnsi" w:cstheme="minorHAnsi"/>
          <w:sz w:val="22"/>
        </w:rPr>
      </w:pPr>
      <w:bookmarkStart w:id="43" w:name="AD_BUC_02"/>
      <w:r>
        <w:rPr>
          <w:rFonts w:asciiTheme="minorHAnsi" w:hAnsiTheme="minorHAnsi"/>
          <w:sz w:val="22"/>
        </w:rPr>
        <w:t>Sous-processus_AD_BUC_01 – réouverture du dossier</w:t>
      </w:r>
      <w:bookmarkEnd w:id="43"/>
    </w:p>
    <w:p w14:paraId="5D9CD21A" w14:textId="7B35A240" w:rsidR="00380937" w:rsidRPr="001A758D" w:rsidRDefault="00380937" w:rsidP="007E4AF8">
      <w:pPr>
        <w:pStyle w:val="ListParagraph"/>
        <w:numPr>
          <w:ilvl w:val="0"/>
          <w:numId w:val="19"/>
        </w:numPr>
        <w:rPr>
          <w:rFonts w:asciiTheme="minorHAnsi" w:hAnsiTheme="minorHAnsi" w:cstheme="minorHAnsi"/>
          <w:sz w:val="22"/>
        </w:rPr>
      </w:pPr>
      <w:bookmarkStart w:id="44" w:name="AD_BUC_05"/>
      <w:r>
        <w:rPr>
          <w:rFonts w:asciiTheme="minorHAnsi" w:hAnsiTheme="minorHAnsi"/>
          <w:sz w:val="22"/>
        </w:rPr>
        <w:t>Sous-processus_AD_BUC_05 – transmission du dossier</w:t>
      </w:r>
      <w:bookmarkEnd w:id="44"/>
    </w:p>
    <w:p w14:paraId="5D9CD22F" w14:textId="45445F29" w:rsidR="001B30A2" w:rsidRPr="001A758D" w:rsidRDefault="001B30A2" w:rsidP="007E4AF8">
      <w:pPr>
        <w:pStyle w:val="ListParagraph"/>
        <w:numPr>
          <w:ilvl w:val="0"/>
          <w:numId w:val="19"/>
        </w:numPr>
        <w:rPr>
          <w:rFonts w:asciiTheme="minorHAnsi" w:hAnsiTheme="minorHAnsi" w:cstheme="minorHAnsi"/>
          <w:sz w:val="22"/>
        </w:rPr>
      </w:pPr>
      <w:bookmarkStart w:id="45" w:name="AD_BUC_06"/>
      <w:r>
        <w:rPr>
          <w:rFonts w:asciiTheme="minorHAnsi" w:hAnsiTheme="minorHAnsi"/>
          <w:sz w:val="22"/>
        </w:rPr>
        <w:t>Sous-processus_AD_BUC_06 – invalidation du SED</w:t>
      </w:r>
      <w:bookmarkEnd w:id="45"/>
    </w:p>
    <w:p w14:paraId="5D9CD241" w14:textId="001839D7" w:rsidR="00A85A9E" w:rsidRPr="001A758D" w:rsidRDefault="009752A4" w:rsidP="007E4AF8">
      <w:pPr>
        <w:pStyle w:val="ListParagraph"/>
        <w:numPr>
          <w:ilvl w:val="0"/>
          <w:numId w:val="19"/>
        </w:numPr>
        <w:rPr>
          <w:rFonts w:asciiTheme="minorHAnsi" w:hAnsiTheme="minorHAnsi" w:cstheme="minorHAnsi"/>
          <w:sz w:val="22"/>
        </w:rPr>
      </w:pPr>
      <w:bookmarkStart w:id="46" w:name="AD_BUC_07"/>
      <w:r>
        <w:rPr>
          <w:rFonts w:asciiTheme="minorHAnsi" w:hAnsiTheme="minorHAnsi"/>
          <w:sz w:val="22"/>
        </w:rPr>
        <w:t>Sous-processus_AD_BUC_07 – rappel</w:t>
      </w:r>
      <w:bookmarkEnd w:id="46"/>
    </w:p>
    <w:p w14:paraId="5D9CD256" w14:textId="677A3843" w:rsidR="008C63C9" w:rsidRPr="001A758D" w:rsidRDefault="00D56EB6" w:rsidP="007E4AF8">
      <w:pPr>
        <w:pStyle w:val="ListParagraph"/>
        <w:numPr>
          <w:ilvl w:val="0"/>
          <w:numId w:val="19"/>
        </w:numPr>
        <w:rPr>
          <w:rFonts w:asciiTheme="minorHAnsi" w:hAnsiTheme="minorHAnsi" w:cstheme="minorHAnsi"/>
          <w:sz w:val="22"/>
        </w:rPr>
      </w:pPr>
      <w:bookmarkStart w:id="47" w:name="AD_BUC_08"/>
      <w:r>
        <w:rPr>
          <w:rFonts w:asciiTheme="minorHAnsi" w:hAnsiTheme="minorHAnsi"/>
          <w:sz w:val="22"/>
        </w:rPr>
        <w:t>Sous-processus_AD_BUC_08 – clarification du contenu</w:t>
      </w:r>
      <w:bookmarkEnd w:id="47"/>
    </w:p>
    <w:p w14:paraId="15DBA202" w14:textId="7FCDC6E2" w:rsidR="00151E08" w:rsidRPr="001A758D" w:rsidRDefault="00151E08" w:rsidP="00151E08">
      <w:pPr>
        <w:pStyle w:val="ListParagraph"/>
        <w:numPr>
          <w:ilvl w:val="0"/>
          <w:numId w:val="19"/>
        </w:numPr>
        <w:rPr>
          <w:rFonts w:asciiTheme="minorHAnsi" w:hAnsiTheme="minorHAnsi" w:cstheme="minorHAnsi"/>
          <w:sz w:val="22"/>
        </w:rPr>
      </w:pPr>
      <w:r>
        <w:rPr>
          <w:rStyle w:val="Hyperlink"/>
          <w:rFonts w:asciiTheme="minorHAnsi" w:hAnsiTheme="minorHAnsi"/>
          <w:color w:val="auto"/>
          <w:sz w:val="22"/>
          <w:u w:val="none"/>
        </w:rPr>
        <w:t>Sous-processus_AD_BUC_09 – refus du SED</w:t>
      </w:r>
    </w:p>
    <w:p w14:paraId="5D9CD269" w14:textId="1EAACD02" w:rsidR="00015EAA" w:rsidRPr="001A758D" w:rsidRDefault="00015EAA" w:rsidP="007E4AF8">
      <w:pPr>
        <w:pStyle w:val="ListParagraph"/>
        <w:numPr>
          <w:ilvl w:val="0"/>
          <w:numId w:val="19"/>
        </w:numPr>
        <w:rPr>
          <w:rFonts w:asciiTheme="minorHAnsi" w:hAnsiTheme="minorHAnsi" w:cstheme="minorHAnsi"/>
          <w:sz w:val="22"/>
        </w:rPr>
      </w:pPr>
      <w:bookmarkStart w:id="48" w:name="AD_BUC_10"/>
      <w:r>
        <w:rPr>
          <w:rFonts w:asciiTheme="minorHAnsi" w:hAnsiTheme="minorHAnsi"/>
          <w:sz w:val="22"/>
        </w:rPr>
        <w:t>Sous-processus_AD_BUC_10 – mise à jour du SED</w:t>
      </w:r>
    </w:p>
    <w:p w14:paraId="0E42A57D" w14:textId="77777777" w:rsidR="00446DAC" w:rsidRPr="00446DAC" w:rsidRDefault="00446DAC" w:rsidP="00446DAC">
      <w:pPr>
        <w:spacing w:after="0"/>
        <w:jc w:val="both"/>
      </w:pPr>
      <w:bookmarkStart w:id="49" w:name="AD_BUC_11"/>
      <w:bookmarkEnd w:id="48"/>
      <w:r>
        <w:t>Les sous-processus suivants sont utilisés pour le traitement de scénarios de gestion exceptionnels qui se produisent en raison de l’échange d’informations relatives à la sécurité sociale dans un environnement électronique. Ils peuvent à tout moment être utilisés dans le processus:</w:t>
      </w:r>
    </w:p>
    <w:p w14:paraId="5D9CD26E" w14:textId="0351EEE2" w:rsidR="00015EAA" w:rsidRPr="001A758D" w:rsidRDefault="00015EAA" w:rsidP="007E4AF8">
      <w:pPr>
        <w:pStyle w:val="ListParagraph"/>
        <w:numPr>
          <w:ilvl w:val="0"/>
          <w:numId w:val="19"/>
        </w:numPr>
        <w:rPr>
          <w:rFonts w:asciiTheme="minorHAnsi" w:hAnsiTheme="minorHAnsi" w:cstheme="minorHAnsi"/>
          <w:sz w:val="22"/>
        </w:rPr>
      </w:pPr>
      <w:r>
        <w:rPr>
          <w:rStyle w:val="Hyperlink"/>
          <w:rFonts w:asciiTheme="minorHAnsi" w:hAnsiTheme="minorHAnsi"/>
          <w:color w:val="auto"/>
          <w:sz w:val="22"/>
          <w:u w:val="none"/>
        </w:rPr>
        <w:t>Sous-processus_AD_BUC_11 – exception de gestion</w:t>
      </w:r>
      <w:bookmarkEnd w:id="49"/>
    </w:p>
    <w:p w14:paraId="5DD0890E" w14:textId="724772B0" w:rsidR="002B5696" w:rsidRPr="001A758D" w:rsidRDefault="002B5696" w:rsidP="007E4AF8">
      <w:pPr>
        <w:pStyle w:val="ListParagraph"/>
        <w:numPr>
          <w:ilvl w:val="0"/>
          <w:numId w:val="19"/>
        </w:numPr>
        <w:rPr>
          <w:rFonts w:asciiTheme="minorHAnsi" w:hAnsiTheme="minorHAnsi" w:cstheme="minorHAnsi"/>
          <w:sz w:val="22"/>
        </w:rPr>
      </w:pPr>
      <w:r>
        <w:rPr>
          <w:rStyle w:val="Hyperlink"/>
          <w:rFonts w:asciiTheme="minorHAnsi" w:hAnsiTheme="minorHAnsi"/>
          <w:color w:val="auto"/>
          <w:sz w:val="22"/>
          <w:u w:val="none"/>
        </w:rPr>
        <w:t>Sous-processus_AD_BUC_12 – changement de participant</w:t>
      </w:r>
    </w:p>
    <w:p w14:paraId="2628C230" w14:textId="77777777" w:rsidR="001649E6" w:rsidRPr="00E7528B" w:rsidRDefault="001649E6" w:rsidP="00B54F75"/>
    <w:bookmarkStart w:id="50" w:name="Horizontal_SEDs"/>
    <w:p w14:paraId="781D7F54" w14:textId="4F762258" w:rsidR="001649E6" w:rsidRPr="00E7528B" w:rsidRDefault="001649E6" w:rsidP="001649E6">
      <w:pPr>
        <w:pStyle w:val="Heading1"/>
      </w:pPr>
      <w:r w:rsidRPr="00E7528B">
        <w:fldChar w:fldCharType="begin"/>
      </w:r>
      <w:r w:rsidRPr="00E7528B">
        <w:instrText xml:space="preserve"> HYPERLINK \l "Horizontal_SEDs" \o "To return press ALT + left arrow key" </w:instrText>
      </w:r>
      <w:r w:rsidRPr="00E7528B">
        <w:fldChar w:fldCharType="separate"/>
      </w:r>
      <w:bookmarkStart w:id="51" w:name="_Toc524701856"/>
      <w:r>
        <w:t>Sous-processus horizontaux</w:t>
      </w:r>
      <w:bookmarkEnd w:id="51"/>
      <w:r w:rsidRPr="00E7528B">
        <w:fldChar w:fldCharType="end"/>
      </w:r>
      <w:r>
        <w:t xml:space="preserve"> </w:t>
      </w:r>
    </w:p>
    <w:p w14:paraId="16A0B9CC" w14:textId="71483D67" w:rsidR="001649E6" w:rsidRPr="00E7528B" w:rsidRDefault="001649E6" w:rsidP="001649E6">
      <w:pPr>
        <w:spacing w:after="0"/>
        <w:jc w:val="both"/>
      </w:pPr>
      <w:r>
        <w:t>Les sous-processus horizontaux suivants sont utilisés dans le processus UB_BUC_03:</w:t>
      </w:r>
    </w:p>
    <w:p w14:paraId="1EAAB9A5" w14:textId="339044E6" w:rsidR="001649E6" w:rsidRPr="001A758D" w:rsidRDefault="001649E6" w:rsidP="007E4AF8">
      <w:pPr>
        <w:pStyle w:val="ListParagraph"/>
        <w:numPr>
          <w:ilvl w:val="0"/>
          <w:numId w:val="20"/>
        </w:numPr>
        <w:rPr>
          <w:rFonts w:asciiTheme="minorHAnsi" w:hAnsiTheme="minorHAnsi" w:cstheme="minorHAnsi"/>
          <w:sz w:val="22"/>
        </w:rPr>
      </w:pPr>
      <w:bookmarkStart w:id="52" w:name="H_BUC_01Sub"/>
      <w:bookmarkEnd w:id="50"/>
      <w:r>
        <w:rPr>
          <w:rFonts w:asciiTheme="minorHAnsi" w:hAnsiTheme="minorHAnsi"/>
          <w:sz w:val="22"/>
        </w:rPr>
        <w:t>Sous-processus_H_BUC_01 – échange ad hoc d’informations</w:t>
      </w:r>
      <w:bookmarkEnd w:id="52"/>
    </w:p>
    <w:p w14:paraId="7B689AB7" w14:textId="161B91DB" w:rsidR="000E2598" w:rsidRPr="001A758D" w:rsidRDefault="000E2598" w:rsidP="007E4AF8">
      <w:pPr>
        <w:pStyle w:val="ListParagraph"/>
        <w:numPr>
          <w:ilvl w:val="0"/>
          <w:numId w:val="20"/>
        </w:numPr>
        <w:rPr>
          <w:rFonts w:asciiTheme="minorHAnsi" w:hAnsiTheme="minorHAnsi" w:cstheme="minorHAnsi"/>
          <w:sz w:val="22"/>
        </w:rPr>
      </w:pPr>
      <w:r>
        <w:rPr>
          <w:rStyle w:val="Hyperlink"/>
          <w:rFonts w:asciiTheme="minorHAnsi" w:hAnsiTheme="minorHAnsi"/>
          <w:color w:val="auto"/>
          <w:sz w:val="22"/>
          <w:u w:val="none"/>
        </w:rPr>
        <w:t>Sous-processus_H_BUC_02 – détermination du lieu de résidence</w:t>
      </w:r>
    </w:p>
    <w:p w14:paraId="770459E2" w14:textId="29AAE392" w:rsidR="000E2598" w:rsidRPr="001A758D" w:rsidRDefault="000E2598" w:rsidP="007E4AF8">
      <w:pPr>
        <w:pStyle w:val="ListParagraph"/>
        <w:numPr>
          <w:ilvl w:val="0"/>
          <w:numId w:val="20"/>
        </w:numPr>
        <w:rPr>
          <w:rFonts w:asciiTheme="minorHAnsi" w:hAnsiTheme="minorHAnsi" w:cstheme="minorHAnsi"/>
          <w:sz w:val="22"/>
        </w:rPr>
      </w:pPr>
      <w:r>
        <w:rPr>
          <w:rStyle w:val="Hyperlink"/>
          <w:rFonts w:asciiTheme="minorHAnsi" w:hAnsiTheme="minorHAnsi"/>
          <w:color w:val="auto"/>
          <w:sz w:val="22"/>
          <w:u w:val="none"/>
        </w:rPr>
        <w:t>Sous-processus_H_BUC_06 – transfert de demande</w:t>
      </w:r>
    </w:p>
    <w:p w14:paraId="00237E39" w14:textId="3E6938D1" w:rsidR="000E2598" w:rsidRPr="001A758D" w:rsidRDefault="000E2598" w:rsidP="007E4AF8">
      <w:pPr>
        <w:pStyle w:val="ListParagraph"/>
        <w:numPr>
          <w:ilvl w:val="0"/>
          <w:numId w:val="20"/>
        </w:numPr>
        <w:rPr>
          <w:rFonts w:asciiTheme="minorHAnsi" w:hAnsiTheme="minorHAnsi" w:cstheme="minorHAnsi"/>
          <w:sz w:val="22"/>
        </w:rPr>
      </w:pPr>
      <w:r>
        <w:rPr>
          <w:rStyle w:val="Hyperlink"/>
          <w:rFonts w:asciiTheme="minorHAnsi" w:hAnsiTheme="minorHAnsi"/>
          <w:color w:val="auto"/>
          <w:sz w:val="22"/>
          <w:u w:val="none"/>
        </w:rPr>
        <w:t>Sous-processus_H_BUC_07 – notification de décès</w:t>
      </w:r>
    </w:p>
    <w:p w14:paraId="133BCC68" w14:textId="77777777" w:rsidR="001649E6" w:rsidRPr="00E7528B" w:rsidRDefault="001649E6" w:rsidP="00B54F75"/>
    <w:sectPr w:rsidR="001649E6" w:rsidRPr="00E7528B" w:rsidSect="0035376C">
      <w:headerReference w:type="default" r:id="rId15"/>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CF9FB" w14:textId="77777777" w:rsidR="007B51CE" w:rsidRDefault="007B51CE" w:rsidP="00303F31">
      <w:pPr>
        <w:spacing w:after="0" w:line="240" w:lineRule="auto"/>
      </w:pPr>
      <w:r>
        <w:separator/>
      </w:r>
    </w:p>
  </w:endnote>
  <w:endnote w:type="continuationSeparator" w:id="0">
    <w:p w14:paraId="3AC8686A" w14:textId="77777777" w:rsidR="007B51CE" w:rsidRDefault="007B51CE" w:rsidP="003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3714270"/>
      <w:docPartObj>
        <w:docPartGallery w:val="Page Numbers (Bottom of Page)"/>
        <w:docPartUnique/>
      </w:docPartObj>
    </w:sdtPr>
    <w:sdtEndPr>
      <w:rPr>
        <w:i/>
        <w:noProof/>
      </w:rPr>
    </w:sdtEndPr>
    <w:sdtContent>
      <w:p w14:paraId="3E510FC1" w14:textId="53BBA771" w:rsidR="00A43706" w:rsidRDefault="00A43706" w:rsidP="00120430">
        <w:pPr>
          <w:pStyle w:val="Footer"/>
          <w:jc w:val="right"/>
          <w:rPr>
            <w:rFonts w:ascii="Verdana" w:eastAsiaTheme="majorEastAsia" w:hAnsi="Verdana" w:cstheme="majorBidi"/>
            <w:bCs/>
            <w:sz w:val="16"/>
            <w:szCs w:val="36"/>
            <w14:numForm w14:val="oldStyle"/>
          </w:rPr>
        </w:pPr>
        <w:r>
          <w:rPr>
            <w:i/>
            <w:noProof/>
            <w:lang w:val="de-CH" w:eastAsia="zh-CN"/>
          </w:rPr>
          <mc:AlternateContent>
            <mc:Choice Requires="wps">
              <w:drawing>
                <wp:anchor distT="0" distB="0" distL="114300" distR="114300" simplePos="0" relativeHeight="251661312" behindDoc="0" locked="0" layoutInCell="1" allowOverlap="1" wp14:anchorId="59D52BE5" wp14:editId="6201DE7C">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808B8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Pr>
            <w:rFonts w:ascii="Verdana" w:hAnsi="Verdana"/>
            <w:bCs/>
            <w:sz w:val="16"/>
            <w:szCs w:val="36"/>
          </w:rPr>
          <w:t>Lignes directrices relatives au Business Use Case UB_BUC_03 – inscription simultanée</w:t>
        </w:r>
        <w:r>
          <w:rPr>
            <w:rFonts w:ascii="Verdana" w:hAnsi="Verdana"/>
            <w:bCs/>
            <w:sz w:val="16"/>
            <w:szCs w:val="36"/>
          </w:rPr>
          <w:tab/>
        </w:r>
      </w:p>
      <w:p w14:paraId="46D6470A" w14:textId="708CD820" w:rsidR="00A43706" w:rsidRPr="00CC03F9" w:rsidRDefault="00A43706" w:rsidP="00120430">
        <w:pPr>
          <w:pStyle w:val="Header"/>
          <w:spacing w:before="0" w:beforeAutospacing="0" w:after="0" w:afterAutospacing="0"/>
          <w:rPr>
            <w:rFonts w:ascii="Verdana" w:eastAsiaTheme="majorEastAsia" w:hAnsi="Verdana" w:cstheme="majorBidi"/>
            <w:bCs/>
            <w:sz w:val="16"/>
            <w:szCs w:val="36"/>
            <w14:numForm w14:val="oldStyle"/>
          </w:rPr>
        </w:pPr>
        <w:r>
          <w:rPr>
            <w:rFonts w:ascii="Verdana" w:hAnsi="Verdana"/>
            <w:bCs/>
            <w:sz w:val="16"/>
            <w:szCs w:val="36"/>
          </w:rPr>
          <w:t>Date: octobre 2017</w:t>
        </w:r>
        <w:r>
          <w:rPr>
            <w:rFonts w:ascii="Verdana" w:hAnsi="Verdana"/>
            <w:bCs/>
            <w:sz w:val="16"/>
            <w:szCs w:val="36"/>
          </w:rPr>
          <w:tab/>
          <w:t>Version du document: 1.0</w:t>
        </w:r>
      </w:p>
      <w:p w14:paraId="25702200" w14:textId="41B2185A" w:rsidR="00A43706" w:rsidRPr="00095AC3" w:rsidRDefault="00A43706" w:rsidP="00120430">
        <w:pPr>
          <w:pStyle w:val="Footer"/>
          <w:jc w:val="right"/>
          <w:rPr>
            <w:i/>
          </w:rPr>
        </w:pPr>
        <w:r w:rsidRPr="00095AC3">
          <w:rPr>
            <w:i/>
          </w:rPr>
          <w:fldChar w:fldCharType="begin"/>
        </w:r>
        <w:r w:rsidRPr="00095AC3">
          <w:rPr>
            <w:i/>
          </w:rPr>
          <w:instrText xml:space="preserve"> PAGE   \* MERGEFORMAT </w:instrText>
        </w:r>
        <w:r w:rsidRPr="00095AC3">
          <w:rPr>
            <w:i/>
          </w:rPr>
          <w:fldChar w:fldCharType="separate"/>
        </w:r>
        <w:r w:rsidR="000E42BD">
          <w:rPr>
            <w:i/>
            <w:noProof/>
          </w:rPr>
          <w:t>11</w:t>
        </w:r>
        <w:r w:rsidRPr="00095AC3">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19B06" w14:textId="77777777" w:rsidR="007B51CE" w:rsidRDefault="007B51CE" w:rsidP="00303F31">
      <w:pPr>
        <w:spacing w:after="0" w:line="240" w:lineRule="auto"/>
      </w:pPr>
      <w:r>
        <w:separator/>
      </w:r>
    </w:p>
  </w:footnote>
  <w:footnote w:type="continuationSeparator" w:id="0">
    <w:p w14:paraId="6BC64EFA" w14:textId="77777777" w:rsidR="007B51CE" w:rsidRDefault="007B51CE" w:rsidP="00303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CD286" w14:textId="795D6EA9" w:rsidR="00A43706" w:rsidRPr="009E4EB4" w:rsidRDefault="00A43706" w:rsidP="009E4EB4">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de-CH" w:eastAsia="zh-CN"/>
      </w:rPr>
      <w:drawing>
        <wp:anchor distT="0" distB="0" distL="114300" distR="114300" simplePos="0" relativeHeight="251659264" behindDoc="1" locked="0" layoutInCell="0" allowOverlap="1" wp14:anchorId="59D1EDAE" wp14:editId="659818BE">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Pr>
        <w:rFonts w:ascii="Verdana" w:hAnsi="Verdana"/>
        <w:b/>
        <w:bCs/>
        <w:i/>
        <w:color w:val="A6A6A6" w:themeColor="background1" w:themeShade="A6"/>
        <w:sz w:val="16"/>
        <w:szCs w:val="36"/>
      </w:rPr>
      <w:t>Emploi, affaires sociales et inclusion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916DB"/>
    <w:multiLevelType w:val="hybridMultilevel"/>
    <w:tmpl w:val="FE383BB6"/>
    <w:lvl w:ilvl="0" w:tplc="29B214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E62F1"/>
    <w:multiLevelType w:val="hybridMultilevel"/>
    <w:tmpl w:val="70D2C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CA6219"/>
    <w:multiLevelType w:val="hybridMultilevel"/>
    <w:tmpl w:val="4A32AEB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F6A05"/>
    <w:multiLevelType w:val="hybridMultilevel"/>
    <w:tmpl w:val="FB5A404C"/>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433F1"/>
    <w:multiLevelType w:val="hybridMultilevel"/>
    <w:tmpl w:val="B5A4D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14644F"/>
    <w:multiLevelType w:val="hybridMultilevel"/>
    <w:tmpl w:val="D1BA4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E07E89"/>
    <w:multiLevelType w:val="hybridMultilevel"/>
    <w:tmpl w:val="4970B3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3F7DA2"/>
    <w:multiLevelType w:val="hybridMultilevel"/>
    <w:tmpl w:val="F4A2B0C6"/>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53850"/>
    <w:multiLevelType w:val="hybridMultilevel"/>
    <w:tmpl w:val="3B7EA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5D2BAF"/>
    <w:multiLevelType w:val="hybridMultilevel"/>
    <w:tmpl w:val="E6A60F6E"/>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041F94"/>
    <w:multiLevelType w:val="hybridMultilevel"/>
    <w:tmpl w:val="5CD4A4C8"/>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A95BBC"/>
    <w:multiLevelType w:val="hybridMultilevel"/>
    <w:tmpl w:val="0B8A1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CBD6539"/>
    <w:multiLevelType w:val="hybridMultilevel"/>
    <w:tmpl w:val="ED5C7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2F5376"/>
    <w:multiLevelType w:val="hybridMultilevel"/>
    <w:tmpl w:val="ADA4118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C213F2"/>
    <w:multiLevelType w:val="hybridMultilevel"/>
    <w:tmpl w:val="529C7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6"/>
  </w:num>
  <w:num w:numId="5">
    <w:abstractNumId w:val="0"/>
  </w:num>
  <w:num w:numId="6">
    <w:abstractNumId w:val="5"/>
  </w:num>
  <w:num w:numId="7">
    <w:abstractNumId w:val="15"/>
  </w:num>
  <w:num w:numId="8">
    <w:abstractNumId w:val="9"/>
  </w:num>
  <w:num w:numId="9">
    <w:abstractNumId w:val="18"/>
  </w:num>
  <w:num w:numId="10">
    <w:abstractNumId w:val="20"/>
  </w:num>
  <w:num w:numId="11">
    <w:abstractNumId w:val="1"/>
  </w:num>
  <w:num w:numId="12">
    <w:abstractNumId w:val="14"/>
  </w:num>
  <w:num w:numId="13">
    <w:abstractNumId w:val="19"/>
  </w:num>
  <w:num w:numId="14">
    <w:abstractNumId w:val="3"/>
  </w:num>
  <w:num w:numId="15">
    <w:abstractNumId w:val="12"/>
  </w:num>
  <w:num w:numId="16">
    <w:abstractNumId w:val="16"/>
  </w:num>
  <w:num w:numId="17">
    <w:abstractNumId w:val="7"/>
  </w:num>
  <w:num w:numId="18">
    <w:abstractNumId w:val="17"/>
  </w:num>
  <w:num w:numId="19">
    <w:abstractNumId w:val="2"/>
  </w:num>
  <w:num w:numId="20">
    <w:abstractNumId w:val="8"/>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66746"/>
    <w:rsid w:val="00000AD0"/>
    <w:rsid w:val="00001532"/>
    <w:rsid w:val="0000174D"/>
    <w:rsid w:val="00002BF2"/>
    <w:rsid w:val="0000644C"/>
    <w:rsid w:val="00006501"/>
    <w:rsid w:val="00006EA6"/>
    <w:rsid w:val="00011570"/>
    <w:rsid w:val="00011781"/>
    <w:rsid w:val="0001303D"/>
    <w:rsid w:val="000142AA"/>
    <w:rsid w:val="00015022"/>
    <w:rsid w:val="000153D3"/>
    <w:rsid w:val="00015EAA"/>
    <w:rsid w:val="00017D7D"/>
    <w:rsid w:val="00020A58"/>
    <w:rsid w:val="00021F0F"/>
    <w:rsid w:val="000255C3"/>
    <w:rsid w:val="00026487"/>
    <w:rsid w:val="00030378"/>
    <w:rsid w:val="00031C9B"/>
    <w:rsid w:val="000331AC"/>
    <w:rsid w:val="00042A6C"/>
    <w:rsid w:val="00045590"/>
    <w:rsid w:val="00047135"/>
    <w:rsid w:val="000472DA"/>
    <w:rsid w:val="0004759A"/>
    <w:rsid w:val="00047C7C"/>
    <w:rsid w:val="00047F66"/>
    <w:rsid w:val="00052317"/>
    <w:rsid w:val="00053092"/>
    <w:rsid w:val="000559ED"/>
    <w:rsid w:val="00055E68"/>
    <w:rsid w:val="00055F8A"/>
    <w:rsid w:val="00056973"/>
    <w:rsid w:val="00057404"/>
    <w:rsid w:val="00057B03"/>
    <w:rsid w:val="00060F89"/>
    <w:rsid w:val="00063405"/>
    <w:rsid w:val="00064428"/>
    <w:rsid w:val="00065EAE"/>
    <w:rsid w:val="00066D0D"/>
    <w:rsid w:val="0006728B"/>
    <w:rsid w:val="000721A6"/>
    <w:rsid w:val="000725DA"/>
    <w:rsid w:val="000755A9"/>
    <w:rsid w:val="0007664B"/>
    <w:rsid w:val="00077DA7"/>
    <w:rsid w:val="000801C8"/>
    <w:rsid w:val="00082021"/>
    <w:rsid w:val="000865A5"/>
    <w:rsid w:val="000909D7"/>
    <w:rsid w:val="00093A6C"/>
    <w:rsid w:val="000945CE"/>
    <w:rsid w:val="00094D09"/>
    <w:rsid w:val="00095E34"/>
    <w:rsid w:val="000962A9"/>
    <w:rsid w:val="00096B74"/>
    <w:rsid w:val="000A06BC"/>
    <w:rsid w:val="000A1DA8"/>
    <w:rsid w:val="000A20EC"/>
    <w:rsid w:val="000A60CF"/>
    <w:rsid w:val="000A664C"/>
    <w:rsid w:val="000B4408"/>
    <w:rsid w:val="000B4908"/>
    <w:rsid w:val="000B4D43"/>
    <w:rsid w:val="000B7313"/>
    <w:rsid w:val="000C4D26"/>
    <w:rsid w:val="000C6518"/>
    <w:rsid w:val="000C6B0F"/>
    <w:rsid w:val="000D0758"/>
    <w:rsid w:val="000D2C1C"/>
    <w:rsid w:val="000D4027"/>
    <w:rsid w:val="000D5094"/>
    <w:rsid w:val="000D60F5"/>
    <w:rsid w:val="000D6BB0"/>
    <w:rsid w:val="000D6DE8"/>
    <w:rsid w:val="000E09BE"/>
    <w:rsid w:val="000E1CD3"/>
    <w:rsid w:val="000E2598"/>
    <w:rsid w:val="000E330D"/>
    <w:rsid w:val="000E42BD"/>
    <w:rsid w:val="000E69BB"/>
    <w:rsid w:val="000E77B2"/>
    <w:rsid w:val="000F0EF7"/>
    <w:rsid w:val="000F2F9A"/>
    <w:rsid w:val="000F30EF"/>
    <w:rsid w:val="000F3BBF"/>
    <w:rsid w:val="000F547E"/>
    <w:rsid w:val="000F5D53"/>
    <w:rsid w:val="000F617C"/>
    <w:rsid w:val="000F622E"/>
    <w:rsid w:val="000F79A6"/>
    <w:rsid w:val="00100EC8"/>
    <w:rsid w:val="001042D0"/>
    <w:rsid w:val="00105F66"/>
    <w:rsid w:val="00107539"/>
    <w:rsid w:val="0010771B"/>
    <w:rsid w:val="00111F49"/>
    <w:rsid w:val="0011267B"/>
    <w:rsid w:val="001158D1"/>
    <w:rsid w:val="00117579"/>
    <w:rsid w:val="001176F2"/>
    <w:rsid w:val="00120430"/>
    <w:rsid w:val="0012072E"/>
    <w:rsid w:val="00121A65"/>
    <w:rsid w:val="00121BEC"/>
    <w:rsid w:val="00122870"/>
    <w:rsid w:val="0012493D"/>
    <w:rsid w:val="00124FA8"/>
    <w:rsid w:val="00126E17"/>
    <w:rsid w:val="001309B1"/>
    <w:rsid w:val="00133968"/>
    <w:rsid w:val="00133EC9"/>
    <w:rsid w:val="001367EA"/>
    <w:rsid w:val="0014756B"/>
    <w:rsid w:val="00151E08"/>
    <w:rsid w:val="00153F91"/>
    <w:rsid w:val="0015483B"/>
    <w:rsid w:val="00154E28"/>
    <w:rsid w:val="00155225"/>
    <w:rsid w:val="00161E63"/>
    <w:rsid w:val="001623A6"/>
    <w:rsid w:val="001649E6"/>
    <w:rsid w:val="00167A0F"/>
    <w:rsid w:val="001750D9"/>
    <w:rsid w:val="00177A59"/>
    <w:rsid w:val="00180417"/>
    <w:rsid w:val="0018180A"/>
    <w:rsid w:val="001835FB"/>
    <w:rsid w:val="001855A4"/>
    <w:rsid w:val="00185C3D"/>
    <w:rsid w:val="0018639F"/>
    <w:rsid w:val="00186B1F"/>
    <w:rsid w:val="00186B70"/>
    <w:rsid w:val="00187D7A"/>
    <w:rsid w:val="00191F63"/>
    <w:rsid w:val="00197109"/>
    <w:rsid w:val="001976FE"/>
    <w:rsid w:val="001A08A2"/>
    <w:rsid w:val="001A1EC1"/>
    <w:rsid w:val="001A3C63"/>
    <w:rsid w:val="001A4598"/>
    <w:rsid w:val="001A464B"/>
    <w:rsid w:val="001A5D55"/>
    <w:rsid w:val="001A626F"/>
    <w:rsid w:val="001A758D"/>
    <w:rsid w:val="001B30A2"/>
    <w:rsid w:val="001B3D92"/>
    <w:rsid w:val="001B4A1E"/>
    <w:rsid w:val="001B550F"/>
    <w:rsid w:val="001B75B4"/>
    <w:rsid w:val="001B790B"/>
    <w:rsid w:val="001C41BE"/>
    <w:rsid w:val="001C499C"/>
    <w:rsid w:val="001C5D58"/>
    <w:rsid w:val="001C7BCF"/>
    <w:rsid w:val="001D0611"/>
    <w:rsid w:val="001D087C"/>
    <w:rsid w:val="001D0F53"/>
    <w:rsid w:val="001D1E29"/>
    <w:rsid w:val="001D2294"/>
    <w:rsid w:val="001D3544"/>
    <w:rsid w:val="001D58E3"/>
    <w:rsid w:val="001D69A2"/>
    <w:rsid w:val="001D78E6"/>
    <w:rsid w:val="001E05D1"/>
    <w:rsid w:val="001E12B1"/>
    <w:rsid w:val="001E26B5"/>
    <w:rsid w:val="001E40F9"/>
    <w:rsid w:val="001E4A7B"/>
    <w:rsid w:val="001E5556"/>
    <w:rsid w:val="001E71A6"/>
    <w:rsid w:val="001F4153"/>
    <w:rsid w:val="00201EF0"/>
    <w:rsid w:val="00202325"/>
    <w:rsid w:val="00202653"/>
    <w:rsid w:val="00204EF1"/>
    <w:rsid w:val="00206B1B"/>
    <w:rsid w:val="00207B42"/>
    <w:rsid w:val="00212CC7"/>
    <w:rsid w:val="002133F4"/>
    <w:rsid w:val="002144A6"/>
    <w:rsid w:val="002165A0"/>
    <w:rsid w:val="00221FF0"/>
    <w:rsid w:val="00231B85"/>
    <w:rsid w:val="002336CE"/>
    <w:rsid w:val="00235F5D"/>
    <w:rsid w:val="00242134"/>
    <w:rsid w:val="00242A04"/>
    <w:rsid w:val="00250266"/>
    <w:rsid w:val="00250DAD"/>
    <w:rsid w:val="00250E65"/>
    <w:rsid w:val="00251AB9"/>
    <w:rsid w:val="002527A1"/>
    <w:rsid w:val="0025685D"/>
    <w:rsid w:val="00257F57"/>
    <w:rsid w:val="00261121"/>
    <w:rsid w:val="00264594"/>
    <w:rsid w:val="00264976"/>
    <w:rsid w:val="002660CD"/>
    <w:rsid w:val="002723CB"/>
    <w:rsid w:val="002747E5"/>
    <w:rsid w:val="00274DD7"/>
    <w:rsid w:val="0027600A"/>
    <w:rsid w:val="00280911"/>
    <w:rsid w:val="0028102B"/>
    <w:rsid w:val="00283B00"/>
    <w:rsid w:val="00284324"/>
    <w:rsid w:val="00286F78"/>
    <w:rsid w:val="0029083F"/>
    <w:rsid w:val="00292174"/>
    <w:rsid w:val="002941A1"/>
    <w:rsid w:val="00294A04"/>
    <w:rsid w:val="00295E15"/>
    <w:rsid w:val="00297A94"/>
    <w:rsid w:val="002A0035"/>
    <w:rsid w:val="002A049C"/>
    <w:rsid w:val="002A36EA"/>
    <w:rsid w:val="002A43F6"/>
    <w:rsid w:val="002A4AB9"/>
    <w:rsid w:val="002A6401"/>
    <w:rsid w:val="002B0CF4"/>
    <w:rsid w:val="002B2097"/>
    <w:rsid w:val="002B5696"/>
    <w:rsid w:val="002B6D9B"/>
    <w:rsid w:val="002B753C"/>
    <w:rsid w:val="002B7FBE"/>
    <w:rsid w:val="002C2FD8"/>
    <w:rsid w:val="002C3363"/>
    <w:rsid w:val="002C5E1C"/>
    <w:rsid w:val="002C7252"/>
    <w:rsid w:val="002D0932"/>
    <w:rsid w:val="002D157D"/>
    <w:rsid w:val="002D1DF5"/>
    <w:rsid w:val="002D5184"/>
    <w:rsid w:val="002E10CF"/>
    <w:rsid w:val="002E2F8C"/>
    <w:rsid w:val="002E3B9C"/>
    <w:rsid w:val="002E5FAF"/>
    <w:rsid w:val="002F05C7"/>
    <w:rsid w:val="002F70DB"/>
    <w:rsid w:val="002F7B97"/>
    <w:rsid w:val="00301FF9"/>
    <w:rsid w:val="00302162"/>
    <w:rsid w:val="00303F31"/>
    <w:rsid w:val="00304336"/>
    <w:rsid w:val="0030456D"/>
    <w:rsid w:val="0030472A"/>
    <w:rsid w:val="0030573B"/>
    <w:rsid w:val="003131CF"/>
    <w:rsid w:val="00313A7B"/>
    <w:rsid w:val="00314547"/>
    <w:rsid w:val="0031473E"/>
    <w:rsid w:val="00320B37"/>
    <w:rsid w:val="00322B7B"/>
    <w:rsid w:val="00322E9F"/>
    <w:rsid w:val="00323602"/>
    <w:rsid w:val="0032376A"/>
    <w:rsid w:val="00323DE4"/>
    <w:rsid w:val="00325730"/>
    <w:rsid w:val="00330013"/>
    <w:rsid w:val="00331A6C"/>
    <w:rsid w:val="00331E84"/>
    <w:rsid w:val="003342BD"/>
    <w:rsid w:val="003344E7"/>
    <w:rsid w:val="00334675"/>
    <w:rsid w:val="00334DF2"/>
    <w:rsid w:val="00334EDE"/>
    <w:rsid w:val="0033545C"/>
    <w:rsid w:val="00335562"/>
    <w:rsid w:val="0033585D"/>
    <w:rsid w:val="00336E80"/>
    <w:rsid w:val="00340163"/>
    <w:rsid w:val="003403EC"/>
    <w:rsid w:val="00341BB8"/>
    <w:rsid w:val="00341F91"/>
    <w:rsid w:val="0034274E"/>
    <w:rsid w:val="00342A97"/>
    <w:rsid w:val="00342E97"/>
    <w:rsid w:val="00346584"/>
    <w:rsid w:val="00346C08"/>
    <w:rsid w:val="003507A9"/>
    <w:rsid w:val="0035376C"/>
    <w:rsid w:val="00355FAF"/>
    <w:rsid w:val="00356877"/>
    <w:rsid w:val="00356E4D"/>
    <w:rsid w:val="00360527"/>
    <w:rsid w:val="003608A2"/>
    <w:rsid w:val="00360FB4"/>
    <w:rsid w:val="003621E9"/>
    <w:rsid w:val="0036351F"/>
    <w:rsid w:val="00366555"/>
    <w:rsid w:val="00366746"/>
    <w:rsid w:val="00366D22"/>
    <w:rsid w:val="0036775B"/>
    <w:rsid w:val="00370EC7"/>
    <w:rsid w:val="0037286A"/>
    <w:rsid w:val="00374519"/>
    <w:rsid w:val="003766A4"/>
    <w:rsid w:val="00376C5F"/>
    <w:rsid w:val="003772CE"/>
    <w:rsid w:val="0038020C"/>
    <w:rsid w:val="00380937"/>
    <w:rsid w:val="00381321"/>
    <w:rsid w:val="003815A7"/>
    <w:rsid w:val="00384145"/>
    <w:rsid w:val="00394331"/>
    <w:rsid w:val="00396E32"/>
    <w:rsid w:val="003A1C02"/>
    <w:rsid w:val="003A1F92"/>
    <w:rsid w:val="003A3AA5"/>
    <w:rsid w:val="003A4301"/>
    <w:rsid w:val="003A55E5"/>
    <w:rsid w:val="003A647E"/>
    <w:rsid w:val="003B01F8"/>
    <w:rsid w:val="003B087C"/>
    <w:rsid w:val="003B15D3"/>
    <w:rsid w:val="003B1840"/>
    <w:rsid w:val="003B2FCC"/>
    <w:rsid w:val="003B4EDB"/>
    <w:rsid w:val="003C2807"/>
    <w:rsid w:val="003C3643"/>
    <w:rsid w:val="003C49DA"/>
    <w:rsid w:val="003C64C8"/>
    <w:rsid w:val="003D11E6"/>
    <w:rsid w:val="003D18B5"/>
    <w:rsid w:val="003D30D4"/>
    <w:rsid w:val="003D3108"/>
    <w:rsid w:val="003D3407"/>
    <w:rsid w:val="003E0CF1"/>
    <w:rsid w:val="003E2DA3"/>
    <w:rsid w:val="003E6A1B"/>
    <w:rsid w:val="003E6DBF"/>
    <w:rsid w:val="003F0787"/>
    <w:rsid w:val="003F5EBB"/>
    <w:rsid w:val="003F7B11"/>
    <w:rsid w:val="0040058C"/>
    <w:rsid w:val="004005C7"/>
    <w:rsid w:val="00400938"/>
    <w:rsid w:val="0040185E"/>
    <w:rsid w:val="00402AC2"/>
    <w:rsid w:val="00404447"/>
    <w:rsid w:val="00404FB8"/>
    <w:rsid w:val="004053ED"/>
    <w:rsid w:val="00405EDD"/>
    <w:rsid w:val="00406296"/>
    <w:rsid w:val="004107A6"/>
    <w:rsid w:val="00411A5B"/>
    <w:rsid w:val="004139AE"/>
    <w:rsid w:val="00417D97"/>
    <w:rsid w:val="00422007"/>
    <w:rsid w:val="00424542"/>
    <w:rsid w:val="00425AC6"/>
    <w:rsid w:val="004268B8"/>
    <w:rsid w:val="004360F0"/>
    <w:rsid w:val="0044486F"/>
    <w:rsid w:val="00445A5A"/>
    <w:rsid w:val="00446BCF"/>
    <w:rsid w:val="00446DAC"/>
    <w:rsid w:val="00447AF5"/>
    <w:rsid w:val="00454159"/>
    <w:rsid w:val="004542A9"/>
    <w:rsid w:val="00454B5B"/>
    <w:rsid w:val="004554F6"/>
    <w:rsid w:val="00456B6F"/>
    <w:rsid w:val="0045723D"/>
    <w:rsid w:val="0046004E"/>
    <w:rsid w:val="00461548"/>
    <w:rsid w:val="004621AC"/>
    <w:rsid w:val="00464880"/>
    <w:rsid w:val="00467BDD"/>
    <w:rsid w:val="0047204A"/>
    <w:rsid w:val="0047433D"/>
    <w:rsid w:val="00475650"/>
    <w:rsid w:val="0047624A"/>
    <w:rsid w:val="0047641A"/>
    <w:rsid w:val="0047713D"/>
    <w:rsid w:val="00483952"/>
    <w:rsid w:val="00483A49"/>
    <w:rsid w:val="00486925"/>
    <w:rsid w:val="00486B67"/>
    <w:rsid w:val="004906B7"/>
    <w:rsid w:val="00492016"/>
    <w:rsid w:val="00496DD4"/>
    <w:rsid w:val="004A2C88"/>
    <w:rsid w:val="004A5C8D"/>
    <w:rsid w:val="004B12AD"/>
    <w:rsid w:val="004B14D8"/>
    <w:rsid w:val="004B4515"/>
    <w:rsid w:val="004B49D9"/>
    <w:rsid w:val="004B6DC0"/>
    <w:rsid w:val="004B6FAB"/>
    <w:rsid w:val="004C14E5"/>
    <w:rsid w:val="004C1A00"/>
    <w:rsid w:val="004C587B"/>
    <w:rsid w:val="004C5C02"/>
    <w:rsid w:val="004C76E0"/>
    <w:rsid w:val="004D00CD"/>
    <w:rsid w:val="004D13ED"/>
    <w:rsid w:val="004D1B16"/>
    <w:rsid w:val="004D22FB"/>
    <w:rsid w:val="004D3231"/>
    <w:rsid w:val="004D5133"/>
    <w:rsid w:val="004D75CE"/>
    <w:rsid w:val="004E1679"/>
    <w:rsid w:val="004E6E21"/>
    <w:rsid w:val="004E79AE"/>
    <w:rsid w:val="004E7A5E"/>
    <w:rsid w:val="004E7FFB"/>
    <w:rsid w:val="004F1EBC"/>
    <w:rsid w:val="004F2D44"/>
    <w:rsid w:val="004F3D89"/>
    <w:rsid w:val="004F56F5"/>
    <w:rsid w:val="00501915"/>
    <w:rsid w:val="00502FA3"/>
    <w:rsid w:val="005060C7"/>
    <w:rsid w:val="00507ECC"/>
    <w:rsid w:val="005102B0"/>
    <w:rsid w:val="00510C4D"/>
    <w:rsid w:val="00513493"/>
    <w:rsid w:val="00513908"/>
    <w:rsid w:val="0051537D"/>
    <w:rsid w:val="005154CA"/>
    <w:rsid w:val="00522908"/>
    <w:rsid w:val="00523E60"/>
    <w:rsid w:val="00530500"/>
    <w:rsid w:val="0053083E"/>
    <w:rsid w:val="005318B9"/>
    <w:rsid w:val="00531D68"/>
    <w:rsid w:val="00532BC9"/>
    <w:rsid w:val="00533D9E"/>
    <w:rsid w:val="00534BDB"/>
    <w:rsid w:val="00535305"/>
    <w:rsid w:val="0053655E"/>
    <w:rsid w:val="005402E5"/>
    <w:rsid w:val="0054088C"/>
    <w:rsid w:val="00544689"/>
    <w:rsid w:val="0054554A"/>
    <w:rsid w:val="00545A33"/>
    <w:rsid w:val="0054610C"/>
    <w:rsid w:val="005501E4"/>
    <w:rsid w:val="0055272E"/>
    <w:rsid w:val="005543B2"/>
    <w:rsid w:val="00555519"/>
    <w:rsid w:val="00555566"/>
    <w:rsid w:val="00560391"/>
    <w:rsid w:val="00564A52"/>
    <w:rsid w:val="00566A06"/>
    <w:rsid w:val="005672CE"/>
    <w:rsid w:val="00570453"/>
    <w:rsid w:val="00574733"/>
    <w:rsid w:val="00574BF2"/>
    <w:rsid w:val="005763EB"/>
    <w:rsid w:val="00580104"/>
    <w:rsid w:val="00580DFD"/>
    <w:rsid w:val="00587066"/>
    <w:rsid w:val="00587934"/>
    <w:rsid w:val="00593DAC"/>
    <w:rsid w:val="00593F3C"/>
    <w:rsid w:val="005959CC"/>
    <w:rsid w:val="005A0AAF"/>
    <w:rsid w:val="005A12A9"/>
    <w:rsid w:val="005A251F"/>
    <w:rsid w:val="005A37EE"/>
    <w:rsid w:val="005A5E53"/>
    <w:rsid w:val="005A6F02"/>
    <w:rsid w:val="005A7DFC"/>
    <w:rsid w:val="005B35FD"/>
    <w:rsid w:val="005B5B87"/>
    <w:rsid w:val="005B5E89"/>
    <w:rsid w:val="005B7E8F"/>
    <w:rsid w:val="005C067C"/>
    <w:rsid w:val="005C2507"/>
    <w:rsid w:val="005C5081"/>
    <w:rsid w:val="005C7DA2"/>
    <w:rsid w:val="005D10A2"/>
    <w:rsid w:val="005D1B0F"/>
    <w:rsid w:val="005D2047"/>
    <w:rsid w:val="005D251D"/>
    <w:rsid w:val="005D3F41"/>
    <w:rsid w:val="005D780E"/>
    <w:rsid w:val="005E0753"/>
    <w:rsid w:val="005E083D"/>
    <w:rsid w:val="005E1000"/>
    <w:rsid w:val="005E6DCE"/>
    <w:rsid w:val="005E7563"/>
    <w:rsid w:val="005F3976"/>
    <w:rsid w:val="005F6BBE"/>
    <w:rsid w:val="006024A9"/>
    <w:rsid w:val="006059C0"/>
    <w:rsid w:val="00611E4A"/>
    <w:rsid w:val="006128B6"/>
    <w:rsid w:val="00613C18"/>
    <w:rsid w:val="00614DD1"/>
    <w:rsid w:val="00615F4F"/>
    <w:rsid w:val="006234B4"/>
    <w:rsid w:val="006257D1"/>
    <w:rsid w:val="00625F6F"/>
    <w:rsid w:val="00635E67"/>
    <w:rsid w:val="00636F0F"/>
    <w:rsid w:val="00640BE6"/>
    <w:rsid w:val="00641817"/>
    <w:rsid w:val="00645A58"/>
    <w:rsid w:val="00645FAB"/>
    <w:rsid w:val="00646A03"/>
    <w:rsid w:val="00650806"/>
    <w:rsid w:val="00651EF1"/>
    <w:rsid w:val="006522E9"/>
    <w:rsid w:val="006525F8"/>
    <w:rsid w:val="00653094"/>
    <w:rsid w:val="006550FE"/>
    <w:rsid w:val="00656E61"/>
    <w:rsid w:val="006578BC"/>
    <w:rsid w:val="00660ED0"/>
    <w:rsid w:val="00662232"/>
    <w:rsid w:val="00664291"/>
    <w:rsid w:val="0066563F"/>
    <w:rsid w:val="00675709"/>
    <w:rsid w:val="00680190"/>
    <w:rsid w:val="00680524"/>
    <w:rsid w:val="0068158D"/>
    <w:rsid w:val="00681B28"/>
    <w:rsid w:val="00681CCB"/>
    <w:rsid w:val="00681D0A"/>
    <w:rsid w:val="00682412"/>
    <w:rsid w:val="00684DBD"/>
    <w:rsid w:val="00685B45"/>
    <w:rsid w:val="00690F65"/>
    <w:rsid w:val="00691113"/>
    <w:rsid w:val="0069622B"/>
    <w:rsid w:val="006A1967"/>
    <w:rsid w:val="006A25BE"/>
    <w:rsid w:val="006A2E32"/>
    <w:rsid w:val="006A358C"/>
    <w:rsid w:val="006A460B"/>
    <w:rsid w:val="006A4F78"/>
    <w:rsid w:val="006A7625"/>
    <w:rsid w:val="006B0AB2"/>
    <w:rsid w:val="006B50DB"/>
    <w:rsid w:val="006B5D58"/>
    <w:rsid w:val="006B7CFE"/>
    <w:rsid w:val="006C137D"/>
    <w:rsid w:val="006C188C"/>
    <w:rsid w:val="006C236E"/>
    <w:rsid w:val="006C391D"/>
    <w:rsid w:val="006C3EEC"/>
    <w:rsid w:val="006C408A"/>
    <w:rsid w:val="006C409A"/>
    <w:rsid w:val="006C4933"/>
    <w:rsid w:val="006C564F"/>
    <w:rsid w:val="006C56A4"/>
    <w:rsid w:val="006C7A3F"/>
    <w:rsid w:val="006D002C"/>
    <w:rsid w:val="006D0D4A"/>
    <w:rsid w:val="006D1BE8"/>
    <w:rsid w:val="006D2CA2"/>
    <w:rsid w:val="006D547F"/>
    <w:rsid w:val="006D7F13"/>
    <w:rsid w:val="006E5269"/>
    <w:rsid w:val="006E5F7A"/>
    <w:rsid w:val="006E6983"/>
    <w:rsid w:val="006F11C3"/>
    <w:rsid w:val="006F2CB3"/>
    <w:rsid w:val="006F3628"/>
    <w:rsid w:val="006F3784"/>
    <w:rsid w:val="006F5022"/>
    <w:rsid w:val="006F5057"/>
    <w:rsid w:val="006F5C07"/>
    <w:rsid w:val="006F71FE"/>
    <w:rsid w:val="007103AD"/>
    <w:rsid w:val="00711252"/>
    <w:rsid w:val="00711AC0"/>
    <w:rsid w:val="0071303A"/>
    <w:rsid w:val="0071352C"/>
    <w:rsid w:val="0071780C"/>
    <w:rsid w:val="00717A1B"/>
    <w:rsid w:val="00722F47"/>
    <w:rsid w:val="00723B37"/>
    <w:rsid w:val="0072739C"/>
    <w:rsid w:val="007276DB"/>
    <w:rsid w:val="00731900"/>
    <w:rsid w:val="00735002"/>
    <w:rsid w:val="00736951"/>
    <w:rsid w:val="00737FB7"/>
    <w:rsid w:val="00741A3F"/>
    <w:rsid w:val="00741DAE"/>
    <w:rsid w:val="0074363F"/>
    <w:rsid w:val="00743CAE"/>
    <w:rsid w:val="007456FE"/>
    <w:rsid w:val="00746929"/>
    <w:rsid w:val="00751741"/>
    <w:rsid w:val="0075447A"/>
    <w:rsid w:val="00755CBF"/>
    <w:rsid w:val="00757A0A"/>
    <w:rsid w:val="007600DA"/>
    <w:rsid w:val="007630FE"/>
    <w:rsid w:val="0076414D"/>
    <w:rsid w:val="00764B33"/>
    <w:rsid w:val="00764C2F"/>
    <w:rsid w:val="00765805"/>
    <w:rsid w:val="0076605C"/>
    <w:rsid w:val="00770B09"/>
    <w:rsid w:val="00770F6A"/>
    <w:rsid w:val="00772C55"/>
    <w:rsid w:val="007762BC"/>
    <w:rsid w:val="00777F58"/>
    <w:rsid w:val="00783780"/>
    <w:rsid w:val="00787166"/>
    <w:rsid w:val="00787AB9"/>
    <w:rsid w:val="00791649"/>
    <w:rsid w:val="00792AB5"/>
    <w:rsid w:val="007937A9"/>
    <w:rsid w:val="0079464E"/>
    <w:rsid w:val="007A0F7D"/>
    <w:rsid w:val="007A45B1"/>
    <w:rsid w:val="007A58A1"/>
    <w:rsid w:val="007B1EA0"/>
    <w:rsid w:val="007B51CE"/>
    <w:rsid w:val="007B67C9"/>
    <w:rsid w:val="007B6BE5"/>
    <w:rsid w:val="007B71F7"/>
    <w:rsid w:val="007C2750"/>
    <w:rsid w:val="007C311A"/>
    <w:rsid w:val="007C4FD1"/>
    <w:rsid w:val="007C61C8"/>
    <w:rsid w:val="007D04E7"/>
    <w:rsid w:val="007D206E"/>
    <w:rsid w:val="007D23D1"/>
    <w:rsid w:val="007D388D"/>
    <w:rsid w:val="007D4EEB"/>
    <w:rsid w:val="007D58E0"/>
    <w:rsid w:val="007E123B"/>
    <w:rsid w:val="007E3432"/>
    <w:rsid w:val="007E4AF8"/>
    <w:rsid w:val="007E7A73"/>
    <w:rsid w:val="007F30B0"/>
    <w:rsid w:val="007F34DD"/>
    <w:rsid w:val="007F4674"/>
    <w:rsid w:val="00801DCA"/>
    <w:rsid w:val="0080467F"/>
    <w:rsid w:val="00804CB7"/>
    <w:rsid w:val="008067EB"/>
    <w:rsid w:val="00806849"/>
    <w:rsid w:val="00807685"/>
    <w:rsid w:val="008078E9"/>
    <w:rsid w:val="0081086F"/>
    <w:rsid w:val="00810A19"/>
    <w:rsid w:val="00814BD4"/>
    <w:rsid w:val="0081648A"/>
    <w:rsid w:val="008166E0"/>
    <w:rsid w:val="008207A2"/>
    <w:rsid w:val="0082140A"/>
    <w:rsid w:val="0082444F"/>
    <w:rsid w:val="00824A3E"/>
    <w:rsid w:val="00824ADF"/>
    <w:rsid w:val="00825826"/>
    <w:rsid w:val="00830571"/>
    <w:rsid w:val="008361EA"/>
    <w:rsid w:val="00840A7D"/>
    <w:rsid w:val="008428CC"/>
    <w:rsid w:val="00842B1D"/>
    <w:rsid w:val="008502FF"/>
    <w:rsid w:val="008505BD"/>
    <w:rsid w:val="0085323B"/>
    <w:rsid w:val="00853A4C"/>
    <w:rsid w:val="00854C21"/>
    <w:rsid w:val="00857D56"/>
    <w:rsid w:val="00861824"/>
    <w:rsid w:val="008626F8"/>
    <w:rsid w:val="00862A56"/>
    <w:rsid w:val="00863C04"/>
    <w:rsid w:val="00865654"/>
    <w:rsid w:val="008707DB"/>
    <w:rsid w:val="00870A46"/>
    <w:rsid w:val="00872263"/>
    <w:rsid w:val="00877EB4"/>
    <w:rsid w:val="00880219"/>
    <w:rsid w:val="00882657"/>
    <w:rsid w:val="00885321"/>
    <w:rsid w:val="00891AB9"/>
    <w:rsid w:val="008930CA"/>
    <w:rsid w:val="00893D38"/>
    <w:rsid w:val="00894CF9"/>
    <w:rsid w:val="00897995"/>
    <w:rsid w:val="008A1F08"/>
    <w:rsid w:val="008A3C1D"/>
    <w:rsid w:val="008A43FB"/>
    <w:rsid w:val="008A64F7"/>
    <w:rsid w:val="008A6ED9"/>
    <w:rsid w:val="008B06BD"/>
    <w:rsid w:val="008B1837"/>
    <w:rsid w:val="008B2B14"/>
    <w:rsid w:val="008B4647"/>
    <w:rsid w:val="008B72AF"/>
    <w:rsid w:val="008B72E3"/>
    <w:rsid w:val="008B7BA0"/>
    <w:rsid w:val="008C5DA6"/>
    <w:rsid w:val="008C63C9"/>
    <w:rsid w:val="008D159E"/>
    <w:rsid w:val="008D206C"/>
    <w:rsid w:val="008D2121"/>
    <w:rsid w:val="008D2934"/>
    <w:rsid w:val="008D53FF"/>
    <w:rsid w:val="008D57DA"/>
    <w:rsid w:val="008D5C2C"/>
    <w:rsid w:val="008D64B3"/>
    <w:rsid w:val="008E0A4D"/>
    <w:rsid w:val="008E283B"/>
    <w:rsid w:val="008E3060"/>
    <w:rsid w:val="008E4C87"/>
    <w:rsid w:val="008F0DFF"/>
    <w:rsid w:val="008F15FF"/>
    <w:rsid w:val="008F22B6"/>
    <w:rsid w:val="008F2473"/>
    <w:rsid w:val="008F3025"/>
    <w:rsid w:val="008F4DE9"/>
    <w:rsid w:val="008F5B4D"/>
    <w:rsid w:val="008F70E6"/>
    <w:rsid w:val="00902C30"/>
    <w:rsid w:val="00903896"/>
    <w:rsid w:val="00903C55"/>
    <w:rsid w:val="00905B3E"/>
    <w:rsid w:val="00910C4D"/>
    <w:rsid w:val="009110F9"/>
    <w:rsid w:val="00911F81"/>
    <w:rsid w:val="00914ED8"/>
    <w:rsid w:val="00922110"/>
    <w:rsid w:val="00922AEA"/>
    <w:rsid w:val="00923953"/>
    <w:rsid w:val="009251EA"/>
    <w:rsid w:val="00925740"/>
    <w:rsid w:val="00925911"/>
    <w:rsid w:val="009276B4"/>
    <w:rsid w:val="00927779"/>
    <w:rsid w:val="009350F6"/>
    <w:rsid w:val="00935A32"/>
    <w:rsid w:val="00937404"/>
    <w:rsid w:val="009374C8"/>
    <w:rsid w:val="00943CBB"/>
    <w:rsid w:val="009448E5"/>
    <w:rsid w:val="00945A3C"/>
    <w:rsid w:val="00947598"/>
    <w:rsid w:val="00952EC7"/>
    <w:rsid w:val="00953472"/>
    <w:rsid w:val="0095667F"/>
    <w:rsid w:val="00960B1A"/>
    <w:rsid w:val="00963D01"/>
    <w:rsid w:val="00964C99"/>
    <w:rsid w:val="0096574A"/>
    <w:rsid w:val="00965814"/>
    <w:rsid w:val="009666A7"/>
    <w:rsid w:val="00966AFE"/>
    <w:rsid w:val="0096724B"/>
    <w:rsid w:val="00971896"/>
    <w:rsid w:val="00971D07"/>
    <w:rsid w:val="00971ECD"/>
    <w:rsid w:val="009752A4"/>
    <w:rsid w:val="00976397"/>
    <w:rsid w:val="009829AF"/>
    <w:rsid w:val="00987A1D"/>
    <w:rsid w:val="00990DB6"/>
    <w:rsid w:val="009951D2"/>
    <w:rsid w:val="0099664E"/>
    <w:rsid w:val="009A2B67"/>
    <w:rsid w:val="009A3E49"/>
    <w:rsid w:val="009A56A2"/>
    <w:rsid w:val="009B1818"/>
    <w:rsid w:val="009B371F"/>
    <w:rsid w:val="009B385E"/>
    <w:rsid w:val="009B61F0"/>
    <w:rsid w:val="009B6C21"/>
    <w:rsid w:val="009B7667"/>
    <w:rsid w:val="009C028F"/>
    <w:rsid w:val="009C0FF0"/>
    <w:rsid w:val="009C1103"/>
    <w:rsid w:val="009C2563"/>
    <w:rsid w:val="009C297A"/>
    <w:rsid w:val="009C6C37"/>
    <w:rsid w:val="009C7681"/>
    <w:rsid w:val="009D4D02"/>
    <w:rsid w:val="009D6169"/>
    <w:rsid w:val="009D64F9"/>
    <w:rsid w:val="009D76ED"/>
    <w:rsid w:val="009E08F4"/>
    <w:rsid w:val="009E1127"/>
    <w:rsid w:val="009E25B2"/>
    <w:rsid w:val="009E3000"/>
    <w:rsid w:val="009E319B"/>
    <w:rsid w:val="009E3F5C"/>
    <w:rsid w:val="009E482B"/>
    <w:rsid w:val="009E4EB4"/>
    <w:rsid w:val="009E5122"/>
    <w:rsid w:val="009E5574"/>
    <w:rsid w:val="009E73A3"/>
    <w:rsid w:val="009F3007"/>
    <w:rsid w:val="009F53E3"/>
    <w:rsid w:val="009F5BD1"/>
    <w:rsid w:val="00A0287D"/>
    <w:rsid w:val="00A034B7"/>
    <w:rsid w:val="00A03774"/>
    <w:rsid w:val="00A06FB1"/>
    <w:rsid w:val="00A0722D"/>
    <w:rsid w:val="00A11810"/>
    <w:rsid w:val="00A12653"/>
    <w:rsid w:val="00A143E0"/>
    <w:rsid w:val="00A15383"/>
    <w:rsid w:val="00A153D9"/>
    <w:rsid w:val="00A1541D"/>
    <w:rsid w:val="00A16105"/>
    <w:rsid w:val="00A16358"/>
    <w:rsid w:val="00A16A85"/>
    <w:rsid w:val="00A16C6C"/>
    <w:rsid w:val="00A176E7"/>
    <w:rsid w:val="00A176E9"/>
    <w:rsid w:val="00A2007B"/>
    <w:rsid w:val="00A21EFF"/>
    <w:rsid w:val="00A2232F"/>
    <w:rsid w:val="00A25ED9"/>
    <w:rsid w:val="00A26997"/>
    <w:rsid w:val="00A27829"/>
    <w:rsid w:val="00A30FCB"/>
    <w:rsid w:val="00A32FB5"/>
    <w:rsid w:val="00A3480D"/>
    <w:rsid w:val="00A36CF4"/>
    <w:rsid w:val="00A37803"/>
    <w:rsid w:val="00A4117C"/>
    <w:rsid w:val="00A4293A"/>
    <w:rsid w:val="00A433F9"/>
    <w:rsid w:val="00A43706"/>
    <w:rsid w:val="00A4424A"/>
    <w:rsid w:val="00A45396"/>
    <w:rsid w:val="00A45E53"/>
    <w:rsid w:val="00A46BF4"/>
    <w:rsid w:val="00A46D8F"/>
    <w:rsid w:val="00A51BD5"/>
    <w:rsid w:val="00A52BE5"/>
    <w:rsid w:val="00A553A9"/>
    <w:rsid w:val="00A56446"/>
    <w:rsid w:val="00A5653F"/>
    <w:rsid w:val="00A63F86"/>
    <w:rsid w:val="00A65B47"/>
    <w:rsid w:val="00A66079"/>
    <w:rsid w:val="00A66121"/>
    <w:rsid w:val="00A671AC"/>
    <w:rsid w:val="00A67511"/>
    <w:rsid w:val="00A71826"/>
    <w:rsid w:val="00A72921"/>
    <w:rsid w:val="00A76FA1"/>
    <w:rsid w:val="00A77278"/>
    <w:rsid w:val="00A804E1"/>
    <w:rsid w:val="00A81566"/>
    <w:rsid w:val="00A82BFE"/>
    <w:rsid w:val="00A85A9E"/>
    <w:rsid w:val="00A903E4"/>
    <w:rsid w:val="00A908ED"/>
    <w:rsid w:val="00A90E8B"/>
    <w:rsid w:val="00A91D34"/>
    <w:rsid w:val="00A93EE7"/>
    <w:rsid w:val="00A947B3"/>
    <w:rsid w:val="00A95419"/>
    <w:rsid w:val="00A975A3"/>
    <w:rsid w:val="00AA0465"/>
    <w:rsid w:val="00AA342C"/>
    <w:rsid w:val="00AA402B"/>
    <w:rsid w:val="00AA48B5"/>
    <w:rsid w:val="00AA7220"/>
    <w:rsid w:val="00AB021A"/>
    <w:rsid w:val="00AB23E8"/>
    <w:rsid w:val="00AB329C"/>
    <w:rsid w:val="00AB37FC"/>
    <w:rsid w:val="00AB4F86"/>
    <w:rsid w:val="00AB53FF"/>
    <w:rsid w:val="00AB63D4"/>
    <w:rsid w:val="00AC0F62"/>
    <w:rsid w:val="00AC14BB"/>
    <w:rsid w:val="00AC377A"/>
    <w:rsid w:val="00AC71A7"/>
    <w:rsid w:val="00AD055D"/>
    <w:rsid w:val="00AD2727"/>
    <w:rsid w:val="00AD30FC"/>
    <w:rsid w:val="00AD3E93"/>
    <w:rsid w:val="00AD6A8E"/>
    <w:rsid w:val="00AE5E31"/>
    <w:rsid w:val="00AE6A84"/>
    <w:rsid w:val="00AE7490"/>
    <w:rsid w:val="00AF21B1"/>
    <w:rsid w:val="00AF3F10"/>
    <w:rsid w:val="00AF4982"/>
    <w:rsid w:val="00AF5C00"/>
    <w:rsid w:val="00AF7B41"/>
    <w:rsid w:val="00B03ABE"/>
    <w:rsid w:val="00B03DEF"/>
    <w:rsid w:val="00B0467B"/>
    <w:rsid w:val="00B1158B"/>
    <w:rsid w:val="00B12730"/>
    <w:rsid w:val="00B14681"/>
    <w:rsid w:val="00B14ECB"/>
    <w:rsid w:val="00B1514C"/>
    <w:rsid w:val="00B16801"/>
    <w:rsid w:val="00B222A8"/>
    <w:rsid w:val="00B22465"/>
    <w:rsid w:val="00B22527"/>
    <w:rsid w:val="00B228ED"/>
    <w:rsid w:val="00B22B14"/>
    <w:rsid w:val="00B23F95"/>
    <w:rsid w:val="00B25A7A"/>
    <w:rsid w:val="00B314B4"/>
    <w:rsid w:val="00B3321E"/>
    <w:rsid w:val="00B33638"/>
    <w:rsid w:val="00B35BFB"/>
    <w:rsid w:val="00B3618B"/>
    <w:rsid w:val="00B36A41"/>
    <w:rsid w:val="00B4013A"/>
    <w:rsid w:val="00B41020"/>
    <w:rsid w:val="00B41673"/>
    <w:rsid w:val="00B43963"/>
    <w:rsid w:val="00B43C62"/>
    <w:rsid w:val="00B46072"/>
    <w:rsid w:val="00B461AE"/>
    <w:rsid w:val="00B465FD"/>
    <w:rsid w:val="00B467E7"/>
    <w:rsid w:val="00B47A8A"/>
    <w:rsid w:val="00B50CE8"/>
    <w:rsid w:val="00B53CE5"/>
    <w:rsid w:val="00B54F75"/>
    <w:rsid w:val="00B55EB1"/>
    <w:rsid w:val="00B56FD6"/>
    <w:rsid w:val="00B57567"/>
    <w:rsid w:val="00B6306B"/>
    <w:rsid w:val="00B64F66"/>
    <w:rsid w:val="00B66A27"/>
    <w:rsid w:val="00B67D6A"/>
    <w:rsid w:val="00B71AEB"/>
    <w:rsid w:val="00B7334A"/>
    <w:rsid w:val="00B7334F"/>
    <w:rsid w:val="00B7569B"/>
    <w:rsid w:val="00B7618F"/>
    <w:rsid w:val="00B80AE1"/>
    <w:rsid w:val="00B80DC6"/>
    <w:rsid w:val="00B814DD"/>
    <w:rsid w:val="00B82407"/>
    <w:rsid w:val="00B850CC"/>
    <w:rsid w:val="00B85ABC"/>
    <w:rsid w:val="00B85F13"/>
    <w:rsid w:val="00B863AE"/>
    <w:rsid w:val="00B875BA"/>
    <w:rsid w:val="00B878B5"/>
    <w:rsid w:val="00B9075A"/>
    <w:rsid w:val="00B911F3"/>
    <w:rsid w:val="00B93766"/>
    <w:rsid w:val="00B9418F"/>
    <w:rsid w:val="00B9789C"/>
    <w:rsid w:val="00B97FDD"/>
    <w:rsid w:val="00BA2482"/>
    <w:rsid w:val="00BA465B"/>
    <w:rsid w:val="00BA6F1D"/>
    <w:rsid w:val="00BB33E8"/>
    <w:rsid w:val="00BB58A5"/>
    <w:rsid w:val="00BB7124"/>
    <w:rsid w:val="00BC0CCB"/>
    <w:rsid w:val="00BC2EEC"/>
    <w:rsid w:val="00BD048D"/>
    <w:rsid w:val="00BD0B1F"/>
    <w:rsid w:val="00BD1831"/>
    <w:rsid w:val="00BD279E"/>
    <w:rsid w:val="00BD2DFE"/>
    <w:rsid w:val="00BD423A"/>
    <w:rsid w:val="00BD4409"/>
    <w:rsid w:val="00BD4804"/>
    <w:rsid w:val="00BD5589"/>
    <w:rsid w:val="00BD5CA5"/>
    <w:rsid w:val="00BE0696"/>
    <w:rsid w:val="00BE3040"/>
    <w:rsid w:val="00BE4907"/>
    <w:rsid w:val="00BE53A9"/>
    <w:rsid w:val="00BE5454"/>
    <w:rsid w:val="00BE6758"/>
    <w:rsid w:val="00BE7C46"/>
    <w:rsid w:val="00BF158E"/>
    <w:rsid w:val="00BF54F3"/>
    <w:rsid w:val="00BF7439"/>
    <w:rsid w:val="00C01AE8"/>
    <w:rsid w:val="00C02A2A"/>
    <w:rsid w:val="00C031F9"/>
    <w:rsid w:val="00C05E34"/>
    <w:rsid w:val="00C06B20"/>
    <w:rsid w:val="00C108BA"/>
    <w:rsid w:val="00C12D30"/>
    <w:rsid w:val="00C13195"/>
    <w:rsid w:val="00C16626"/>
    <w:rsid w:val="00C174B9"/>
    <w:rsid w:val="00C1768F"/>
    <w:rsid w:val="00C20D5A"/>
    <w:rsid w:val="00C213F4"/>
    <w:rsid w:val="00C21B9A"/>
    <w:rsid w:val="00C2239C"/>
    <w:rsid w:val="00C2280A"/>
    <w:rsid w:val="00C22FCD"/>
    <w:rsid w:val="00C243C1"/>
    <w:rsid w:val="00C27762"/>
    <w:rsid w:val="00C27F17"/>
    <w:rsid w:val="00C31E70"/>
    <w:rsid w:val="00C32905"/>
    <w:rsid w:val="00C332BB"/>
    <w:rsid w:val="00C40E5C"/>
    <w:rsid w:val="00C4102D"/>
    <w:rsid w:val="00C419AB"/>
    <w:rsid w:val="00C4568A"/>
    <w:rsid w:val="00C461FA"/>
    <w:rsid w:val="00C46E1C"/>
    <w:rsid w:val="00C46EE0"/>
    <w:rsid w:val="00C474E1"/>
    <w:rsid w:val="00C47998"/>
    <w:rsid w:val="00C543B0"/>
    <w:rsid w:val="00C54EC3"/>
    <w:rsid w:val="00C5557B"/>
    <w:rsid w:val="00C55C18"/>
    <w:rsid w:val="00C55FC3"/>
    <w:rsid w:val="00C56A35"/>
    <w:rsid w:val="00C61241"/>
    <w:rsid w:val="00C64001"/>
    <w:rsid w:val="00C668F3"/>
    <w:rsid w:val="00C66FBB"/>
    <w:rsid w:val="00C67075"/>
    <w:rsid w:val="00C67F45"/>
    <w:rsid w:val="00C710E5"/>
    <w:rsid w:val="00C711D2"/>
    <w:rsid w:val="00C72E20"/>
    <w:rsid w:val="00C73061"/>
    <w:rsid w:val="00C7353C"/>
    <w:rsid w:val="00C74B08"/>
    <w:rsid w:val="00C75AE2"/>
    <w:rsid w:val="00C75AF0"/>
    <w:rsid w:val="00C7735C"/>
    <w:rsid w:val="00C8186F"/>
    <w:rsid w:val="00C8250E"/>
    <w:rsid w:val="00C85CEC"/>
    <w:rsid w:val="00C866D8"/>
    <w:rsid w:val="00C87C9F"/>
    <w:rsid w:val="00C9091A"/>
    <w:rsid w:val="00C93527"/>
    <w:rsid w:val="00C945C9"/>
    <w:rsid w:val="00C95538"/>
    <w:rsid w:val="00C95AC8"/>
    <w:rsid w:val="00CA1118"/>
    <w:rsid w:val="00CA13F4"/>
    <w:rsid w:val="00CA21DA"/>
    <w:rsid w:val="00CA2E12"/>
    <w:rsid w:val="00CA3C2D"/>
    <w:rsid w:val="00CA5AF9"/>
    <w:rsid w:val="00CA621D"/>
    <w:rsid w:val="00CA745A"/>
    <w:rsid w:val="00CB07EA"/>
    <w:rsid w:val="00CB0956"/>
    <w:rsid w:val="00CB432E"/>
    <w:rsid w:val="00CC0316"/>
    <w:rsid w:val="00CC13B1"/>
    <w:rsid w:val="00CC3C92"/>
    <w:rsid w:val="00CC5DF5"/>
    <w:rsid w:val="00CC6DA6"/>
    <w:rsid w:val="00CC7BB9"/>
    <w:rsid w:val="00CD07A2"/>
    <w:rsid w:val="00CD1C97"/>
    <w:rsid w:val="00CD2636"/>
    <w:rsid w:val="00CD5C3F"/>
    <w:rsid w:val="00CD5F2B"/>
    <w:rsid w:val="00CD736E"/>
    <w:rsid w:val="00CE2A3E"/>
    <w:rsid w:val="00CE2CFE"/>
    <w:rsid w:val="00CE2ECA"/>
    <w:rsid w:val="00CE5824"/>
    <w:rsid w:val="00CE6D5B"/>
    <w:rsid w:val="00CF0640"/>
    <w:rsid w:val="00CF0B37"/>
    <w:rsid w:val="00CF0D24"/>
    <w:rsid w:val="00CF0F78"/>
    <w:rsid w:val="00CF1EF5"/>
    <w:rsid w:val="00CF2BAA"/>
    <w:rsid w:val="00CF51B8"/>
    <w:rsid w:val="00D020AD"/>
    <w:rsid w:val="00D0399F"/>
    <w:rsid w:val="00D06087"/>
    <w:rsid w:val="00D06B38"/>
    <w:rsid w:val="00D107A9"/>
    <w:rsid w:val="00D10E9C"/>
    <w:rsid w:val="00D141F2"/>
    <w:rsid w:val="00D1506B"/>
    <w:rsid w:val="00D16E9A"/>
    <w:rsid w:val="00D201DC"/>
    <w:rsid w:val="00D21D73"/>
    <w:rsid w:val="00D22087"/>
    <w:rsid w:val="00D3051A"/>
    <w:rsid w:val="00D32085"/>
    <w:rsid w:val="00D33E83"/>
    <w:rsid w:val="00D36FFE"/>
    <w:rsid w:val="00D37386"/>
    <w:rsid w:val="00D40398"/>
    <w:rsid w:val="00D4385A"/>
    <w:rsid w:val="00D46262"/>
    <w:rsid w:val="00D52245"/>
    <w:rsid w:val="00D55988"/>
    <w:rsid w:val="00D56E81"/>
    <w:rsid w:val="00D56EB6"/>
    <w:rsid w:val="00D6095B"/>
    <w:rsid w:val="00D60BC9"/>
    <w:rsid w:val="00D60CB4"/>
    <w:rsid w:val="00D61857"/>
    <w:rsid w:val="00D62B6C"/>
    <w:rsid w:val="00D63D81"/>
    <w:rsid w:val="00D64259"/>
    <w:rsid w:val="00D64687"/>
    <w:rsid w:val="00D64F83"/>
    <w:rsid w:val="00D65629"/>
    <w:rsid w:val="00D675F8"/>
    <w:rsid w:val="00D70494"/>
    <w:rsid w:val="00D704B5"/>
    <w:rsid w:val="00D728EB"/>
    <w:rsid w:val="00D72B63"/>
    <w:rsid w:val="00D73B51"/>
    <w:rsid w:val="00D74D0F"/>
    <w:rsid w:val="00D74F1F"/>
    <w:rsid w:val="00D75CC4"/>
    <w:rsid w:val="00D76B7C"/>
    <w:rsid w:val="00D76F40"/>
    <w:rsid w:val="00D81521"/>
    <w:rsid w:val="00D82446"/>
    <w:rsid w:val="00D827A2"/>
    <w:rsid w:val="00D856C9"/>
    <w:rsid w:val="00D87CF5"/>
    <w:rsid w:val="00D91FC9"/>
    <w:rsid w:val="00D92B8A"/>
    <w:rsid w:val="00D9417C"/>
    <w:rsid w:val="00D96ED4"/>
    <w:rsid w:val="00D97654"/>
    <w:rsid w:val="00DA2D7B"/>
    <w:rsid w:val="00DA44DB"/>
    <w:rsid w:val="00DA7F74"/>
    <w:rsid w:val="00DB129B"/>
    <w:rsid w:val="00DB2123"/>
    <w:rsid w:val="00DB3479"/>
    <w:rsid w:val="00DB4E36"/>
    <w:rsid w:val="00DB6168"/>
    <w:rsid w:val="00DB74C8"/>
    <w:rsid w:val="00DC4E20"/>
    <w:rsid w:val="00DC6084"/>
    <w:rsid w:val="00DC78C4"/>
    <w:rsid w:val="00DD027C"/>
    <w:rsid w:val="00DD0B2E"/>
    <w:rsid w:val="00DD0C0A"/>
    <w:rsid w:val="00DD462B"/>
    <w:rsid w:val="00DD4F89"/>
    <w:rsid w:val="00DE0E06"/>
    <w:rsid w:val="00DE300D"/>
    <w:rsid w:val="00DE33DD"/>
    <w:rsid w:val="00DE36B2"/>
    <w:rsid w:val="00DE3E3A"/>
    <w:rsid w:val="00DE54CF"/>
    <w:rsid w:val="00DE71DE"/>
    <w:rsid w:val="00DE73F4"/>
    <w:rsid w:val="00DF0100"/>
    <w:rsid w:val="00DF2587"/>
    <w:rsid w:val="00DF3B3D"/>
    <w:rsid w:val="00DF60C5"/>
    <w:rsid w:val="00DF783F"/>
    <w:rsid w:val="00E0157E"/>
    <w:rsid w:val="00E02C21"/>
    <w:rsid w:val="00E073F3"/>
    <w:rsid w:val="00E077AF"/>
    <w:rsid w:val="00E07A82"/>
    <w:rsid w:val="00E1076C"/>
    <w:rsid w:val="00E123DB"/>
    <w:rsid w:val="00E142E2"/>
    <w:rsid w:val="00E15469"/>
    <w:rsid w:val="00E1698F"/>
    <w:rsid w:val="00E20270"/>
    <w:rsid w:val="00E218AD"/>
    <w:rsid w:val="00E229BB"/>
    <w:rsid w:val="00E22A80"/>
    <w:rsid w:val="00E23B56"/>
    <w:rsid w:val="00E26948"/>
    <w:rsid w:val="00E26F2A"/>
    <w:rsid w:val="00E27BF1"/>
    <w:rsid w:val="00E30C51"/>
    <w:rsid w:val="00E333CD"/>
    <w:rsid w:val="00E33D92"/>
    <w:rsid w:val="00E35385"/>
    <w:rsid w:val="00E36035"/>
    <w:rsid w:val="00E37100"/>
    <w:rsid w:val="00E37725"/>
    <w:rsid w:val="00E40D2E"/>
    <w:rsid w:val="00E42A76"/>
    <w:rsid w:val="00E440FD"/>
    <w:rsid w:val="00E44160"/>
    <w:rsid w:val="00E4520F"/>
    <w:rsid w:val="00E45EB1"/>
    <w:rsid w:val="00E462F9"/>
    <w:rsid w:val="00E5040C"/>
    <w:rsid w:val="00E560F0"/>
    <w:rsid w:val="00E60174"/>
    <w:rsid w:val="00E63F01"/>
    <w:rsid w:val="00E66F6C"/>
    <w:rsid w:val="00E67283"/>
    <w:rsid w:val="00E705D1"/>
    <w:rsid w:val="00E70614"/>
    <w:rsid w:val="00E7528B"/>
    <w:rsid w:val="00E803EF"/>
    <w:rsid w:val="00E85F83"/>
    <w:rsid w:val="00E923BD"/>
    <w:rsid w:val="00E92A02"/>
    <w:rsid w:val="00E9326D"/>
    <w:rsid w:val="00E960B3"/>
    <w:rsid w:val="00E9710D"/>
    <w:rsid w:val="00E9794E"/>
    <w:rsid w:val="00EA38B5"/>
    <w:rsid w:val="00EA6CD2"/>
    <w:rsid w:val="00EB16DE"/>
    <w:rsid w:val="00EB2BBF"/>
    <w:rsid w:val="00EB465E"/>
    <w:rsid w:val="00EB667A"/>
    <w:rsid w:val="00EC3B2C"/>
    <w:rsid w:val="00EC3BFB"/>
    <w:rsid w:val="00EC5FF3"/>
    <w:rsid w:val="00EC6845"/>
    <w:rsid w:val="00ED1C5F"/>
    <w:rsid w:val="00ED2079"/>
    <w:rsid w:val="00ED21B1"/>
    <w:rsid w:val="00ED238E"/>
    <w:rsid w:val="00ED287B"/>
    <w:rsid w:val="00ED45E8"/>
    <w:rsid w:val="00ED5CD0"/>
    <w:rsid w:val="00EE0C1B"/>
    <w:rsid w:val="00EE0EFF"/>
    <w:rsid w:val="00EE402A"/>
    <w:rsid w:val="00EE612B"/>
    <w:rsid w:val="00EE7FEC"/>
    <w:rsid w:val="00EF0029"/>
    <w:rsid w:val="00EF14CB"/>
    <w:rsid w:val="00EF270E"/>
    <w:rsid w:val="00EF290B"/>
    <w:rsid w:val="00EF4243"/>
    <w:rsid w:val="00F01CAA"/>
    <w:rsid w:val="00F02216"/>
    <w:rsid w:val="00F02D91"/>
    <w:rsid w:val="00F035CC"/>
    <w:rsid w:val="00F1168D"/>
    <w:rsid w:val="00F137E6"/>
    <w:rsid w:val="00F158C8"/>
    <w:rsid w:val="00F2040B"/>
    <w:rsid w:val="00F219E5"/>
    <w:rsid w:val="00F23AD9"/>
    <w:rsid w:val="00F24BDF"/>
    <w:rsid w:val="00F27CA8"/>
    <w:rsid w:val="00F3218A"/>
    <w:rsid w:val="00F32492"/>
    <w:rsid w:val="00F3269D"/>
    <w:rsid w:val="00F32982"/>
    <w:rsid w:val="00F34EB8"/>
    <w:rsid w:val="00F358EC"/>
    <w:rsid w:val="00F404CB"/>
    <w:rsid w:val="00F4073D"/>
    <w:rsid w:val="00F42B1A"/>
    <w:rsid w:val="00F445BF"/>
    <w:rsid w:val="00F4484E"/>
    <w:rsid w:val="00F44DFF"/>
    <w:rsid w:val="00F44F73"/>
    <w:rsid w:val="00F462C2"/>
    <w:rsid w:val="00F506C9"/>
    <w:rsid w:val="00F51E03"/>
    <w:rsid w:val="00F5237E"/>
    <w:rsid w:val="00F52987"/>
    <w:rsid w:val="00F54455"/>
    <w:rsid w:val="00F5457F"/>
    <w:rsid w:val="00F54AFD"/>
    <w:rsid w:val="00F572C8"/>
    <w:rsid w:val="00F6141A"/>
    <w:rsid w:val="00F624FA"/>
    <w:rsid w:val="00F62AE8"/>
    <w:rsid w:val="00F6308C"/>
    <w:rsid w:val="00F64B82"/>
    <w:rsid w:val="00F6646A"/>
    <w:rsid w:val="00F66F44"/>
    <w:rsid w:val="00F677E3"/>
    <w:rsid w:val="00F708E6"/>
    <w:rsid w:val="00F75207"/>
    <w:rsid w:val="00F75CD3"/>
    <w:rsid w:val="00F768CC"/>
    <w:rsid w:val="00F76EEA"/>
    <w:rsid w:val="00F76F24"/>
    <w:rsid w:val="00F80202"/>
    <w:rsid w:val="00F81C99"/>
    <w:rsid w:val="00F856B8"/>
    <w:rsid w:val="00F8703C"/>
    <w:rsid w:val="00F87B48"/>
    <w:rsid w:val="00F934F8"/>
    <w:rsid w:val="00F93619"/>
    <w:rsid w:val="00F9477B"/>
    <w:rsid w:val="00F978F3"/>
    <w:rsid w:val="00FA178E"/>
    <w:rsid w:val="00FA3AE0"/>
    <w:rsid w:val="00FA3DC4"/>
    <w:rsid w:val="00FA719F"/>
    <w:rsid w:val="00FB015C"/>
    <w:rsid w:val="00FB0307"/>
    <w:rsid w:val="00FB11D4"/>
    <w:rsid w:val="00FB14BC"/>
    <w:rsid w:val="00FB5873"/>
    <w:rsid w:val="00FB5A4A"/>
    <w:rsid w:val="00FB6C79"/>
    <w:rsid w:val="00FC0A23"/>
    <w:rsid w:val="00FC4B97"/>
    <w:rsid w:val="00FC5BD6"/>
    <w:rsid w:val="00FC6514"/>
    <w:rsid w:val="00FC6CD6"/>
    <w:rsid w:val="00FC787C"/>
    <w:rsid w:val="00FD0059"/>
    <w:rsid w:val="00FD11CA"/>
    <w:rsid w:val="00FD1FEC"/>
    <w:rsid w:val="00FE3421"/>
    <w:rsid w:val="00FE4C52"/>
    <w:rsid w:val="00FE5812"/>
    <w:rsid w:val="00FE5BA8"/>
    <w:rsid w:val="00FE6BA4"/>
    <w:rsid w:val="00FE6D0D"/>
    <w:rsid w:val="00FE6D4D"/>
    <w:rsid w:val="00FE7735"/>
    <w:rsid w:val="00FF29AA"/>
    <w:rsid w:val="00FF43E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CCF75"/>
  <w15:docId w15:val="{FCAA5873-3A2F-43E0-84EA-8B97773AC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46A"/>
  </w:style>
  <w:style w:type="paragraph" w:styleId="Heading1">
    <w:name w:val="heading 1"/>
    <w:basedOn w:val="Normal"/>
    <w:link w:val="Heading1Char"/>
    <w:uiPriority w:val="9"/>
    <w:qFormat/>
    <w:rsid w:val="00A67511"/>
    <w:pPr>
      <w:spacing w:after="360"/>
      <w:jc w:val="center"/>
      <w:outlineLvl w:val="0"/>
    </w:pPr>
    <w:rPr>
      <w:b/>
      <w:color w:val="000000" w:themeColor="text1"/>
    </w:rPr>
  </w:style>
  <w:style w:type="paragraph" w:styleId="Heading2">
    <w:name w:val="heading 2"/>
    <w:basedOn w:val="Normal"/>
    <w:link w:val="Heading2Char"/>
    <w:uiPriority w:val="9"/>
    <w:qFormat/>
    <w:rsid w:val="0069622B"/>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fr-CH"/>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A67511"/>
    <w:rPr>
      <w:b/>
      <w:color w:val="000000" w:themeColor="text1"/>
    </w:rPr>
  </w:style>
  <w:style w:type="character" w:customStyle="1" w:styleId="Heading2Char">
    <w:name w:val="Heading 2 Char"/>
    <w:basedOn w:val="DefaultParagraphFont"/>
    <w:link w:val="Heading2"/>
    <w:uiPriority w:val="9"/>
    <w:rsid w:val="0069622B"/>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824A3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24A3E"/>
    <w:rPr>
      <w:rFonts w:ascii="Consolas" w:hAnsi="Consolas" w:cs="Consolas"/>
      <w:sz w:val="21"/>
      <w:szCs w:val="21"/>
    </w:rPr>
  </w:style>
  <w:style w:type="table" w:customStyle="1" w:styleId="Tabellenraster1">
    <w:name w:val="Tabellenraster1"/>
    <w:basedOn w:val="TableNormal"/>
    <w:next w:val="TableGrid"/>
    <w:uiPriority w:val="59"/>
    <w:rsid w:val="009E0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5FF3"/>
    <w:rPr>
      <w:sz w:val="16"/>
      <w:szCs w:val="16"/>
    </w:rPr>
  </w:style>
  <w:style w:type="paragraph" w:styleId="CommentText">
    <w:name w:val="annotation text"/>
    <w:basedOn w:val="Normal"/>
    <w:link w:val="CommentTextChar"/>
    <w:uiPriority w:val="99"/>
    <w:semiHidden/>
    <w:unhideWhenUsed/>
    <w:rsid w:val="00EC5FF3"/>
    <w:pPr>
      <w:spacing w:line="240" w:lineRule="auto"/>
    </w:pPr>
    <w:rPr>
      <w:sz w:val="20"/>
      <w:szCs w:val="20"/>
    </w:rPr>
  </w:style>
  <w:style w:type="character" w:customStyle="1" w:styleId="CommentTextChar">
    <w:name w:val="Comment Text Char"/>
    <w:basedOn w:val="DefaultParagraphFont"/>
    <w:link w:val="CommentText"/>
    <w:uiPriority w:val="99"/>
    <w:semiHidden/>
    <w:rsid w:val="00EC5FF3"/>
    <w:rPr>
      <w:sz w:val="20"/>
      <w:szCs w:val="20"/>
    </w:rPr>
  </w:style>
  <w:style w:type="paragraph" w:styleId="CommentSubject">
    <w:name w:val="annotation subject"/>
    <w:basedOn w:val="CommentText"/>
    <w:next w:val="CommentText"/>
    <w:link w:val="CommentSubjectChar"/>
    <w:uiPriority w:val="99"/>
    <w:semiHidden/>
    <w:unhideWhenUsed/>
    <w:rsid w:val="00EC5FF3"/>
    <w:rPr>
      <w:b/>
      <w:bCs/>
    </w:rPr>
  </w:style>
  <w:style w:type="character" w:customStyle="1" w:styleId="CommentSubjectChar">
    <w:name w:val="Comment Subject Char"/>
    <w:basedOn w:val="CommentTextChar"/>
    <w:link w:val="CommentSubject"/>
    <w:uiPriority w:val="99"/>
    <w:semiHidden/>
    <w:rsid w:val="00EC5FF3"/>
    <w:rPr>
      <w:b/>
      <w:bCs/>
      <w:sz w:val="20"/>
      <w:szCs w:val="20"/>
    </w:rPr>
  </w:style>
  <w:style w:type="paragraph" w:styleId="TOC1">
    <w:name w:val="toc 1"/>
    <w:basedOn w:val="Normal"/>
    <w:next w:val="Normal"/>
    <w:autoRedefine/>
    <w:uiPriority w:val="39"/>
    <w:unhideWhenUsed/>
    <w:rsid w:val="00BD4409"/>
    <w:pPr>
      <w:tabs>
        <w:tab w:val="right" w:leader="dot" w:pos="9062"/>
      </w:tabs>
      <w:spacing w:before="120" w:after="120"/>
    </w:pPr>
  </w:style>
  <w:style w:type="paragraph" w:styleId="TOCHeading">
    <w:name w:val="TOC Heading"/>
    <w:basedOn w:val="Heading1"/>
    <w:next w:val="Normal"/>
    <w:uiPriority w:val="39"/>
    <w:unhideWhenUsed/>
    <w:qFormat/>
    <w:rsid w:val="00BD4409"/>
    <w:pPr>
      <w:keepNext/>
      <w:keepLines/>
      <w:spacing w:before="240" w:after="0" w:line="259" w:lineRule="auto"/>
      <w:outlineLvl w:val="9"/>
    </w:pPr>
    <w:rPr>
      <w:rFonts w:asciiTheme="majorHAnsi" w:eastAsiaTheme="majorEastAsia" w:hAnsiTheme="majorHAnsi" w:cstheme="majorBidi"/>
      <w:b w:val="0"/>
      <w:bCs/>
      <w:color w:val="365F91" w:themeColor="accent1" w:themeShade="BF"/>
      <w:sz w:val="32"/>
      <w:szCs w:val="32"/>
      <w:lang w:eastAsia="de-DE"/>
    </w:rPr>
  </w:style>
  <w:style w:type="paragraph" w:styleId="TOC2">
    <w:name w:val="toc 2"/>
    <w:basedOn w:val="Normal"/>
    <w:next w:val="Normal"/>
    <w:autoRedefine/>
    <w:uiPriority w:val="39"/>
    <w:unhideWhenUsed/>
    <w:rsid w:val="00BD4409"/>
    <w:pPr>
      <w:tabs>
        <w:tab w:val="right" w:leader="dot" w:pos="9062"/>
      </w:tabs>
      <w:spacing w:before="120" w:after="120"/>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0185">
      <w:bodyDiv w:val="1"/>
      <w:marLeft w:val="0"/>
      <w:marRight w:val="0"/>
      <w:marTop w:val="0"/>
      <w:marBottom w:val="0"/>
      <w:divBdr>
        <w:top w:val="none" w:sz="0" w:space="0" w:color="auto"/>
        <w:left w:val="none" w:sz="0" w:space="0" w:color="auto"/>
        <w:bottom w:val="none" w:sz="0" w:space="0" w:color="auto"/>
        <w:right w:val="none" w:sz="0" w:space="0" w:color="auto"/>
      </w:divBdr>
    </w:div>
    <w:div w:id="457339516">
      <w:bodyDiv w:val="1"/>
      <w:marLeft w:val="0"/>
      <w:marRight w:val="0"/>
      <w:marTop w:val="0"/>
      <w:marBottom w:val="0"/>
      <w:divBdr>
        <w:top w:val="none" w:sz="0" w:space="0" w:color="auto"/>
        <w:left w:val="none" w:sz="0" w:space="0" w:color="auto"/>
        <w:bottom w:val="none" w:sz="0" w:space="0" w:color="auto"/>
        <w:right w:val="none" w:sz="0" w:space="0" w:color="auto"/>
      </w:divBdr>
    </w:div>
    <w:div w:id="726805607">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1149443294">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fr</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36D11F-636C-491A-A066-A785F9177A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E4B76C-17BD-4698-95B4-C39B489FB87D}"/>
</file>

<file path=customXml/itemProps4.xml><?xml version="1.0" encoding="utf-8"?>
<ds:datastoreItem xmlns:ds="http://schemas.openxmlformats.org/officeDocument/2006/customXml" ds:itemID="{EFA7B098-1D9E-4C85-AC6C-630D8B5C0563}">
  <ds:schemaRefs>
    <ds:schemaRef ds:uri="http://schemas.microsoft.com/sharepoint/v3/contenttype/forms"/>
  </ds:schemaRefs>
</ds:datastoreItem>
</file>

<file path=customXml/itemProps5.xml><?xml version="1.0" encoding="utf-8"?>
<ds:datastoreItem xmlns:ds="http://schemas.openxmlformats.org/officeDocument/2006/customXml" ds:itemID="{4CC0F3E7-D5D8-4F79-8336-C19878D8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2861</Words>
  <Characters>18027</Characters>
  <Application>Microsoft Office Word</Application>
  <DocSecurity>0</DocSecurity>
  <Lines>150</Lines>
  <Paragraphs>41</Paragraphs>
  <ScaleCrop>false</ScaleCrop>
  <HeadingPairs>
    <vt:vector size="6" baseType="variant">
      <vt:variant>
        <vt:lpstr>Title</vt:lpstr>
      </vt:variant>
      <vt:variant>
        <vt:i4>1</vt:i4>
      </vt:variant>
      <vt:variant>
        <vt:lpstr>Titel</vt:lpstr>
      </vt:variant>
      <vt:variant>
        <vt:i4>1</vt:i4>
      </vt:variant>
      <vt:variant>
        <vt:lpstr>Název</vt:lpstr>
      </vt:variant>
      <vt:variant>
        <vt:i4>1</vt:i4>
      </vt:variant>
    </vt:vector>
  </HeadingPairs>
  <TitlesOfParts>
    <vt:vector size="3" baseType="lpstr">
      <vt:lpstr>Guidelines for UB_BUC_03</vt:lpstr>
      <vt:lpstr>Guidelines for UB_BUC_03</vt:lpstr>
      <vt:lpstr>Guidelines for UB_BUC_03</vt:lpstr>
    </vt:vector>
  </TitlesOfParts>
  <Company>European Commission</Company>
  <LinksUpToDate>false</LinksUpToDate>
  <CharactersWithSpaces>20847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UB_BUC_03</dc:title>
  <dc:creator>Laura Diana</dc:creator>
  <cp:lastModifiedBy>Laura Diana</cp:lastModifiedBy>
  <cp:revision>2</cp:revision>
  <cp:lastPrinted>2016-07-28T14:08:00Z</cp:lastPrinted>
  <dcterms:created xsi:type="dcterms:W3CDTF">2018-09-14T13:22:00Z</dcterms:created>
  <dcterms:modified xsi:type="dcterms:W3CDTF">2018-09-14T13:22:00Z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