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A55C8" w14:textId="77777777" w:rsidR="00CA0886" w:rsidRPr="00D37C71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D37C71">
        <w:rPr>
          <w:rStyle w:val="c41"/>
          <w:rFonts w:ascii="Calibri" w:hAnsi="Calibri"/>
          <w:color w:val="auto"/>
          <w:sz w:val="22"/>
          <w:szCs w:val="22"/>
        </w:rPr>
        <w:t>DA0</w:t>
      </w:r>
      <w:r w:rsidR="0053136E" w:rsidRPr="00D37C71">
        <w:rPr>
          <w:rStyle w:val="c41"/>
          <w:rFonts w:ascii="Calibri" w:hAnsi="Calibri"/>
          <w:color w:val="auto"/>
          <w:sz w:val="22"/>
          <w:szCs w:val="22"/>
        </w:rPr>
        <w:t>1</w:t>
      </w:r>
      <w:r w:rsidR="00871D35" w:rsidRPr="00D37C71">
        <w:rPr>
          <w:rStyle w:val="c41"/>
          <w:rFonts w:ascii="Calibri" w:hAnsi="Calibri"/>
          <w:color w:val="auto"/>
          <w:sz w:val="22"/>
          <w:szCs w:val="22"/>
        </w:rPr>
        <w:t>6</w:t>
      </w:r>
      <w:r w:rsidRPr="00D37C71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857837" w:rsidRPr="00D37C71">
        <w:rPr>
          <w:rStyle w:val="c41"/>
          <w:rFonts w:ascii="Calibri" w:hAnsi="Calibri"/>
          <w:color w:val="auto"/>
          <w:sz w:val="22"/>
          <w:szCs w:val="22"/>
        </w:rPr>
        <w:t>Contestation of individual claim – benefits in kind (</w:t>
      </w:r>
      <w:r w:rsidR="00871D35" w:rsidRPr="00D37C71">
        <w:rPr>
          <w:rStyle w:val="c41"/>
          <w:rFonts w:ascii="Calibri" w:hAnsi="Calibri"/>
          <w:color w:val="auto"/>
          <w:sz w:val="22"/>
          <w:szCs w:val="22"/>
        </w:rPr>
        <w:t>COC)</w:t>
      </w:r>
    </w:p>
    <w:p w14:paraId="17C9AB55" w14:textId="77777777" w:rsidR="00CA0886" w:rsidRPr="00D37C71" w:rsidRDefault="00CA0886" w:rsidP="00C53A64">
      <w:pPr>
        <w:spacing w:after="0" w:line="240" w:lineRule="auto"/>
      </w:pPr>
    </w:p>
    <w:p w14:paraId="2EBE8EE8" w14:textId="77777777" w:rsidR="00CE6B7C" w:rsidRPr="00D37C71" w:rsidRDefault="00CE6B7C" w:rsidP="00C53A64">
      <w:pPr>
        <w:spacing w:after="0" w:line="240" w:lineRule="auto"/>
        <w:jc w:val="both"/>
        <w:rPr>
          <w:rFonts w:cs="Arial"/>
          <w:b/>
        </w:rPr>
      </w:pPr>
      <w:r w:rsidRPr="00D37C71">
        <w:rPr>
          <w:rFonts w:cs="Arial"/>
          <w:b/>
        </w:rPr>
        <w:t>Purpose of the SED:</w:t>
      </w:r>
    </w:p>
    <w:p w14:paraId="5F7D2881" w14:textId="3BAAB5F9" w:rsidR="00103CF2" w:rsidRPr="00D37C71" w:rsidRDefault="00CA0886" w:rsidP="00C53A64">
      <w:pPr>
        <w:spacing w:after="120" w:line="240" w:lineRule="auto"/>
        <w:jc w:val="both"/>
      </w:pPr>
      <w:r w:rsidRPr="00D37C71">
        <w:t>Th</w:t>
      </w:r>
      <w:r w:rsidR="00365C6B" w:rsidRPr="00D37C71">
        <w:t>e</w:t>
      </w:r>
      <w:r w:rsidRPr="00D37C71">
        <w:t xml:space="preserve"> SED </w:t>
      </w:r>
      <w:r w:rsidR="00E54324" w:rsidRPr="00D37C71">
        <w:t xml:space="preserve">DA016 </w:t>
      </w:r>
      <w:r w:rsidR="00B95891" w:rsidRPr="00D37C71">
        <w:t>is</w:t>
      </w:r>
      <w:r w:rsidR="00C53A64" w:rsidRPr="00D37C71">
        <w:t xml:space="preserve"> used </w:t>
      </w:r>
      <w:r w:rsidR="00E54324" w:rsidRPr="00D37C71">
        <w:t xml:space="preserve">to send a contestation for a claim. </w:t>
      </w:r>
    </w:p>
    <w:p w14:paraId="5F87CEFA" w14:textId="77777777" w:rsidR="009275A5" w:rsidRPr="00D37C71" w:rsidRDefault="009275A5" w:rsidP="009275A5">
      <w:pPr>
        <w:pStyle w:val="ListParagraph"/>
        <w:numPr>
          <w:ilvl w:val="0"/>
          <w:numId w:val="9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DA0</w:t>
      </w:r>
      <w:r w:rsidR="00DB6ABA" w:rsidRPr="00D37C71">
        <w:rPr>
          <w:rFonts w:ascii="Calibri" w:eastAsia="Calibri" w:hAnsi="Calibri" w:cs="Arial"/>
          <w:sz w:val="22"/>
          <w:szCs w:val="22"/>
          <w:lang w:val="en-GB"/>
        </w:rPr>
        <w:t>16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cannot be sent for claims which were already withdrawn by the Creditor Liaison Body (Case Owner) </w:t>
      </w:r>
      <w:r w:rsidR="00DB6ABA" w:rsidRPr="00D37C71">
        <w:rPr>
          <w:rFonts w:ascii="Calibri" w:eastAsia="Calibri" w:hAnsi="Calibri" w:cs="Arial"/>
          <w:sz w:val="22"/>
          <w:szCs w:val="22"/>
          <w:lang w:val="en-GB"/>
        </w:rPr>
        <w:t xml:space="preserve">with the 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'Credit Note </w:t>
      </w:r>
      <w:r w:rsidR="00DB6ABA" w:rsidRPr="00D37C71">
        <w:rPr>
          <w:rFonts w:ascii="Calibri" w:eastAsia="Calibri" w:hAnsi="Calibri" w:cs="Arial"/>
          <w:sz w:val="22"/>
          <w:szCs w:val="22"/>
          <w:lang w:val="en-GB"/>
        </w:rPr>
        <w:t>– benefits in kind (CRN)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'- SED DA0</w:t>
      </w:r>
      <w:r w:rsidR="00DB6ABA" w:rsidRPr="00D37C71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2;</w:t>
      </w:r>
    </w:p>
    <w:p w14:paraId="781C3F28" w14:textId="77777777" w:rsidR="00AC74E5" w:rsidRPr="00D37C71" w:rsidRDefault="00AC74E5" w:rsidP="009275A5">
      <w:pPr>
        <w:pStyle w:val="ListParagraph"/>
        <w:numPr>
          <w:ilvl w:val="0"/>
          <w:numId w:val="9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DA016 cannot be sent after 18 month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>s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of the end of the en</w:t>
      </w:r>
      <w:r w:rsidR="002C35B5" w:rsidRPr="00D37C71">
        <w:rPr>
          <w:rFonts w:ascii="Calibri" w:eastAsia="Calibri" w:hAnsi="Calibri" w:cs="Arial"/>
          <w:sz w:val="22"/>
          <w:szCs w:val="22"/>
          <w:lang w:val="en-GB"/>
        </w:rPr>
        <w:t>d of the month during which the claims were introduced to the liaison body of the debtor Member State;</w:t>
      </w:r>
    </w:p>
    <w:p w14:paraId="6EAFE8C6" w14:textId="77777777" w:rsidR="009275A5" w:rsidRPr="00D37C71" w:rsidRDefault="009275A5" w:rsidP="009275A5">
      <w:pPr>
        <w:pStyle w:val="ListParagraph"/>
        <w:numPr>
          <w:ilvl w:val="0"/>
          <w:numId w:val="9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DA0</w:t>
      </w:r>
      <w:r w:rsidR="00DB6ABA" w:rsidRPr="00D37C71">
        <w:rPr>
          <w:rFonts w:ascii="Calibri" w:eastAsia="Calibri" w:hAnsi="Calibri" w:cs="Arial"/>
          <w:sz w:val="22"/>
          <w:szCs w:val="22"/>
          <w:lang w:val="en-GB"/>
        </w:rPr>
        <w:t>16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can be sent several time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>s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, each time for a new batch of the individual claims which are contested;</w:t>
      </w:r>
      <w:r w:rsidRPr="00D37C71">
        <w:rPr>
          <w:rFonts w:eastAsia="Calibri" w:cs="Calibri"/>
          <w:color w:val="000000"/>
          <w:sz w:val="22"/>
          <w:lang w:val="en-GB"/>
        </w:rPr>
        <w:t xml:space="preserve"> </w:t>
      </w:r>
    </w:p>
    <w:p w14:paraId="6D81EEE2" w14:textId="77777777" w:rsidR="009275A5" w:rsidRPr="00D37C71" w:rsidRDefault="009275A5" w:rsidP="009275A5">
      <w:pPr>
        <w:pStyle w:val="ListParagraph"/>
        <w:numPr>
          <w:ilvl w:val="0"/>
          <w:numId w:val="9"/>
        </w:num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DA0</w:t>
      </w:r>
      <w:r w:rsidR="00DB6ABA" w:rsidRPr="00D37C71">
        <w:rPr>
          <w:rFonts w:ascii="Calibri" w:eastAsia="Calibri" w:hAnsi="Calibri" w:cs="Arial"/>
          <w:sz w:val="22"/>
          <w:szCs w:val="22"/>
          <w:lang w:val="en-GB"/>
        </w:rPr>
        <w:t>16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can be issued even after the process has been finalized and information on payment has been received.</w:t>
      </w:r>
    </w:p>
    <w:p w14:paraId="2CB65727" w14:textId="77777777" w:rsidR="00CB1936" w:rsidRPr="00D37C71" w:rsidRDefault="00BA1483" w:rsidP="00CB1936">
      <w:pPr>
        <w:spacing w:after="120"/>
        <w:jc w:val="both"/>
        <w:rPr>
          <w:rFonts w:cs="Calibri"/>
        </w:rPr>
      </w:pPr>
      <w:r w:rsidRPr="00D37C71">
        <w:rPr>
          <w:rFonts w:cs="Calibri"/>
        </w:rPr>
        <w:t xml:space="preserve">A </w:t>
      </w:r>
      <w:r w:rsidR="00CB1936" w:rsidRPr="00D37C71">
        <w:rPr>
          <w:rFonts w:cs="Calibri"/>
        </w:rPr>
        <w:t>Claim may be rejected and returned to the creditor if for example:</w:t>
      </w:r>
    </w:p>
    <w:p w14:paraId="6A3A412B" w14:textId="77777777" w:rsidR="00CB1936" w:rsidRPr="00D37C71" w:rsidRDefault="00BA1483" w:rsidP="00CB1936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lang w:val="en-GB"/>
        </w:rPr>
      </w:pPr>
      <w:r w:rsidRPr="00D37C71">
        <w:rPr>
          <w:rFonts w:asciiTheme="minorHAnsi" w:hAnsiTheme="minorHAnsi" w:cstheme="minorHAnsi"/>
          <w:sz w:val="22"/>
          <w:lang w:val="en-GB"/>
        </w:rPr>
        <w:t xml:space="preserve">It </w:t>
      </w:r>
      <w:r w:rsidR="00CB1936" w:rsidRPr="00D37C71">
        <w:rPr>
          <w:rFonts w:asciiTheme="minorHAnsi" w:hAnsiTheme="minorHAnsi" w:cstheme="minorHAnsi"/>
          <w:sz w:val="22"/>
          <w:lang w:val="en-GB"/>
        </w:rPr>
        <w:t>is incomplete  and/or incorrectly filled out;</w:t>
      </w:r>
    </w:p>
    <w:p w14:paraId="57E2EBD5" w14:textId="57EF0E89" w:rsidR="00CB1936" w:rsidRPr="00D37C71" w:rsidRDefault="00CB1936" w:rsidP="00CB1936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lang w:val="en-GB"/>
        </w:rPr>
      </w:pPr>
      <w:r w:rsidRPr="00D37C71">
        <w:rPr>
          <w:rFonts w:asciiTheme="minorHAnsi" w:hAnsiTheme="minorHAnsi" w:cstheme="minorHAnsi"/>
          <w:sz w:val="22"/>
          <w:lang w:val="en-GB"/>
        </w:rPr>
        <w:t>concerns benefits which have not been given within the validity period of the entitlement documents used by the recipient of the benefits;</w:t>
      </w:r>
    </w:p>
    <w:p w14:paraId="377E22B8" w14:textId="77777777" w:rsidR="00CB1936" w:rsidRPr="00D37C71" w:rsidRDefault="00CB1936" w:rsidP="00CB1936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lang w:val="en-GB"/>
        </w:rPr>
      </w:pPr>
      <w:r w:rsidRPr="00D37C71">
        <w:rPr>
          <w:rFonts w:asciiTheme="minorHAnsi" w:hAnsiTheme="minorHAnsi" w:cstheme="minorHAnsi"/>
          <w:sz w:val="22"/>
          <w:lang w:val="en-GB"/>
        </w:rPr>
        <w:t xml:space="preserve">there are reasonable grounds to suspect abuse.   </w:t>
      </w:r>
    </w:p>
    <w:p w14:paraId="7D06CC99" w14:textId="4C5B7EA0" w:rsidR="00CB1936" w:rsidRPr="00D37C71" w:rsidRDefault="00CB1936" w:rsidP="00CB1936">
      <w:pPr>
        <w:spacing w:after="120"/>
        <w:jc w:val="both"/>
      </w:pPr>
      <w:r w:rsidRPr="00D37C71">
        <w:t>Claim may not be rejected on the grounds that the person has cease</w:t>
      </w:r>
      <w:r w:rsidR="00BA1483" w:rsidRPr="00D37C71">
        <w:t>d</w:t>
      </w:r>
      <w:r w:rsidRPr="00D37C71">
        <w:t xml:space="preserve"> to be insured with the </w:t>
      </w:r>
      <w:r w:rsidR="00A2523D" w:rsidRPr="00D37C71">
        <w:t>institution</w:t>
      </w:r>
      <w:r w:rsidRPr="00D37C71">
        <w:t xml:space="preserve"> which has issued the entitlement document, provided that the benefits were given within the validity period of the documents used.</w:t>
      </w:r>
    </w:p>
    <w:p w14:paraId="08E40F08" w14:textId="77777777" w:rsidR="009275A5" w:rsidRPr="00D37C71" w:rsidRDefault="00415626" w:rsidP="00DB6ABA">
      <w:pPr>
        <w:spacing w:after="0"/>
        <w:jc w:val="both"/>
        <w:rPr>
          <w:rFonts w:cs="Arial"/>
        </w:rPr>
      </w:pPr>
      <w:r w:rsidRPr="00D37C71">
        <w:rPr>
          <w:rFonts w:cs="Arial"/>
        </w:rPr>
        <w:t>Acronyms used in DA016</w:t>
      </w:r>
      <w:r w:rsidR="009275A5" w:rsidRPr="00D37C71">
        <w:rPr>
          <w:rFonts w:cs="Arial"/>
        </w:rPr>
        <w:t>:</w:t>
      </w:r>
    </w:p>
    <w:p w14:paraId="30216CB7" w14:textId="77777777" w:rsidR="009275A5" w:rsidRPr="00D37C71" w:rsidRDefault="009275A5" w:rsidP="009275A5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CLA – claim for reimbursement</w:t>
      </w:r>
    </w:p>
    <w:p w14:paraId="0D5474E9" w14:textId="77777777" w:rsidR="009275A5" w:rsidRPr="00D37C71" w:rsidRDefault="00CD6E4F" w:rsidP="005F596E">
      <w:pPr>
        <w:pStyle w:val="ListParagraph"/>
        <w:numPr>
          <w:ilvl w:val="0"/>
          <w:numId w:val="8"/>
        </w:numPr>
        <w:spacing w:after="24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COC </w:t>
      </w:r>
      <w:r w:rsidR="009275A5" w:rsidRPr="00D37C71">
        <w:rPr>
          <w:rFonts w:ascii="Calibri" w:eastAsia="Calibri" w:hAnsi="Calibri" w:cs="Arial"/>
          <w:sz w:val="22"/>
          <w:szCs w:val="22"/>
          <w:lang w:val="en-GB"/>
        </w:rPr>
        <w:t xml:space="preserve"> – contestation 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of a</w:t>
      </w:r>
      <w:r w:rsidR="009275A5" w:rsidRPr="00D37C71">
        <w:rPr>
          <w:rFonts w:ascii="Calibri" w:eastAsia="Calibri" w:hAnsi="Calibri" w:cs="Arial"/>
          <w:sz w:val="22"/>
          <w:szCs w:val="22"/>
          <w:lang w:val="en-GB"/>
        </w:rPr>
        <w:t xml:space="preserve"> claim </w:t>
      </w:r>
    </w:p>
    <w:p w14:paraId="7C15CC9B" w14:textId="77777777" w:rsidR="009275A5" w:rsidRPr="00D37C71" w:rsidRDefault="009275A5" w:rsidP="009275A5">
      <w:pPr>
        <w:jc w:val="both"/>
        <w:rPr>
          <w:rFonts w:cs="Arial"/>
        </w:rPr>
      </w:pPr>
      <w:r w:rsidRPr="00D37C71">
        <w:rPr>
          <w:rFonts w:cs="Arial"/>
        </w:rPr>
        <w:t>Reimbursement SEDs includes 2 parts: global and individual.</w:t>
      </w:r>
    </w:p>
    <w:p w14:paraId="6B575ED3" w14:textId="77777777" w:rsidR="009275A5" w:rsidRPr="00D37C71" w:rsidRDefault="009275A5" w:rsidP="009275A5">
      <w:pPr>
        <w:jc w:val="both"/>
        <w:rPr>
          <w:rFonts w:cs="Arial"/>
        </w:rPr>
      </w:pPr>
      <w:r w:rsidRPr="00D37C71">
        <w:rPr>
          <w:rFonts w:cs="Arial"/>
        </w:rPr>
        <w:t>Global part of DA0</w:t>
      </w:r>
      <w:r w:rsidR="00652525" w:rsidRPr="00D37C71">
        <w:rPr>
          <w:rFonts w:cs="Arial"/>
        </w:rPr>
        <w:t>16</w:t>
      </w:r>
      <w:r w:rsidRPr="00D37C71">
        <w:rPr>
          <w:rFonts w:cs="Arial"/>
        </w:rPr>
        <w:t xml:space="preserve"> includes following mandatory fields:</w:t>
      </w:r>
    </w:p>
    <w:p w14:paraId="11DDC30F" w14:textId="77777777" w:rsidR="009275A5" w:rsidRPr="00D37C71" w:rsidRDefault="009275A5" w:rsidP="009275A5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>Reference numbers:</w:t>
      </w:r>
    </w:p>
    <w:p w14:paraId="0390DA6A" w14:textId="77777777" w:rsidR="009275A5" w:rsidRPr="00D37C71" w:rsidRDefault="009275A5" w:rsidP="009275A5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“Global </w:t>
      </w:r>
      <w:r w:rsidR="00652525" w:rsidRPr="00D37C71">
        <w:rPr>
          <w:rFonts w:ascii="Calibri" w:eastAsia="Calibri" w:hAnsi="Calibri" w:cs="Arial"/>
          <w:sz w:val="22"/>
          <w:szCs w:val="22"/>
          <w:lang w:val="en-GB"/>
        </w:rPr>
        <w:t>CLA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652525" w:rsidRPr="00D37C71">
        <w:rPr>
          <w:rFonts w:ascii="Calibri" w:eastAsia="Calibri" w:hAnsi="Calibri" w:cs="Arial"/>
          <w:sz w:val="22"/>
          <w:szCs w:val="22"/>
          <w:lang w:val="en-GB"/>
        </w:rPr>
        <w:t>r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eference Creditor Liaison Body” – a reference number of the claim specified in the DA0</w:t>
      </w:r>
      <w:r w:rsidR="00652525" w:rsidRPr="00D37C71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0, which should be copied without any change;</w:t>
      </w:r>
    </w:p>
    <w:p w14:paraId="6717BE51" w14:textId="77777777" w:rsidR="009275A5" w:rsidRPr="00D37C71" w:rsidRDefault="009275A5" w:rsidP="009275A5">
      <w:pPr>
        <w:pStyle w:val="ListParagraph"/>
        <w:numPr>
          <w:ilvl w:val="1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“Global COC </w:t>
      </w:r>
      <w:r w:rsidR="00C04BC8" w:rsidRPr="00D37C71">
        <w:rPr>
          <w:rFonts w:ascii="Calibri" w:eastAsia="Calibri" w:hAnsi="Calibri" w:cs="Arial"/>
          <w:sz w:val="22"/>
          <w:szCs w:val="22"/>
          <w:lang w:val="en-GB"/>
        </w:rPr>
        <w:t>r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eference Debtor Liaison Body” – a reference number of the contestation </w:t>
      </w:r>
      <w:r w:rsidR="005310ED" w:rsidRPr="00D37C71">
        <w:rPr>
          <w:rFonts w:ascii="Calibri" w:eastAsia="Calibri" w:hAnsi="Calibri" w:cs="Arial"/>
          <w:sz w:val="22"/>
          <w:szCs w:val="22"/>
          <w:lang w:val="en-GB"/>
        </w:rPr>
        <w:t xml:space="preserve">for a 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claim which allows to identify the contestation in the next steps of the exchange and in any future communication (links the SEDs). It is a unique number for given contestation and is repeated subsequently in the following SEDs at the global and at the individual level of SED.</w:t>
      </w:r>
    </w:p>
    <w:p w14:paraId="14ED10E8" w14:textId="77777777" w:rsidR="009275A5" w:rsidRPr="00D37C71" w:rsidRDefault="009275A5" w:rsidP="009275A5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>Total number of individual contestations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– which summarize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>s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the number of individual contestation and should be equal to the number of repeated (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) individual parts;</w:t>
      </w:r>
    </w:p>
    <w:p w14:paraId="65AE41D6" w14:textId="77777777" w:rsidR="009275A5" w:rsidRPr="00D37C71" w:rsidRDefault="009275A5" w:rsidP="009275A5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>Total amount of contestations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– which summarize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>s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the amounts of the contested claim which are specified in each individual claim; </w:t>
      </w:r>
    </w:p>
    <w:p w14:paraId="6920995D" w14:textId="63849AEC" w:rsidR="005910D0" w:rsidRPr="00D37C71" w:rsidRDefault="009275A5" w:rsidP="005910D0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>Date of submission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– with a date on which DA0</w:t>
      </w:r>
      <w:r w:rsidR="005310ED" w:rsidRPr="00D37C71">
        <w:rPr>
          <w:rFonts w:ascii="Calibri" w:eastAsia="Calibri" w:hAnsi="Calibri" w:cs="Arial"/>
          <w:sz w:val="22"/>
          <w:szCs w:val="22"/>
          <w:lang w:val="en-GB"/>
        </w:rPr>
        <w:t>16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is submitted by the Debtor Liaison Body (Counterparty). </w:t>
      </w:r>
      <w:r w:rsidR="005910D0" w:rsidRPr="00D37C71">
        <w:rPr>
          <w:rFonts w:ascii="Calibri" w:eastAsia="Calibri" w:hAnsi="Calibri" w:cs="Arial"/>
          <w:sz w:val="22"/>
          <w:szCs w:val="22"/>
          <w:lang w:val="en-GB"/>
        </w:rPr>
        <w:t xml:space="preserve">This information sets </w:t>
      </w:r>
      <w:r w:rsidR="00365C6B" w:rsidRPr="00D37C71">
        <w:rPr>
          <w:rFonts w:ascii="Calibri" w:eastAsia="Calibri" w:hAnsi="Calibri" w:cs="Arial"/>
          <w:sz w:val="22"/>
          <w:szCs w:val="22"/>
          <w:lang w:val="en-GB"/>
        </w:rPr>
        <w:t>the</w:t>
      </w:r>
      <w:r w:rsidR="005910D0" w:rsidRPr="00D37C71">
        <w:rPr>
          <w:rFonts w:ascii="Calibri" w:eastAsia="Calibri" w:hAnsi="Calibri" w:cs="Arial"/>
          <w:sz w:val="22"/>
          <w:szCs w:val="22"/>
          <w:lang w:val="en-GB"/>
        </w:rPr>
        <w:t xml:space="preserve"> deadline</w:t>
      </w:r>
      <w:r w:rsidR="00365C6B" w:rsidRPr="00D37C71">
        <w:rPr>
          <w:rFonts w:ascii="Calibri" w:eastAsia="Calibri" w:hAnsi="Calibri" w:cs="Arial"/>
          <w:sz w:val="22"/>
          <w:szCs w:val="22"/>
          <w:lang w:val="en-GB"/>
        </w:rPr>
        <w:t xml:space="preserve"> for the final settlement of the disputed claims – any disputes concerning a claim shall be settled at 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 xml:space="preserve">the </w:t>
      </w:r>
      <w:r w:rsidR="00365C6B" w:rsidRPr="00D37C71">
        <w:rPr>
          <w:rFonts w:ascii="Calibri" w:eastAsia="Calibri" w:hAnsi="Calibri" w:cs="Arial"/>
          <w:sz w:val="22"/>
          <w:szCs w:val="22"/>
          <w:lang w:val="en-GB"/>
        </w:rPr>
        <w:t>latest within 36 months following the month in which the claim was introduced.</w:t>
      </w:r>
    </w:p>
    <w:p w14:paraId="22A870D5" w14:textId="7D7B0381" w:rsidR="009275A5" w:rsidRPr="00D37C71" w:rsidRDefault="009275A5" w:rsidP="009275A5">
      <w:pPr>
        <w:jc w:val="both"/>
        <w:rPr>
          <w:rFonts w:cs="Arial"/>
        </w:rPr>
      </w:pPr>
      <w:r w:rsidRPr="00D37C71">
        <w:rPr>
          <w:rFonts w:cs="Arial"/>
        </w:rPr>
        <w:lastRenderedPageBreak/>
        <w:t>Individual part of DA0</w:t>
      </w:r>
      <w:r w:rsidR="00AD6CC3" w:rsidRPr="00D37C71">
        <w:rPr>
          <w:rFonts w:cs="Arial"/>
        </w:rPr>
        <w:t>16</w:t>
      </w:r>
      <w:r w:rsidRPr="00D37C71">
        <w:rPr>
          <w:rFonts w:cs="Arial"/>
        </w:rPr>
        <w:t>, which can be repeated (</w:t>
      </w:r>
      <w:r w:rsidRPr="00D37C71">
        <w:rPr>
          <w:rFonts w:cs="Arial"/>
        </w:rPr>
        <w:sym w:font="Wingdings 3" w:char="F050"/>
      </w:r>
      <w:r w:rsidRPr="00D37C71">
        <w:rPr>
          <w:rFonts w:cs="Arial"/>
        </w:rPr>
        <w:t xml:space="preserve">), allows to provide information about contestation for </w:t>
      </w:r>
      <w:r w:rsidR="00D37C71" w:rsidRPr="00D37C71">
        <w:rPr>
          <w:rFonts w:cs="Arial"/>
        </w:rPr>
        <w:t>each individual</w:t>
      </w:r>
      <w:r w:rsidRPr="00D37C71">
        <w:rPr>
          <w:rFonts w:cs="Arial"/>
        </w:rPr>
        <w:t xml:space="preserve"> claim and includes following mandatory fields:</w:t>
      </w:r>
    </w:p>
    <w:p w14:paraId="32FD725F" w14:textId="77777777" w:rsidR="009275A5" w:rsidRPr="00D37C71" w:rsidRDefault="009275A5" w:rsidP="009275A5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>ID Creditor / Debtor Institution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– copied from DA0</w:t>
      </w:r>
      <w:r w:rsidR="00DE0004" w:rsidRPr="00D37C71">
        <w:rPr>
          <w:rFonts w:ascii="Calibri" w:eastAsia="Calibri" w:hAnsi="Calibri" w:cs="Arial"/>
          <w:sz w:val="22"/>
          <w:szCs w:val="22"/>
          <w:lang w:val="en-GB"/>
        </w:rPr>
        <w:t>10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– with identification data (Institution ID, institution name) either of the institution of the place of residence / stay which provided benefits and requested reimbursement (Creditor) or the competent institution which issued entitlement document and is responsible for covering the cost of the benefits (Debtor); </w:t>
      </w:r>
    </w:p>
    <w:p w14:paraId="40197BEE" w14:textId="77777777" w:rsidR="009275A5" w:rsidRPr="00D37C71" w:rsidRDefault="009275A5" w:rsidP="009275A5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>References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– a set of references which allows to identify the COC on global and individual level and connect it with the previous SEDs, including:</w:t>
      </w:r>
    </w:p>
    <w:p w14:paraId="2CB43600" w14:textId="77777777" w:rsidR="009275A5" w:rsidRPr="00D37C71" w:rsidRDefault="009275A5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“Global </w:t>
      </w:r>
      <w:r w:rsidR="001666EA" w:rsidRPr="00D37C71">
        <w:rPr>
          <w:rFonts w:ascii="Calibri" w:eastAsia="Calibri" w:hAnsi="Calibri" w:cs="Arial"/>
          <w:sz w:val="22"/>
          <w:szCs w:val="22"/>
          <w:lang w:val="en-GB"/>
        </w:rPr>
        <w:t>CLA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255632" w:rsidRPr="00D37C71">
        <w:rPr>
          <w:rFonts w:ascii="Calibri" w:eastAsia="Calibri" w:hAnsi="Calibri" w:cs="Arial"/>
          <w:sz w:val="22"/>
          <w:szCs w:val="22"/>
          <w:lang w:val="en-GB"/>
        </w:rPr>
        <w:t>R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eference Creditor Liaison Body” – a reference number of the claim specified in the DA0</w:t>
      </w:r>
      <w:r w:rsidR="001666EA" w:rsidRPr="00D37C71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0, which allows to link individual COC with the original 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 xml:space="preserve">global 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claim (DA0</w:t>
      </w:r>
      <w:r w:rsidR="001666EA" w:rsidRPr="00D37C71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0) and should be copied without a change;</w:t>
      </w:r>
    </w:p>
    <w:p w14:paraId="18885DFE" w14:textId="77777777" w:rsidR="009275A5" w:rsidRPr="00D37C71" w:rsidRDefault="009275A5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“Global COC Reference Debtor Liaison Body” – a reference number of the COC specified in the global part of DA0</w:t>
      </w:r>
      <w:r w:rsidR="001A28D4" w:rsidRPr="00D37C71">
        <w:rPr>
          <w:rFonts w:ascii="Calibri" w:eastAsia="Calibri" w:hAnsi="Calibri" w:cs="Arial"/>
          <w:sz w:val="22"/>
          <w:szCs w:val="22"/>
          <w:lang w:val="en-GB"/>
        </w:rPr>
        <w:t>16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which allows to link individual contestations with the global part of DA0</w:t>
      </w:r>
      <w:r w:rsidR="001A28D4" w:rsidRPr="00D37C71">
        <w:rPr>
          <w:rFonts w:ascii="Calibri" w:eastAsia="Calibri" w:hAnsi="Calibri" w:cs="Arial"/>
          <w:sz w:val="22"/>
          <w:szCs w:val="22"/>
          <w:lang w:val="en-GB"/>
        </w:rPr>
        <w:t>16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and should be copied without a change;</w:t>
      </w:r>
    </w:p>
    <w:p w14:paraId="428A9165" w14:textId="77777777" w:rsidR="009275A5" w:rsidRPr="00D37C71" w:rsidRDefault="009275A5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“Individual </w:t>
      </w:r>
      <w:r w:rsidR="001A28D4" w:rsidRPr="00D37C71">
        <w:rPr>
          <w:rFonts w:ascii="Calibri" w:eastAsia="Calibri" w:hAnsi="Calibri" w:cs="Arial"/>
          <w:sz w:val="22"/>
          <w:szCs w:val="22"/>
          <w:lang w:val="en-GB"/>
        </w:rPr>
        <w:t>CLA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1120CB" w:rsidRPr="00D37C71">
        <w:rPr>
          <w:rFonts w:ascii="Calibri" w:eastAsia="Calibri" w:hAnsi="Calibri" w:cs="Arial"/>
          <w:sz w:val="22"/>
          <w:szCs w:val="22"/>
          <w:lang w:val="en-GB"/>
        </w:rPr>
        <w:t>N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umber Creditor Liaison Body” – a reference number of the individual claim specified in the individual part of DA0</w:t>
      </w:r>
      <w:r w:rsidR="001A28D4" w:rsidRPr="00D37C71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0 which allows to link the individual COC (DA0</w:t>
      </w:r>
      <w:r w:rsidR="001A28D4" w:rsidRPr="00D37C71">
        <w:rPr>
          <w:rFonts w:ascii="Calibri" w:eastAsia="Calibri" w:hAnsi="Calibri" w:cs="Arial"/>
          <w:sz w:val="22"/>
          <w:szCs w:val="22"/>
          <w:lang w:val="en-GB"/>
        </w:rPr>
        <w:t>16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) with individual claim (DA0</w:t>
      </w:r>
      <w:r w:rsidR="001A28D4" w:rsidRPr="00D37C71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0) and should be copied without a change;</w:t>
      </w:r>
    </w:p>
    <w:p w14:paraId="58F8AB67" w14:textId="77777777" w:rsidR="009275A5" w:rsidRPr="00D37C71" w:rsidRDefault="009275A5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“Individual COC Number Debtor Liaison Body” - a reference number of the individual COC which allows to identify the contestation in the next steps of the exchange and in any future communication (links the SEDs). It is a unique number for given individual contestation and is repeated subsequently in the following SEDs at the individual level of SED.</w:t>
      </w:r>
    </w:p>
    <w:p w14:paraId="56D474D8" w14:textId="713833D6" w:rsidR="009275A5" w:rsidRPr="00D37C71" w:rsidRDefault="009275A5" w:rsidP="009275A5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>Person receiving benefits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– copied from DA0</w:t>
      </w:r>
      <w:r w:rsidR="000174C8" w:rsidRPr="00D37C71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0 –  information about the person who received the benefits in kind;</w:t>
      </w:r>
    </w:p>
    <w:p w14:paraId="2F9367EC" w14:textId="77777777" w:rsidR="009275A5" w:rsidRPr="00D37C71" w:rsidRDefault="009275A5" w:rsidP="009275A5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>Reasons for contestation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– with a list of predefined reasons:</w:t>
      </w:r>
    </w:p>
    <w:p w14:paraId="4506A053" w14:textId="14298C5C" w:rsidR="009275A5" w:rsidRPr="00D37C71" w:rsidRDefault="009275A5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01 – </w:t>
      </w:r>
      <w:r w:rsidR="00EE7280" w:rsidRPr="00D37C71">
        <w:rPr>
          <w:rFonts w:ascii="Calibri" w:eastAsia="Calibri" w:hAnsi="Calibri" w:cs="Arial"/>
          <w:sz w:val="22"/>
          <w:szCs w:val="22"/>
          <w:lang w:val="en-GB"/>
        </w:rPr>
        <w:t xml:space="preserve">This document does not concern us 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– should be chosen if the claim is issued for the incorrect institution;</w:t>
      </w:r>
    </w:p>
    <w:p w14:paraId="2A4176F5" w14:textId="77777777" w:rsidR="00EE7280" w:rsidRPr="00D37C71" w:rsidRDefault="009275A5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02 – </w:t>
      </w:r>
      <w:r w:rsidR="00EE7280" w:rsidRPr="00D37C71">
        <w:rPr>
          <w:rFonts w:ascii="Calibri" w:eastAsia="Calibri" w:hAnsi="Calibri" w:cs="Arial"/>
          <w:sz w:val="22"/>
          <w:szCs w:val="22"/>
          <w:lang w:val="en-GB"/>
        </w:rPr>
        <w:t>Institution code is incorrect. Please provide correct institution ID – should be chosen if the institution ID provided in the individual part of a claim does not allow to identify the competent institution;</w:t>
      </w:r>
    </w:p>
    <w:p w14:paraId="2C7D5093" w14:textId="77777777" w:rsidR="00EE7280" w:rsidRPr="00D37C71" w:rsidRDefault="00EE7280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03 – Unable to identify the person from the information provided. Please check the data – should be chosen if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>,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based on the persona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>l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data for the person who received the benefits in kind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>,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the person cannot be identified;</w:t>
      </w:r>
    </w:p>
    <w:p w14:paraId="5E88DA63" w14:textId="18FA6364" w:rsidR="00C468E3" w:rsidRPr="00D37C71" w:rsidRDefault="00EE7280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04 – </w:t>
      </w:r>
      <w:r w:rsidR="00027417" w:rsidRPr="00D37C71">
        <w:rPr>
          <w:rFonts w:ascii="Calibri" w:eastAsia="Calibri" w:hAnsi="Calibri" w:cs="Arial"/>
          <w:sz w:val="22"/>
          <w:szCs w:val="22"/>
          <w:lang w:val="en-GB"/>
        </w:rPr>
        <w:t>E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ntitlement documents is unknown or not found. Please provide</w:t>
      </w:r>
      <w:r w:rsidR="00027417" w:rsidRPr="00D37C71">
        <w:rPr>
          <w:rFonts w:ascii="Calibri" w:eastAsia="Calibri" w:hAnsi="Calibri" w:cs="Arial"/>
          <w:sz w:val="22"/>
          <w:szCs w:val="22"/>
          <w:lang w:val="en-GB"/>
        </w:rPr>
        <w:t xml:space="preserve"> copy – should be chosen if the entitlement document mentioned</w:t>
      </w:r>
      <w:r w:rsidR="00C468E3" w:rsidRPr="00D37C71">
        <w:rPr>
          <w:rFonts w:ascii="Calibri" w:eastAsia="Calibri" w:hAnsi="Calibri" w:cs="Arial"/>
          <w:sz w:val="22"/>
          <w:szCs w:val="22"/>
          <w:lang w:val="en-GB"/>
        </w:rPr>
        <w:t xml:space="preserve"> in DA010 cannot be 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 xml:space="preserve"> found </w:t>
      </w:r>
      <w:r w:rsidR="00C468E3" w:rsidRPr="00D37C71">
        <w:rPr>
          <w:rFonts w:ascii="Calibri" w:eastAsia="Calibri" w:hAnsi="Calibri" w:cs="Arial"/>
          <w:sz w:val="22"/>
          <w:szCs w:val="22"/>
          <w:lang w:val="en-GB"/>
        </w:rPr>
        <w:t>by the competent institution;</w:t>
      </w:r>
    </w:p>
    <w:p w14:paraId="432EF0A4" w14:textId="77777777" w:rsidR="00FF6DFB" w:rsidRPr="00D37C71" w:rsidRDefault="00C468E3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05 </w:t>
      </w:r>
      <w:r w:rsidR="00FF6DFB" w:rsidRPr="00D37C71">
        <w:rPr>
          <w:rFonts w:ascii="Calibri" w:eastAsia="Calibri" w:hAnsi="Calibri" w:cs="Arial"/>
          <w:sz w:val="22"/>
          <w:szCs w:val="22"/>
          <w:lang w:val="en-GB"/>
        </w:rPr>
        <w:t>–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FF6DFB" w:rsidRPr="00D37C71">
        <w:rPr>
          <w:rFonts w:ascii="Calibri" w:eastAsia="Calibri" w:hAnsi="Calibri" w:cs="Arial"/>
          <w:sz w:val="22"/>
          <w:szCs w:val="22"/>
          <w:lang w:val="en-GB"/>
        </w:rPr>
        <w:t xml:space="preserve">The period of benefits in kind is not covered by the entitlement period – should be chosen if the entitlement document mentioned in DA010 does not cover the period of the 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 xml:space="preserve">provided </w:t>
      </w:r>
      <w:r w:rsidR="00FF6DFB" w:rsidRPr="00D37C71">
        <w:rPr>
          <w:rFonts w:ascii="Calibri" w:eastAsia="Calibri" w:hAnsi="Calibri" w:cs="Arial"/>
          <w:sz w:val="22"/>
          <w:szCs w:val="22"/>
          <w:lang w:val="en-GB"/>
        </w:rPr>
        <w:t>benefits;</w:t>
      </w:r>
    </w:p>
    <w:p w14:paraId="7AD293E6" w14:textId="77777777" w:rsidR="00EE7280" w:rsidRPr="00D37C71" w:rsidRDefault="00FF6DFB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06 – The period of benefit</w:t>
      </w:r>
      <w:r w:rsidR="001D1CB9" w:rsidRPr="00D37C71">
        <w:rPr>
          <w:rFonts w:ascii="Calibri" w:eastAsia="Calibri" w:hAnsi="Calibri" w:cs="Arial"/>
          <w:sz w:val="22"/>
          <w:szCs w:val="22"/>
          <w:lang w:val="en-GB"/>
        </w:rPr>
        <w:t xml:space="preserve">s in kind is partially covered 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by the entitlement period - </w:t>
      </w:r>
      <w:r w:rsidR="001D1CB9" w:rsidRPr="00D37C71">
        <w:rPr>
          <w:rFonts w:ascii="Calibri" w:eastAsia="Calibri" w:hAnsi="Calibri" w:cs="Arial"/>
          <w:sz w:val="22"/>
          <w:szCs w:val="22"/>
          <w:lang w:val="en-GB"/>
        </w:rPr>
        <w:t xml:space="preserve">should be chosen if the entitlement document mentioned in DA010 does not cover </w:t>
      </w:r>
      <w:r w:rsidR="00BA1483" w:rsidRPr="00D37C71">
        <w:rPr>
          <w:rFonts w:ascii="Calibri" w:eastAsia="Calibri" w:hAnsi="Calibri" w:cs="Arial"/>
          <w:sz w:val="22"/>
          <w:szCs w:val="22"/>
          <w:lang w:val="en-GB"/>
        </w:rPr>
        <w:t xml:space="preserve">the </w:t>
      </w:r>
      <w:r w:rsidR="001D1CB9" w:rsidRPr="00D37C71">
        <w:rPr>
          <w:rFonts w:ascii="Calibri" w:eastAsia="Calibri" w:hAnsi="Calibri" w:cs="Arial"/>
          <w:sz w:val="22"/>
          <w:szCs w:val="22"/>
          <w:lang w:val="en-GB"/>
        </w:rPr>
        <w:t>whole period of the benefits;</w:t>
      </w:r>
      <w:r w:rsidR="00027417" w:rsidRPr="00D37C71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7B80D3F7" w14:textId="56CB450E" w:rsidR="008360C0" w:rsidRPr="00D37C71" w:rsidRDefault="001D1CB9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07 </w:t>
      </w:r>
      <w:r w:rsidR="00DF5CF8" w:rsidRPr="00D37C71">
        <w:rPr>
          <w:rFonts w:ascii="Calibri" w:eastAsia="Calibri" w:hAnsi="Calibri" w:cs="Arial"/>
          <w:sz w:val="22"/>
          <w:szCs w:val="22"/>
          <w:lang w:val="en-GB"/>
        </w:rPr>
        <w:t>–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DF5CF8" w:rsidRPr="00D37C71">
        <w:rPr>
          <w:rFonts w:ascii="Calibri" w:eastAsia="Calibri" w:hAnsi="Calibri" w:cs="Arial"/>
          <w:sz w:val="22"/>
          <w:szCs w:val="22"/>
          <w:lang w:val="en-GB"/>
        </w:rPr>
        <w:t xml:space="preserve">Person was not insured during benefits period. Please provide copy of entitlement document – should be chosen if the person was not insured </w:t>
      </w:r>
      <w:r w:rsidR="004645D2" w:rsidRPr="00D37C71">
        <w:rPr>
          <w:rFonts w:ascii="Calibri" w:eastAsia="Calibri" w:hAnsi="Calibri" w:cs="Arial"/>
          <w:sz w:val="22"/>
          <w:szCs w:val="22"/>
          <w:lang w:val="en-GB"/>
        </w:rPr>
        <w:t>in the time when benefits were provided</w:t>
      </w:r>
      <w:r w:rsidR="00216C1E" w:rsidRPr="00D37C71">
        <w:rPr>
          <w:rFonts w:ascii="Calibri" w:eastAsia="Calibri" w:hAnsi="Calibri" w:cs="Arial"/>
          <w:sz w:val="22"/>
          <w:szCs w:val="22"/>
          <w:lang w:val="en-GB"/>
        </w:rPr>
        <w:t xml:space="preserve"> and  the benefits can be reimbursed only of if the person has presented </w:t>
      </w:r>
      <w:r w:rsidR="0080072C" w:rsidRPr="00D37C71">
        <w:rPr>
          <w:rFonts w:ascii="Calibri" w:eastAsia="Calibri" w:hAnsi="Calibri" w:cs="Arial"/>
          <w:sz w:val="22"/>
          <w:szCs w:val="22"/>
          <w:lang w:val="en-GB"/>
        </w:rPr>
        <w:t xml:space="preserve">a valid </w:t>
      </w:r>
      <w:r w:rsidR="00216C1E" w:rsidRPr="00D37C71">
        <w:rPr>
          <w:rFonts w:ascii="Calibri" w:eastAsia="Calibri" w:hAnsi="Calibri" w:cs="Arial"/>
          <w:sz w:val="22"/>
          <w:szCs w:val="22"/>
          <w:lang w:val="en-GB"/>
        </w:rPr>
        <w:t>entitlement document in order to get benefits</w:t>
      </w:r>
      <w:r w:rsidR="0080072C" w:rsidRPr="00D37C71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18509CD9" w14:textId="77777777" w:rsidR="00DF5CF8" w:rsidRPr="00D37C71" w:rsidRDefault="00FA0F01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lastRenderedPageBreak/>
        <w:t>08 – The person died on [date should be filled in] – should be chosen if the period of benefits for which reimbursement is requested exceeds date when person died</w:t>
      </w:r>
      <w:r w:rsidR="0024541D" w:rsidRPr="00D37C71">
        <w:rPr>
          <w:rFonts w:ascii="Calibri" w:eastAsia="Calibri" w:hAnsi="Calibri" w:cs="Arial"/>
          <w:sz w:val="22"/>
          <w:szCs w:val="22"/>
          <w:lang w:val="en-GB"/>
        </w:rPr>
        <w:t>. Date has to be provided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679DFCE2" w14:textId="77777777" w:rsidR="00FA0F01" w:rsidRPr="00D37C71" w:rsidRDefault="008D00C5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09 – The benefits do not concern an accident at work – should be chosen if the benefits provided are not related to an accident at work</w:t>
      </w:r>
      <w:r w:rsidR="0024541D" w:rsidRPr="00D37C71">
        <w:rPr>
          <w:rFonts w:ascii="Calibri" w:eastAsia="Calibri" w:hAnsi="Calibri" w:cs="Arial"/>
          <w:sz w:val="22"/>
          <w:szCs w:val="22"/>
          <w:lang w:val="en-GB"/>
        </w:rPr>
        <w:t>. Details of the contestation have to be provided if this reason was chosen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32FB51F4" w14:textId="77777777" w:rsidR="008D00C5" w:rsidRPr="00D37C71" w:rsidRDefault="008D00C5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10 – The benefits do not concern an occupational disease – should be chosen if the benefits provided are not related to an accident at work</w:t>
      </w:r>
      <w:r w:rsidR="0024541D" w:rsidRPr="00D37C71">
        <w:rPr>
          <w:rFonts w:ascii="Calibri" w:eastAsia="Calibri" w:hAnsi="Calibri" w:cs="Arial"/>
          <w:sz w:val="22"/>
          <w:szCs w:val="22"/>
          <w:lang w:val="en-GB"/>
        </w:rPr>
        <w:t>. Details of the contestation have to be provided if this reason was chosen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6E83CE09" w14:textId="77777777" w:rsidR="008D00C5" w:rsidRPr="00D37C71" w:rsidRDefault="008D00C5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11 – Total amount of claim different to the sum of individual claims </w:t>
      </w:r>
      <w:r w:rsidR="00801C50" w:rsidRPr="00D37C71">
        <w:rPr>
          <w:rFonts w:ascii="Calibri" w:eastAsia="Calibri" w:hAnsi="Calibri" w:cs="Arial"/>
          <w:sz w:val="22"/>
          <w:szCs w:val="22"/>
          <w:lang w:val="en-GB"/>
        </w:rPr>
        <w:t>– s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h</w:t>
      </w:r>
      <w:r w:rsidR="00801C50" w:rsidRPr="00D37C71">
        <w:rPr>
          <w:rFonts w:ascii="Calibri" w:eastAsia="Calibri" w:hAnsi="Calibri" w:cs="Arial"/>
          <w:sz w:val="22"/>
          <w:szCs w:val="22"/>
          <w:lang w:val="en-GB"/>
        </w:rPr>
        <w:t xml:space="preserve">ould 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be chosen if the total amount specified in global part of the DA010 does not correspond to the amounts specified in the individual parts;</w:t>
      </w:r>
    </w:p>
    <w:p w14:paraId="51842BA6" w14:textId="77777777" w:rsidR="00700F4E" w:rsidRPr="00D37C71" w:rsidRDefault="00801C50" w:rsidP="00700F4E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12 – Total amount of individual claim different to the sum of the benefits </w:t>
      </w:r>
      <w:r w:rsidR="00700F4E" w:rsidRPr="00D37C71">
        <w:rPr>
          <w:rFonts w:ascii="Calibri" w:eastAsia="Calibri" w:hAnsi="Calibri" w:cs="Arial"/>
          <w:sz w:val="22"/>
          <w:szCs w:val="22"/>
          <w:lang w:val="en-GB"/>
        </w:rPr>
        <w:t>–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700F4E" w:rsidRPr="00D37C71">
        <w:rPr>
          <w:rFonts w:ascii="Calibri" w:eastAsia="Calibri" w:hAnsi="Calibri" w:cs="Arial"/>
          <w:sz w:val="22"/>
          <w:szCs w:val="22"/>
          <w:lang w:val="en-GB"/>
        </w:rPr>
        <w:t>should be chosen if the total amount of individual claim specified in individual part of the DA010 does not correspond to the sum of all mentioned benefits;</w:t>
      </w:r>
    </w:p>
    <w:p w14:paraId="568B6D39" w14:textId="77777777" w:rsidR="00DF5CF8" w:rsidRPr="00D37C71" w:rsidRDefault="00700F4E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13 – </w:t>
      </w:r>
      <w:r w:rsidR="00A908C7" w:rsidRPr="00D37C71">
        <w:rPr>
          <w:rFonts w:ascii="Calibri" w:eastAsia="Calibri" w:hAnsi="Calibri" w:cs="Arial"/>
          <w:sz w:val="22"/>
          <w:szCs w:val="22"/>
          <w:lang w:val="en-GB"/>
        </w:rPr>
        <w:t>Double invoice – should be chosen if individual claim has been already requested to be reimbursed;</w:t>
      </w:r>
    </w:p>
    <w:p w14:paraId="3DEA0F74" w14:textId="77777777" w:rsidR="00A908C7" w:rsidRPr="00D37C71" w:rsidRDefault="00A908C7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14 – Overlapping of hospitalisation periods, please check – should be chosen if the periods of hospitalisation mentioned in individual part of DA010 are overlapping;</w:t>
      </w:r>
    </w:p>
    <w:p w14:paraId="575FB69F" w14:textId="77777777" w:rsidR="00A908C7" w:rsidRPr="00D37C71" w:rsidRDefault="00A908C7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15 – Lack of information about the other benefits provided. Please specify – should be chosen if description of the other benefits is missing or is insufficient</w:t>
      </w:r>
      <w:r w:rsidR="00245A8A" w:rsidRPr="00D37C71">
        <w:rPr>
          <w:rFonts w:ascii="Calibri" w:eastAsia="Calibri" w:hAnsi="Calibri" w:cs="Arial"/>
          <w:sz w:val="22"/>
          <w:szCs w:val="22"/>
          <w:lang w:val="en-GB"/>
        </w:rPr>
        <w:t>. Reference number of the global CLA and individual CLA number of the duplicated claim have to be provided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; </w:t>
      </w:r>
    </w:p>
    <w:p w14:paraId="0DEDD7AB" w14:textId="77777777" w:rsidR="00BD6BC3" w:rsidRPr="00D37C71" w:rsidRDefault="00BD6BC3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16 – Cost of benefits have been refunded in full or partially to the insured person – should be chosen if the cost of benefits was paid by the person and already refunded</w:t>
      </w:r>
      <w:r w:rsidR="0024541D" w:rsidRPr="00D37C71">
        <w:rPr>
          <w:rFonts w:ascii="Calibri" w:eastAsia="Calibri" w:hAnsi="Calibri" w:cs="Arial"/>
          <w:sz w:val="22"/>
          <w:szCs w:val="22"/>
          <w:lang w:val="en-GB"/>
        </w:rPr>
        <w:t>. Details of the contestation have to be provided if this reason was chosen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78776FCB" w14:textId="77777777" w:rsidR="00BD6BC3" w:rsidRPr="00D37C71" w:rsidRDefault="00BD6BC3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17 – Claim introduced after deadline [date should be filled in] – should be chosen if the claims are introduced later than </w:t>
      </w:r>
      <w:r w:rsidR="00075B9A" w:rsidRPr="00D37C71">
        <w:rPr>
          <w:rFonts w:ascii="Calibri" w:eastAsia="Calibri" w:hAnsi="Calibri" w:cs="Arial"/>
          <w:sz w:val="22"/>
          <w:szCs w:val="22"/>
          <w:lang w:val="en-GB"/>
        </w:rPr>
        <w:t>within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12 month</w:t>
      </w:r>
      <w:r w:rsidR="00551AA7" w:rsidRPr="00D37C71">
        <w:rPr>
          <w:rFonts w:ascii="Calibri" w:eastAsia="Calibri" w:hAnsi="Calibri" w:cs="Arial"/>
          <w:sz w:val="22"/>
          <w:szCs w:val="22"/>
          <w:lang w:val="en-GB"/>
        </w:rPr>
        <w:t>s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of the end of the calendar half-year during which those claims were recorded in the accounts of the creditor institution</w:t>
      </w:r>
      <w:r w:rsidR="007B5765" w:rsidRPr="00D37C71">
        <w:rPr>
          <w:rFonts w:ascii="Calibri" w:eastAsia="Calibri" w:hAnsi="Calibri" w:cs="Arial"/>
          <w:sz w:val="22"/>
          <w:szCs w:val="22"/>
          <w:lang w:val="en-GB"/>
        </w:rPr>
        <w:t>. . Date on which claim was introduced has to be provided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1908B330" w14:textId="77777777" w:rsidR="009275A5" w:rsidRPr="00D37C71" w:rsidRDefault="009275A5" w:rsidP="009275A5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99 - Other </w:t>
      </w:r>
      <w:r w:rsidR="003A7821" w:rsidRPr="00D37C71">
        <w:rPr>
          <w:rFonts w:ascii="Calibri" w:eastAsia="Calibri" w:hAnsi="Calibri" w:cs="Arial"/>
          <w:sz w:val="22"/>
          <w:szCs w:val="22"/>
          <w:lang w:val="en-GB"/>
        </w:rPr>
        <w:t xml:space="preserve">[field Other should be filled in] 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– should be chosen if none of the reasons available is applicable and it is a free text field. If this reply is chosen details about the other reason must be provided in the free text field;</w:t>
      </w:r>
    </w:p>
    <w:p w14:paraId="7DCEF666" w14:textId="58C3AF1F" w:rsidR="009275A5" w:rsidRPr="00D37C71" w:rsidRDefault="009275A5" w:rsidP="009275A5">
      <w:pPr>
        <w:pStyle w:val="ListParagraph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sz w:val="22"/>
          <w:szCs w:val="22"/>
          <w:lang w:val="en-GB"/>
        </w:rPr>
        <w:t>It is possible to choose only one reason among the ones available. If the contestation reason is different for each individual claim you have to issue several DA</w:t>
      </w:r>
      <w:r w:rsidR="00551AA7" w:rsidRPr="00D37C71">
        <w:rPr>
          <w:rFonts w:ascii="Calibri" w:eastAsia="Calibri" w:hAnsi="Calibri" w:cs="Arial"/>
          <w:sz w:val="22"/>
          <w:szCs w:val="22"/>
          <w:lang w:val="en-GB"/>
        </w:rPr>
        <w:t>016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each for new batch of individual claims with reason which applies, i.e. DA0</w:t>
      </w:r>
      <w:r w:rsidR="007F3804" w:rsidRPr="00D37C71">
        <w:rPr>
          <w:rFonts w:ascii="Calibri" w:eastAsia="Calibri" w:hAnsi="Calibri" w:cs="Arial"/>
          <w:sz w:val="22"/>
          <w:szCs w:val="22"/>
          <w:lang w:val="en-GB"/>
        </w:rPr>
        <w:t>16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is issued for 10 individual claims with reason no 01, another DA0</w:t>
      </w:r>
      <w:r w:rsidR="007F3804" w:rsidRPr="00D37C71">
        <w:rPr>
          <w:rFonts w:ascii="Calibri" w:eastAsia="Calibri" w:hAnsi="Calibri" w:cs="Arial"/>
          <w:sz w:val="22"/>
          <w:szCs w:val="22"/>
          <w:lang w:val="en-GB"/>
        </w:rPr>
        <w:t>16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is issued for next [new] 10 individual claims with reason no 02, etc. </w:t>
      </w:r>
    </w:p>
    <w:p w14:paraId="07CFAF94" w14:textId="77777777" w:rsidR="009275A5" w:rsidRPr="00D37C71" w:rsidRDefault="009275A5" w:rsidP="009275A5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 xml:space="preserve">Amount </w:t>
      </w:r>
      <w:r w:rsidR="007F3804" w:rsidRPr="00D37C71">
        <w:rPr>
          <w:rFonts w:ascii="Calibri" w:eastAsia="Calibri" w:hAnsi="Calibri" w:cs="Arial"/>
          <w:b/>
          <w:sz w:val="22"/>
          <w:szCs w:val="22"/>
          <w:lang w:val="en-GB"/>
        </w:rPr>
        <w:t xml:space="preserve">of individual </w:t>
      </w: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>contest</w:t>
      </w:r>
      <w:r w:rsidR="007F3804" w:rsidRPr="00D37C71">
        <w:rPr>
          <w:rFonts w:ascii="Calibri" w:eastAsia="Calibri" w:hAnsi="Calibri" w:cs="Arial"/>
          <w:b/>
          <w:sz w:val="22"/>
          <w:szCs w:val="22"/>
          <w:lang w:val="en-GB"/>
        </w:rPr>
        <w:t>ation</w:t>
      </w: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 - the amount of contested claim. This amount can be either equal to the amount of the individual claim specified in DA0</w:t>
      </w:r>
      <w:r w:rsidR="007F3804" w:rsidRPr="00D37C71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>0 or only partial if the contestation is issued only for part of the claim. This amount is being summarized in the</w:t>
      </w:r>
      <w:r w:rsidRPr="00D37C71">
        <w:rPr>
          <w:rFonts w:ascii="Calibri" w:eastAsia="Calibri" w:hAnsi="Calibri" w:cs="Arial"/>
          <w:b/>
          <w:sz w:val="22"/>
          <w:szCs w:val="22"/>
          <w:lang w:val="en-GB"/>
        </w:rPr>
        <w:t xml:space="preserve"> Total amount of contestations </w:t>
      </w:r>
      <w:r w:rsidRPr="00D37C71">
        <w:rPr>
          <w:rFonts w:ascii="Calibri" w:eastAsia="Calibri" w:hAnsi="Calibri" w:cs="Arial"/>
          <w:sz w:val="22"/>
          <w:szCs w:val="22"/>
          <w:lang w:val="en-GB"/>
        </w:rPr>
        <w:t xml:space="preserve">in the global part. </w:t>
      </w:r>
    </w:p>
    <w:p w14:paraId="458F7271" w14:textId="77777777" w:rsidR="009275A5" w:rsidRPr="00D37C71" w:rsidRDefault="009275A5" w:rsidP="009275A5">
      <w:pPr>
        <w:jc w:val="both"/>
        <w:rPr>
          <w:rFonts w:cs="Arial"/>
        </w:rPr>
      </w:pPr>
    </w:p>
    <w:p w14:paraId="2B26434D" w14:textId="77777777" w:rsidR="009275A5" w:rsidRPr="00D37C71" w:rsidRDefault="009275A5" w:rsidP="009275A5">
      <w:pPr>
        <w:pStyle w:val="NoSpacing"/>
        <w:rPr>
          <w:rFonts w:ascii="Calibri" w:hAnsi="Calibri"/>
          <w:sz w:val="22"/>
          <w:szCs w:val="22"/>
          <w:lang w:val="en-GB"/>
        </w:rPr>
      </w:pPr>
      <w:r w:rsidRPr="00D37C71">
        <w:rPr>
          <w:rFonts w:ascii="Calibri" w:hAnsi="Calibri"/>
          <w:sz w:val="22"/>
          <w:szCs w:val="22"/>
          <w:lang w:val="en-GB"/>
        </w:rPr>
        <w:t xml:space="preserve"> </w:t>
      </w:r>
    </w:p>
    <w:p w14:paraId="75F0AA2D" w14:textId="77777777" w:rsidR="009275A5" w:rsidRPr="00D37C71" w:rsidRDefault="009275A5" w:rsidP="009275A5">
      <w:pPr>
        <w:jc w:val="both"/>
      </w:pPr>
      <w:r w:rsidRPr="00D37C71">
        <w:t>It is possible to add attachments to DA0</w:t>
      </w:r>
      <w:r w:rsidR="007F3804" w:rsidRPr="00D37C71">
        <w:t>16</w:t>
      </w:r>
      <w:r w:rsidRPr="00D37C71">
        <w:t>. Especially the proof to support the reasons for contestations.</w:t>
      </w:r>
    </w:p>
    <w:p w14:paraId="2CBD6BF2" w14:textId="77777777" w:rsidR="00857837" w:rsidRPr="00D37C71" w:rsidRDefault="00857837" w:rsidP="00C53A64">
      <w:pPr>
        <w:spacing w:after="120" w:line="240" w:lineRule="auto"/>
        <w:jc w:val="both"/>
        <w:rPr>
          <w:rFonts w:cs="Arial"/>
        </w:rPr>
      </w:pPr>
    </w:p>
    <w:p w14:paraId="79E2F675" w14:textId="64BA914C" w:rsidR="00E23A9E" w:rsidRPr="00D37C71" w:rsidRDefault="00E23A9E" w:rsidP="00C53A64">
      <w:pPr>
        <w:spacing w:after="120" w:line="240" w:lineRule="auto"/>
        <w:jc w:val="both"/>
        <w:rPr>
          <w:rFonts w:cs="Arial"/>
        </w:rPr>
      </w:pPr>
      <w:r w:rsidRPr="00D37C71">
        <w:rPr>
          <w:rFonts w:cs="Arial"/>
        </w:rPr>
        <w:lastRenderedPageBreak/>
        <w:t xml:space="preserve">For general remarks applicable to all the AWOD SEDs click </w:t>
      </w:r>
      <w:hyperlink r:id="rId6" w:history="1">
        <w:r w:rsidRPr="00D37C71">
          <w:rPr>
            <w:rStyle w:val="Hyperlink"/>
            <w:rFonts w:cs="Arial"/>
          </w:rPr>
          <w:t>here</w:t>
        </w:r>
      </w:hyperlink>
      <w:r w:rsidRPr="00D37C71">
        <w:rPr>
          <w:rFonts w:cs="Arial"/>
        </w:rPr>
        <w:t>.</w:t>
      </w:r>
    </w:p>
    <w:p w14:paraId="1315D4A7" w14:textId="77777777" w:rsidR="00C53A64" w:rsidRPr="00D37C71" w:rsidRDefault="00C53A64" w:rsidP="00C53A64">
      <w:pPr>
        <w:spacing w:after="0" w:line="240" w:lineRule="auto"/>
        <w:jc w:val="both"/>
        <w:rPr>
          <w:rFonts w:cs="Arial"/>
          <w:b/>
        </w:rPr>
      </w:pPr>
      <w:r w:rsidRPr="00D37C71">
        <w:rPr>
          <w:rFonts w:cs="Arial"/>
          <w:b/>
        </w:rPr>
        <w:t>Note that:</w:t>
      </w:r>
    </w:p>
    <w:p w14:paraId="478BBEBE" w14:textId="4E20B614" w:rsidR="00857837" w:rsidRPr="00D37C71" w:rsidRDefault="00C334C2" w:rsidP="00C53A64">
      <w:pPr>
        <w:spacing w:after="0" w:line="240" w:lineRule="auto"/>
        <w:jc w:val="both"/>
        <w:rPr>
          <w:rFonts w:cs="Arial"/>
        </w:rPr>
      </w:pPr>
      <w:hyperlink r:id="rId7" w:history="1">
        <w:r w:rsidR="00857837" w:rsidRPr="00C334C2">
          <w:rPr>
            <w:rStyle w:val="Hyperlink"/>
            <w:rFonts w:cs="Arial"/>
          </w:rPr>
          <w:t>In order to see the content and explanatory notes of SED DA016 please click here</w:t>
        </w:r>
      </w:hyperlink>
      <w:bookmarkStart w:id="1" w:name="_GoBack"/>
      <w:bookmarkEnd w:id="1"/>
      <w:r w:rsidR="00857837" w:rsidRPr="00D37C71">
        <w:rPr>
          <w:rFonts w:cs="Arial"/>
        </w:rPr>
        <w:t>.</w:t>
      </w:r>
    </w:p>
    <w:p w14:paraId="57216214" w14:textId="77777777" w:rsidR="00CA0886" w:rsidRPr="00D37C71" w:rsidRDefault="00CA0886" w:rsidP="00CA0886"/>
    <w:bookmarkEnd w:id="0"/>
    <w:sectPr w:rsidR="00CA0886" w:rsidRPr="00D37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565B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7DC"/>
    <w:multiLevelType w:val="hybridMultilevel"/>
    <w:tmpl w:val="BFACC1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EB70E69"/>
    <w:multiLevelType w:val="hybridMultilevel"/>
    <w:tmpl w:val="F93E53B2"/>
    <w:lvl w:ilvl="0" w:tplc="BE66EBEA">
      <w:start w:val="5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7D7049"/>
    <w:multiLevelType w:val="hybridMultilevel"/>
    <w:tmpl w:val="D6E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27025"/>
    <w:multiLevelType w:val="hybridMultilevel"/>
    <w:tmpl w:val="358EF2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50E92"/>
    <w:multiLevelType w:val="hybridMultilevel"/>
    <w:tmpl w:val="4B6A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369EE"/>
    <w:multiLevelType w:val="hybridMultilevel"/>
    <w:tmpl w:val="49D834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13465"/>
    <w:rsid w:val="000174C8"/>
    <w:rsid w:val="00027417"/>
    <w:rsid w:val="00073C55"/>
    <w:rsid w:val="00075B9A"/>
    <w:rsid w:val="000A1D7A"/>
    <w:rsid w:val="000B49CC"/>
    <w:rsid w:val="00103CF2"/>
    <w:rsid w:val="001120CB"/>
    <w:rsid w:val="00124DB0"/>
    <w:rsid w:val="0015179D"/>
    <w:rsid w:val="001666EA"/>
    <w:rsid w:val="00167669"/>
    <w:rsid w:val="001A15B0"/>
    <w:rsid w:val="001A28D4"/>
    <w:rsid w:val="001B7E53"/>
    <w:rsid w:val="001D1CB9"/>
    <w:rsid w:val="00216C1E"/>
    <w:rsid w:val="002347E5"/>
    <w:rsid w:val="0024541D"/>
    <w:rsid w:val="00245A8A"/>
    <w:rsid w:val="00251C78"/>
    <w:rsid w:val="00255632"/>
    <w:rsid w:val="002C35B5"/>
    <w:rsid w:val="00365C6B"/>
    <w:rsid w:val="003A7821"/>
    <w:rsid w:val="003F377B"/>
    <w:rsid w:val="00415626"/>
    <w:rsid w:val="00430762"/>
    <w:rsid w:val="00461CBF"/>
    <w:rsid w:val="00463154"/>
    <w:rsid w:val="004645D2"/>
    <w:rsid w:val="00476784"/>
    <w:rsid w:val="00495F96"/>
    <w:rsid w:val="004C5F4E"/>
    <w:rsid w:val="004C75A5"/>
    <w:rsid w:val="00505AE4"/>
    <w:rsid w:val="005310ED"/>
    <w:rsid w:val="0053136E"/>
    <w:rsid w:val="00551AA7"/>
    <w:rsid w:val="005910D0"/>
    <w:rsid w:val="005F596E"/>
    <w:rsid w:val="00652525"/>
    <w:rsid w:val="006D068E"/>
    <w:rsid w:val="006E7ABB"/>
    <w:rsid w:val="00700F4E"/>
    <w:rsid w:val="007B5765"/>
    <w:rsid w:val="007F3804"/>
    <w:rsid w:val="0080072C"/>
    <w:rsid w:val="00801C50"/>
    <w:rsid w:val="008360C0"/>
    <w:rsid w:val="008524CC"/>
    <w:rsid w:val="008546F6"/>
    <w:rsid w:val="00857837"/>
    <w:rsid w:val="00860CED"/>
    <w:rsid w:val="00871D35"/>
    <w:rsid w:val="008D00C5"/>
    <w:rsid w:val="009275A5"/>
    <w:rsid w:val="009C094B"/>
    <w:rsid w:val="00A20EC3"/>
    <w:rsid w:val="00A2523D"/>
    <w:rsid w:val="00A908C7"/>
    <w:rsid w:val="00AC74E5"/>
    <w:rsid w:val="00AD6CC3"/>
    <w:rsid w:val="00B95891"/>
    <w:rsid w:val="00BA1483"/>
    <w:rsid w:val="00BD6BC3"/>
    <w:rsid w:val="00C04BC8"/>
    <w:rsid w:val="00C334C2"/>
    <w:rsid w:val="00C468E3"/>
    <w:rsid w:val="00C53A64"/>
    <w:rsid w:val="00C75A00"/>
    <w:rsid w:val="00C7775F"/>
    <w:rsid w:val="00CA0886"/>
    <w:rsid w:val="00CB1936"/>
    <w:rsid w:val="00CD1D68"/>
    <w:rsid w:val="00CD6E4F"/>
    <w:rsid w:val="00CE6B7C"/>
    <w:rsid w:val="00D37C71"/>
    <w:rsid w:val="00DB6ABA"/>
    <w:rsid w:val="00DD3F08"/>
    <w:rsid w:val="00DE0004"/>
    <w:rsid w:val="00DF4D18"/>
    <w:rsid w:val="00DF5CF8"/>
    <w:rsid w:val="00E23A9E"/>
    <w:rsid w:val="00E54324"/>
    <w:rsid w:val="00EE7280"/>
    <w:rsid w:val="00FA0F01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8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275A5"/>
    <w:rPr>
      <w:rFonts w:asciiTheme="minorHAnsi" w:eastAsiaTheme="minorHAnsi" w:hAnsiTheme="minorHAnsi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1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8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275A5"/>
    <w:rPr>
      <w:rFonts w:asciiTheme="minorHAnsi" w:eastAsiaTheme="minorHAnsi" w:hAnsiTheme="minorHAnsi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1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Forms/DA016_en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D27E9-5071-4C7E-AE24-A39C6A030230}"/>
</file>

<file path=customXml/itemProps2.xml><?xml version="1.0" encoding="utf-8"?>
<ds:datastoreItem xmlns:ds="http://schemas.openxmlformats.org/officeDocument/2006/customXml" ds:itemID="{E1E88C89-7873-4400-B9C3-8203A93F9FBF}"/>
</file>

<file path=customXml/itemProps3.xml><?xml version="1.0" encoding="utf-8"?>
<ds:datastoreItem xmlns:ds="http://schemas.openxmlformats.org/officeDocument/2006/customXml" ds:itemID="{8E6CD779-793F-4134-AF76-0195461F8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9369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DA016</dc:title>
  <dc:creator>LELDE CUKURE</dc:creator>
  <cp:lastModifiedBy>FIORA Joel Jean (EMPL-EXT)</cp:lastModifiedBy>
  <cp:revision>4</cp:revision>
  <dcterms:created xsi:type="dcterms:W3CDTF">2017-10-30T10:25:00Z</dcterms:created>
  <dcterms:modified xsi:type="dcterms:W3CDTF">2018-10-25T08:55:00Z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