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84" w:rsidRPr="00AC7E16" w:rsidRDefault="00EA7CD3" w:rsidP="00AC7E16">
      <w:pPr>
        <w:pStyle w:val="Heading2"/>
        <w:spacing w:line="360" w:lineRule="auto"/>
        <w:jc w:val="center"/>
        <w:rPr>
          <w:rFonts w:asciiTheme="minorHAnsi" w:hAnsiTheme="minorHAnsi"/>
          <w:color w:val="auto"/>
          <w:sz w:val="22"/>
          <w:szCs w:val="22"/>
          <w:lang w:val="en-US"/>
        </w:rPr>
      </w:pPr>
      <w:bookmarkStart w:id="0" w:name="_Toc477440447"/>
      <w:r w:rsidRPr="00AC7E16">
        <w:rPr>
          <w:rFonts w:asciiTheme="minorHAnsi" w:hAnsiTheme="minorHAnsi"/>
          <w:color w:val="auto"/>
          <w:sz w:val="22"/>
          <w:szCs w:val="22"/>
          <w:lang w:val="en-US"/>
        </w:rPr>
        <w:t xml:space="preserve">AWOD </w:t>
      </w:r>
      <w:r w:rsidR="00476784" w:rsidRPr="00AC7E16">
        <w:rPr>
          <w:rFonts w:asciiTheme="minorHAnsi" w:hAnsiTheme="minorHAnsi"/>
          <w:color w:val="auto"/>
          <w:sz w:val="22"/>
          <w:szCs w:val="22"/>
          <w:lang w:val="en-US"/>
        </w:rPr>
        <w:t>SEDs</w:t>
      </w:r>
      <w:bookmarkEnd w:id="0"/>
      <w:r w:rsidR="00A76CE7" w:rsidRPr="00AC7E16">
        <w:rPr>
          <w:rFonts w:asciiTheme="minorHAnsi" w:hAnsiTheme="minorHAnsi"/>
          <w:color w:val="auto"/>
          <w:sz w:val="22"/>
          <w:szCs w:val="22"/>
          <w:lang w:val="en-US"/>
        </w:rPr>
        <w:t xml:space="preserve"> – general remarks</w:t>
      </w:r>
    </w:p>
    <w:p w:rsidR="00EA7CD3" w:rsidRPr="00AC7E16" w:rsidRDefault="00EA7CD3" w:rsidP="00AC7E16">
      <w:pPr>
        <w:spacing w:after="0" w:line="360" w:lineRule="auto"/>
        <w:rPr>
          <w:rFonts w:asciiTheme="minorHAnsi" w:hAnsiTheme="minorHAnsi"/>
          <w:lang w:val="en-US"/>
        </w:rPr>
      </w:pPr>
    </w:p>
    <w:p w:rsidR="00476784" w:rsidRPr="00AC7E16" w:rsidRDefault="00476784" w:rsidP="00AC7E16">
      <w:pPr>
        <w:spacing w:after="120" w:line="360" w:lineRule="auto"/>
        <w:jc w:val="both"/>
        <w:rPr>
          <w:rFonts w:asciiTheme="minorHAnsi" w:hAnsiTheme="minorHAnsi"/>
          <w:lang w:val="en-US"/>
        </w:rPr>
      </w:pPr>
      <w:r w:rsidRPr="00AC7E16">
        <w:rPr>
          <w:rFonts w:asciiTheme="minorHAnsi" w:hAnsiTheme="minorHAnsi"/>
          <w:lang w:val="en-US"/>
        </w:rPr>
        <w:t xml:space="preserve">The documents include the possibility to indicate whether the SED is related to an accident at work or to an occupational disease. </w:t>
      </w:r>
    </w:p>
    <w:p w:rsidR="00476784" w:rsidRPr="00AC7E16" w:rsidRDefault="00476784" w:rsidP="00AC7E16">
      <w:pPr>
        <w:spacing w:after="120" w:line="360" w:lineRule="auto"/>
        <w:jc w:val="both"/>
        <w:rPr>
          <w:rFonts w:asciiTheme="minorHAnsi" w:hAnsiTheme="minorHAnsi"/>
          <w:lang w:val="en-US"/>
        </w:rPr>
      </w:pPr>
      <w:r w:rsidRPr="00AC7E16">
        <w:rPr>
          <w:rFonts w:asciiTheme="minorHAnsi" w:hAnsiTheme="minorHAnsi"/>
          <w:lang w:val="en-US"/>
        </w:rPr>
        <w:t xml:space="preserve">Although some of the items in SEDs were established as </w:t>
      </w:r>
      <w:r w:rsidRPr="00AC7E16">
        <w:rPr>
          <w:rFonts w:asciiTheme="minorHAnsi" w:hAnsiTheme="minorHAnsi"/>
          <w:i/>
          <w:lang w:val="en-US"/>
        </w:rPr>
        <w:t>not mandatory</w:t>
      </w:r>
      <w:r w:rsidRPr="00AC7E16">
        <w:rPr>
          <w:rFonts w:asciiTheme="minorHAnsi" w:hAnsiTheme="minorHAnsi"/>
          <w:lang w:val="en-US"/>
        </w:rPr>
        <w:t xml:space="preserve">, it is important to remember that whenever a Member State sends a document, it must provide as much information as possible in order to allow swift procedures and effective communication. </w:t>
      </w:r>
    </w:p>
    <w:p w:rsidR="00476784" w:rsidRPr="00AC7E16" w:rsidRDefault="00476784" w:rsidP="00AC7E16">
      <w:pPr>
        <w:spacing w:after="120" w:line="360" w:lineRule="auto"/>
        <w:jc w:val="both"/>
        <w:rPr>
          <w:rFonts w:asciiTheme="minorHAnsi" w:hAnsiTheme="minorHAnsi"/>
          <w:lang w:val="en-US"/>
        </w:rPr>
      </w:pPr>
      <w:r w:rsidRPr="00AC7E16">
        <w:rPr>
          <w:rFonts w:asciiTheme="minorHAnsi" w:hAnsiTheme="minorHAnsi"/>
          <w:lang w:val="en-US"/>
        </w:rPr>
        <w:t xml:space="preserve">Note that in the absence of information that allows Member State to identify a person, to determine if the person is insured, or to link the person with a particular accident at work or occupational disease, a Member State would not be able to provide the answer. </w:t>
      </w:r>
    </w:p>
    <w:p w:rsidR="00476784" w:rsidRPr="00435FC6" w:rsidRDefault="00476784" w:rsidP="00AC7E16">
      <w:pPr>
        <w:spacing w:after="120" w:line="360" w:lineRule="auto"/>
        <w:jc w:val="both"/>
        <w:rPr>
          <w:rFonts w:asciiTheme="minorHAnsi" w:hAnsiTheme="minorHAnsi"/>
          <w:lang w:val="en-US"/>
        </w:rPr>
      </w:pPr>
      <w:r w:rsidRPr="00AC7E16">
        <w:rPr>
          <w:rFonts w:asciiTheme="minorHAnsi" w:hAnsiTheme="minorHAnsi"/>
          <w:lang w:val="en-US"/>
        </w:rPr>
        <w:t xml:space="preserve">Regardless of the data, individual for each SED, all documents include some fields that are common for </w:t>
      </w:r>
      <w:r w:rsidR="00D44AFF">
        <w:rPr>
          <w:rFonts w:asciiTheme="minorHAnsi" w:hAnsiTheme="minorHAnsi"/>
          <w:lang w:val="en-US"/>
        </w:rPr>
        <w:t>all</w:t>
      </w:r>
      <w:r w:rsidR="00E53E0D">
        <w:rPr>
          <w:rFonts w:asciiTheme="minorHAnsi" w:hAnsiTheme="minorHAnsi"/>
          <w:lang w:val="en-US"/>
        </w:rPr>
        <w:t xml:space="preserve"> of the SEDs</w:t>
      </w:r>
      <w:r w:rsidR="00D44AFF">
        <w:rPr>
          <w:rFonts w:asciiTheme="minorHAnsi" w:hAnsiTheme="minorHAnsi"/>
          <w:lang w:val="en-US"/>
        </w:rPr>
        <w:t xml:space="preserve"> (apart from attachments and additional information in Reimbursement SEDs)</w:t>
      </w:r>
      <w:r w:rsidRPr="00435FC6">
        <w:rPr>
          <w:rFonts w:asciiTheme="minorHAnsi" w:hAnsiTheme="minorHAnsi"/>
          <w:lang w:val="en-US"/>
        </w:rPr>
        <w:t>, such as:</w:t>
      </w:r>
    </w:p>
    <w:p w:rsidR="00476784" w:rsidRPr="00435FC6" w:rsidRDefault="00476784" w:rsidP="00AC7E16">
      <w:pPr>
        <w:spacing w:after="0" w:line="360" w:lineRule="auto"/>
        <w:jc w:val="both"/>
        <w:rPr>
          <w:rFonts w:asciiTheme="minorHAnsi" w:hAnsiTheme="minorHAnsi"/>
          <w:b/>
          <w:u w:val="single"/>
          <w:lang w:val="en-US"/>
        </w:rPr>
      </w:pPr>
      <w:r w:rsidRPr="00435FC6">
        <w:rPr>
          <w:rFonts w:asciiTheme="minorHAnsi" w:hAnsiTheme="minorHAnsi"/>
          <w:b/>
          <w:u w:val="single"/>
          <w:lang w:val="en-US"/>
        </w:rPr>
        <w:t>Attachments</w:t>
      </w:r>
      <w:r w:rsidR="00413AE0" w:rsidRPr="00435FC6">
        <w:rPr>
          <w:rFonts w:asciiTheme="minorHAnsi" w:hAnsiTheme="minorHAnsi"/>
          <w:b/>
          <w:u w:val="single"/>
          <w:lang w:val="en-US"/>
        </w:rPr>
        <w:t>:</w:t>
      </w:r>
    </w:p>
    <w:p w:rsidR="00476784" w:rsidRPr="00435FC6" w:rsidRDefault="00476784" w:rsidP="009A6368">
      <w:pPr>
        <w:pStyle w:val="ListParagraph"/>
        <w:numPr>
          <w:ilvl w:val="0"/>
          <w:numId w:val="4"/>
        </w:numPr>
        <w:spacing w:after="120" w:line="360" w:lineRule="auto"/>
        <w:jc w:val="both"/>
        <w:rPr>
          <w:rFonts w:asciiTheme="minorHAnsi" w:hAnsiTheme="minorHAnsi"/>
          <w:lang w:val="en-US"/>
        </w:rPr>
      </w:pPr>
      <w:r w:rsidRPr="00435FC6">
        <w:rPr>
          <w:rFonts w:asciiTheme="minorHAnsi" w:hAnsiTheme="minorHAnsi"/>
          <w:sz w:val="22"/>
          <w:szCs w:val="22"/>
          <w:lang w:val="en-US"/>
        </w:rPr>
        <w:t>Attachments shall provide additional data indispensable to consider the particular SED, e.g. official documents to certify a piece of information or a fact, if necessary. The Competent Institution verifies the substance of the attachment, e.g. the legal value of a document, under the legislation applicable in the competent Member State.</w:t>
      </w:r>
    </w:p>
    <w:p w:rsidR="00476784" w:rsidRPr="00435FC6" w:rsidRDefault="00476784" w:rsidP="009A6368">
      <w:pPr>
        <w:pStyle w:val="ListParagraph"/>
        <w:numPr>
          <w:ilvl w:val="0"/>
          <w:numId w:val="4"/>
        </w:numPr>
        <w:spacing w:after="120" w:line="360" w:lineRule="auto"/>
        <w:jc w:val="both"/>
        <w:rPr>
          <w:rFonts w:asciiTheme="minorHAnsi" w:hAnsiTheme="minorHAnsi"/>
          <w:lang w:val="en-US"/>
        </w:rPr>
      </w:pPr>
      <w:r w:rsidRPr="00435FC6">
        <w:rPr>
          <w:rFonts w:asciiTheme="minorHAnsi" w:hAnsiTheme="minorHAnsi"/>
          <w:sz w:val="22"/>
          <w:szCs w:val="22"/>
          <w:lang w:val="en-US"/>
        </w:rPr>
        <w:t>As various and numerous documents may be attached to the SED, it is assumed not to rewrite the content of an attached document into the SED. It is also inadvisable when information given in the “Additional Information” section duplicates the entire content of an attached document.</w:t>
      </w:r>
    </w:p>
    <w:p w:rsidR="00476784" w:rsidRPr="00435FC6" w:rsidRDefault="00476784" w:rsidP="009A6368">
      <w:pPr>
        <w:pStyle w:val="ListParagraph"/>
        <w:numPr>
          <w:ilvl w:val="0"/>
          <w:numId w:val="4"/>
        </w:numPr>
        <w:spacing w:after="120" w:line="360" w:lineRule="auto"/>
        <w:jc w:val="both"/>
        <w:rPr>
          <w:rFonts w:asciiTheme="minorHAnsi" w:hAnsiTheme="minorHAnsi"/>
          <w:lang w:val="en-US"/>
        </w:rPr>
      </w:pPr>
      <w:r w:rsidRPr="00435FC6">
        <w:rPr>
          <w:rFonts w:asciiTheme="minorHAnsi" w:hAnsiTheme="minorHAnsi"/>
          <w:sz w:val="22"/>
          <w:szCs w:val="22"/>
          <w:lang w:val="en-US"/>
        </w:rPr>
        <w:t>A list of attachments may be added as a separate file, if necessary.</w:t>
      </w:r>
    </w:p>
    <w:p w:rsidR="008A2332" w:rsidRDefault="00476784" w:rsidP="00F36B30">
      <w:pPr>
        <w:spacing w:after="120" w:line="360" w:lineRule="auto"/>
        <w:jc w:val="both"/>
        <w:rPr>
          <w:rFonts w:asciiTheme="minorHAnsi" w:hAnsiTheme="minorHAnsi"/>
          <w:b/>
          <w:u w:val="single"/>
          <w:lang w:val="en-US"/>
        </w:rPr>
      </w:pPr>
      <w:r w:rsidRPr="00435FC6">
        <w:rPr>
          <w:rFonts w:asciiTheme="minorHAnsi" w:hAnsiTheme="minorHAnsi"/>
          <w:b/>
          <w:u w:val="single"/>
          <w:lang w:val="en-US"/>
        </w:rPr>
        <w:t>Person identification</w:t>
      </w:r>
      <w:r w:rsidRPr="00435FC6">
        <w:rPr>
          <w:rFonts w:asciiTheme="minorHAnsi" w:hAnsiTheme="minorHAnsi"/>
          <w:lang w:val="en-US"/>
        </w:rPr>
        <w:t xml:space="preserve"> </w:t>
      </w:r>
      <w:r w:rsidRPr="002524C1">
        <w:rPr>
          <w:rFonts w:asciiTheme="minorHAnsi" w:hAnsiTheme="minorHAnsi"/>
          <w:b/>
          <w:u w:val="single"/>
          <w:lang w:val="en-US"/>
        </w:rPr>
        <w:t>data</w:t>
      </w:r>
      <w:r w:rsidR="008A2332">
        <w:rPr>
          <w:rFonts w:asciiTheme="minorHAnsi" w:hAnsiTheme="minorHAnsi"/>
          <w:b/>
          <w:u w:val="single"/>
          <w:lang w:val="en-US"/>
        </w:rPr>
        <w:t>:</w:t>
      </w:r>
    </w:p>
    <w:p w:rsidR="00476784" w:rsidRDefault="008A2332" w:rsidP="008A2332">
      <w:pPr>
        <w:pStyle w:val="ListParagraph"/>
        <w:numPr>
          <w:ilvl w:val="0"/>
          <w:numId w:val="4"/>
        </w:numPr>
        <w:spacing w:after="120" w:line="360" w:lineRule="auto"/>
        <w:jc w:val="both"/>
        <w:rPr>
          <w:rFonts w:asciiTheme="minorHAnsi" w:hAnsiTheme="minorHAnsi"/>
          <w:sz w:val="22"/>
          <w:szCs w:val="22"/>
          <w:lang w:val="en-US"/>
        </w:rPr>
      </w:pPr>
      <w:r>
        <w:rPr>
          <w:rFonts w:asciiTheme="minorHAnsi" w:hAnsiTheme="minorHAnsi"/>
          <w:sz w:val="22"/>
          <w:szCs w:val="22"/>
          <w:lang w:val="en-US"/>
        </w:rPr>
        <w:t xml:space="preserve">This section </w:t>
      </w:r>
      <w:r w:rsidR="00476784" w:rsidRPr="008A2332">
        <w:rPr>
          <w:rFonts w:asciiTheme="minorHAnsi" w:hAnsiTheme="minorHAnsi"/>
          <w:sz w:val="22"/>
          <w:szCs w:val="22"/>
          <w:lang w:val="en-US"/>
        </w:rPr>
        <w:t xml:space="preserve">allows </w:t>
      </w:r>
      <w:r w:rsidR="004E2817">
        <w:rPr>
          <w:rFonts w:asciiTheme="minorHAnsi" w:hAnsiTheme="minorHAnsi"/>
          <w:sz w:val="22"/>
          <w:szCs w:val="22"/>
          <w:lang w:val="en-US"/>
        </w:rPr>
        <w:t>identifying</w:t>
      </w:r>
      <w:r w:rsidR="00476784" w:rsidRPr="008A2332">
        <w:rPr>
          <w:rFonts w:asciiTheme="minorHAnsi" w:hAnsiTheme="minorHAnsi"/>
          <w:sz w:val="22"/>
          <w:szCs w:val="22"/>
          <w:lang w:val="en-US"/>
        </w:rPr>
        <w:t xml:space="preserve"> the subject person and it has a common format across sectors.</w:t>
      </w:r>
    </w:p>
    <w:p w:rsidR="008A2332" w:rsidRPr="008A2332" w:rsidRDefault="00553BE5" w:rsidP="008A2332">
      <w:pPr>
        <w:pStyle w:val="ListParagraph"/>
        <w:numPr>
          <w:ilvl w:val="0"/>
          <w:numId w:val="4"/>
        </w:numPr>
        <w:spacing w:after="120" w:line="360" w:lineRule="auto"/>
        <w:jc w:val="both"/>
        <w:rPr>
          <w:rFonts w:asciiTheme="minorHAnsi" w:hAnsiTheme="minorHAnsi"/>
          <w:sz w:val="22"/>
          <w:szCs w:val="22"/>
          <w:lang w:val="en-US"/>
        </w:rPr>
      </w:pPr>
      <w:r>
        <w:rPr>
          <w:rFonts w:asciiTheme="minorHAnsi" w:hAnsiTheme="minorHAnsi"/>
          <w:sz w:val="22"/>
          <w:szCs w:val="22"/>
          <w:lang w:val="en-US"/>
        </w:rPr>
        <w:t>For</w:t>
      </w:r>
      <w:r w:rsidR="00106DB3">
        <w:rPr>
          <w:rFonts w:asciiTheme="minorHAnsi" w:hAnsiTheme="minorHAnsi"/>
          <w:sz w:val="22"/>
          <w:szCs w:val="22"/>
          <w:lang w:val="en-US"/>
        </w:rPr>
        <w:t xml:space="preserve"> the reimbursement process</w:t>
      </w:r>
      <w:r>
        <w:rPr>
          <w:rFonts w:asciiTheme="minorHAnsi" w:hAnsiTheme="minorHAnsi"/>
          <w:sz w:val="22"/>
          <w:szCs w:val="22"/>
          <w:lang w:val="en-US"/>
        </w:rPr>
        <w:t>es</w:t>
      </w:r>
      <w:r w:rsidR="00106DB3">
        <w:rPr>
          <w:rFonts w:asciiTheme="minorHAnsi" w:hAnsiTheme="minorHAnsi"/>
          <w:sz w:val="22"/>
          <w:szCs w:val="22"/>
          <w:lang w:val="en-US"/>
        </w:rPr>
        <w:t xml:space="preserve">, in which the person is already identified, the section for person identification has been limited to a minimum data set. </w:t>
      </w:r>
    </w:p>
    <w:p w:rsidR="00476784" w:rsidRPr="008A2332" w:rsidRDefault="00476784" w:rsidP="00DE2224">
      <w:pPr>
        <w:spacing w:line="360" w:lineRule="auto"/>
        <w:jc w:val="both"/>
        <w:rPr>
          <w:rFonts w:asciiTheme="minorHAnsi" w:hAnsiTheme="minorHAnsi"/>
          <w:lang w:val="en-US"/>
        </w:rPr>
      </w:pPr>
      <w:r w:rsidRPr="008A2332">
        <w:rPr>
          <w:rFonts w:asciiTheme="minorHAnsi" w:hAnsiTheme="minorHAnsi"/>
          <w:lang w:val="en-US"/>
        </w:rPr>
        <w:t xml:space="preserve">Personal Identification Number (PIN) is a unique personal identification number issued by a state or organization. The entered PIN should be a number assigned to the person under a National Registration scheme. Where a National Registration Number is not available, a sector number (i.e. Social Security, </w:t>
      </w:r>
      <w:r w:rsidRPr="008A2332">
        <w:rPr>
          <w:rFonts w:asciiTheme="minorHAnsi" w:hAnsiTheme="minorHAnsi"/>
          <w:lang w:val="en-US"/>
        </w:rPr>
        <w:lastRenderedPageBreak/>
        <w:t>Health Registration Number) should be provided. It is important to remember that the PIN could be changed in subsequent stages of the process, just like the case number.</w:t>
      </w:r>
    </w:p>
    <w:p w:rsidR="00476784" w:rsidRPr="00DE2224" w:rsidRDefault="00476784" w:rsidP="00F36B30">
      <w:pPr>
        <w:spacing w:after="0" w:line="360" w:lineRule="auto"/>
        <w:jc w:val="both"/>
        <w:rPr>
          <w:rFonts w:asciiTheme="minorHAnsi" w:hAnsiTheme="minorHAnsi"/>
          <w:b/>
          <w:u w:val="single"/>
          <w:lang w:val="en-US"/>
        </w:rPr>
      </w:pPr>
      <w:r w:rsidRPr="00DE2224">
        <w:rPr>
          <w:rFonts w:asciiTheme="minorHAnsi" w:hAnsiTheme="minorHAnsi"/>
          <w:b/>
          <w:u w:val="single"/>
          <w:lang w:val="en-US"/>
        </w:rPr>
        <w:t>Address</w:t>
      </w:r>
      <w:r w:rsidR="00413AE0" w:rsidRPr="00DE2224">
        <w:rPr>
          <w:rFonts w:asciiTheme="minorHAnsi" w:hAnsiTheme="minorHAnsi"/>
          <w:b/>
          <w:u w:val="single"/>
          <w:lang w:val="en-US"/>
        </w:rPr>
        <w:t>:</w:t>
      </w:r>
    </w:p>
    <w:p w:rsidR="00476784" w:rsidRPr="00435FC6" w:rsidRDefault="00476784" w:rsidP="00F36B30">
      <w:pPr>
        <w:spacing w:after="120" w:line="360" w:lineRule="auto"/>
        <w:jc w:val="both"/>
        <w:rPr>
          <w:rFonts w:asciiTheme="minorHAnsi" w:hAnsiTheme="minorHAnsi"/>
          <w:lang w:val="en-US"/>
        </w:rPr>
      </w:pPr>
      <w:r w:rsidRPr="00435FC6">
        <w:rPr>
          <w:rFonts w:asciiTheme="minorHAnsi" w:hAnsiTheme="minorHAnsi"/>
          <w:lang w:val="en-US"/>
        </w:rPr>
        <w:t>Although the address of a person is not mandatory, it should be indicated whenever available, because:</w:t>
      </w:r>
    </w:p>
    <w:p w:rsidR="00476784" w:rsidRPr="00435FC6" w:rsidRDefault="00F36B30" w:rsidP="00DE2224">
      <w:pPr>
        <w:pStyle w:val="ListParagraph"/>
        <w:numPr>
          <w:ilvl w:val="0"/>
          <w:numId w:val="6"/>
        </w:numPr>
        <w:spacing w:line="360" w:lineRule="auto"/>
        <w:jc w:val="both"/>
        <w:rPr>
          <w:rFonts w:asciiTheme="minorHAnsi" w:hAnsiTheme="minorHAnsi"/>
          <w:sz w:val="22"/>
          <w:szCs w:val="22"/>
          <w:lang w:val="en-US"/>
        </w:rPr>
      </w:pPr>
      <w:r w:rsidRPr="00435FC6">
        <w:rPr>
          <w:rFonts w:asciiTheme="minorHAnsi" w:hAnsiTheme="minorHAnsi"/>
          <w:sz w:val="22"/>
          <w:szCs w:val="22"/>
          <w:lang w:val="en-US"/>
        </w:rPr>
        <w:t xml:space="preserve">The </w:t>
      </w:r>
      <w:r w:rsidR="00476784" w:rsidRPr="00435FC6">
        <w:rPr>
          <w:rFonts w:asciiTheme="minorHAnsi" w:hAnsiTheme="minorHAnsi"/>
          <w:sz w:val="22"/>
          <w:szCs w:val="22"/>
          <w:lang w:val="en-US"/>
        </w:rPr>
        <w:t>member state which has to reply might need to contact the person in question</w:t>
      </w:r>
      <w:r w:rsidRPr="00435FC6">
        <w:rPr>
          <w:rFonts w:asciiTheme="minorHAnsi" w:hAnsiTheme="minorHAnsi"/>
          <w:sz w:val="22"/>
          <w:szCs w:val="22"/>
          <w:lang w:val="en-US"/>
        </w:rPr>
        <w:t xml:space="preserve"> before the reply can be prepared</w:t>
      </w:r>
      <w:r w:rsidR="00476784" w:rsidRPr="00435FC6">
        <w:rPr>
          <w:rFonts w:asciiTheme="minorHAnsi" w:hAnsiTheme="minorHAnsi"/>
          <w:sz w:val="22"/>
          <w:szCs w:val="22"/>
          <w:lang w:val="en-US"/>
        </w:rPr>
        <w:t xml:space="preserve">; </w:t>
      </w:r>
    </w:p>
    <w:p w:rsidR="00476784" w:rsidRPr="00435FC6" w:rsidRDefault="00476784" w:rsidP="00DE2224">
      <w:pPr>
        <w:pStyle w:val="ListParagraph"/>
        <w:numPr>
          <w:ilvl w:val="0"/>
          <w:numId w:val="6"/>
        </w:numPr>
        <w:spacing w:after="240" w:line="360" w:lineRule="auto"/>
        <w:jc w:val="both"/>
        <w:rPr>
          <w:rFonts w:asciiTheme="minorHAnsi" w:hAnsiTheme="minorHAnsi"/>
          <w:sz w:val="22"/>
          <w:szCs w:val="22"/>
          <w:lang w:val="en-US"/>
        </w:rPr>
      </w:pPr>
      <w:r w:rsidRPr="00435FC6">
        <w:rPr>
          <w:rFonts w:asciiTheme="minorHAnsi" w:hAnsiTheme="minorHAnsi"/>
          <w:sz w:val="22"/>
          <w:szCs w:val="22"/>
          <w:lang w:val="en-US"/>
        </w:rPr>
        <w:t xml:space="preserve">The address indicated in SED allows </w:t>
      </w:r>
      <w:r w:rsidR="00413AE0" w:rsidRPr="00435FC6">
        <w:rPr>
          <w:rFonts w:asciiTheme="minorHAnsi" w:hAnsiTheme="minorHAnsi"/>
          <w:sz w:val="22"/>
          <w:szCs w:val="22"/>
          <w:lang w:val="en-US"/>
        </w:rPr>
        <w:t>establishing</w:t>
      </w:r>
      <w:r w:rsidRPr="00435FC6">
        <w:rPr>
          <w:rFonts w:asciiTheme="minorHAnsi" w:hAnsiTheme="minorHAnsi"/>
          <w:sz w:val="22"/>
          <w:szCs w:val="22"/>
          <w:lang w:val="en-US"/>
        </w:rPr>
        <w:t xml:space="preserve"> which Member State is considered as a country of residence or stay. </w:t>
      </w:r>
    </w:p>
    <w:p w:rsidR="00476784" w:rsidRPr="00DE2224" w:rsidRDefault="00476784" w:rsidP="00F36B30">
      <w:pPr>
        <w:spacing w:after="0" w:line="360" w:lineRule="auto"/>
        <w:jc w:val="both"/>
        <w:rPr>
          <w:rFonts w:asciiTheme="minorHAnsi" w:hAnsiTheme="minorHAnsi"/>
          <w:b/>
          <w:u w:val="single"/>
          <w:lang w:val="en-US"/>
        </w:rPr>
      </w:pPr>
      <w:r w:rsidRPr="00DE2224">
        <w:rPr>
          <w:rFonts w:asciiTheme="minorHAnsi" w:hAnsiTheme="minorHAnsi"/>
          <w:b/>
          <w:u w:val="single"/>
          <w:lang w:val="en-US"/>
        </w:rPr>
        <w:t>Reference to accident at work or occupational disease</w:t>
      </w:r>
      <w:r w:rsidR="00413AE0" w:rsidRPr="00DE2224">
        <w:rPr>
          <w:rFonts w:asciiTheme="minorHAnsi" w:hAnsiTheme="minorHAnsi"/>
          <w:b/>
          <w:u w:val="single"/>
          <w:lang w:val="en-US"/>
        </w:rPr>
        <w:t>:</w:t>
      </w:r>
    </w:p>
    <w:p w:rsidR="00476784" w:rsidRPr="00435FC6" w:rsidRDefault="00476784" w:rsidP="00DE2224">
      <w:pPr>
        <w:pStyle w:val="ListParagraph"/>
        <w:numPr>
          <w:ilvl w:val="0"/>
          <w:numId w:val="7"/>
        </w:numPr>
        <w:spacing w:after="120" w:line="360" w:lineRule="auto"/>
        <w:jc w:val="both"/>
        <w:rPr>
          <w:rFonts w:asciiTheme="minorHAnsi" w:hAnsiTheme="minorHAnsi"/>
          <w:lang w:val="en-US"/>
        </w:rPr>
      </w:pPr>
      <w:r w:rsidRPr="00435FC6">
        <w:rPr>
          <w:rFonts w:asciiTheme="minorHAnsi" w:hAnsiTheme="minorHAnsi"/>
          <w:sz w:val="22"/>
          <w:lang w:val="en-US"/>
        </w:rPr>
        <w:t>Since the regulation on the coordination of social security systems applies to both accidents at work and occupational diseases, the SEDs</w:t>
      </w:r>
      <w:r w:rsidR="00F36B30" w:rsidRPr="00435FC6">
        <w:rPr>
          <w:rFonts w:asciiTheme="minorHAnsi" w:hAnsiTheme="minorHAnsi"/>
          <w:sz w:val="22"/>
          <w:lang w:val="en-US"/>
        </w:rPr>
        <w:t xml:space="preserve"> </w:t>
      </w:r>
      <w:r w:rsidRPr="00435FC6">
        <w:rPr>
          <w:rFonts w:asciiTheme="minorHAnsi" w:hAnsiTheme="minorHAnsi"/>
          <w:sz w:val="22"/>
          <w:lang w:val="en-US"/>
        </w:rPr>
        <w:t xml:space="preserve">include the possibility to </w:t>
      </w:r>
      <w:r w:rsidRPr="00435FC6">
        <w:rPr>
          <w:rFonts w:asciiTheme="minorHAnsi" w:hAnsiTheme="minorHAnsi"/>
          <w:b/>
          <w:sz w:val="22"/>
          <w:lang w:val="en-US"/>
        </w:rPr>
        <w:t>indicate whether the SED is related to an accident at work or an occupational disease</w:t>
      </w:r>
      <w:r w:rsidRPr="00435FC6">
        <w:rPr>
          <w:rFonts w:asciiTheme="minorHAnsi" w:hAnsiTheme="minorHAnsi"/>
          <w:sz w:val="22"/>
          <w:lang w:val="en-US"/>
        </w:rPr>
        <w:t xml:space="preserve">. </w:t>
      </w:r>
      <w:r w:rsidR="00F36B30" w:rsidRPr="00435FC6">
        <w:rPr>
          <w:rFonts w:asciiTheme="minorHAnsi" w:hAnsiTheme="minorHAnsi"/>
          <w:sz w:val="22"/>
          <w:lang w:val="en-US"/>
        </w:rPr>
        <w:t xml:space="preserve">This does not apply to SEDs which are dedicated </w:t>
      </w:r>
      <w:r w:rsidR="00F36B30" w:rsidRPr="00DE2224">
        <w:rPr>
          <w:rFonts w:asciiTheme="minorHAnsi" w:hAnsiTheme="minorHAnsi"/>
          <w:b/>
          <w:sz w:val="22"/>
          <w:lang w:val="en-US"/>
        </w:rPr>
        <w:t>either</w:t>
      </w:r>
      <w:r w:rsidR="00F36B30" w:rsidRPr="00435FC6">
        <w:rPr>
          <w:rFonts w:asciiTheme="minorHAnsi" w:hAnsiTheme="minorHAnsi"/>
          <w:sz w:val="22"/>
          <w:lang w:val="en-US"/>
        </w:rPr>
        <w:t xml:space="preserve"> to accident at work </w:t>
      </w:r>
      <w:r w:rsidR="00F36B30" w:rsidRPr="00DE2224">
        <w:rPr>
          <w:rFonts w:asciiTheme="minorHAnsi" w:hAnsiTheme="minorHAnsi"/>
          <w:b/>
          <w:sz w:val="22"/>
          <w:lang w:val="en-US"/>
        </w:rPr>
        <w:t>or</w:t>
      </w:r>
      <w:r w:rsidR="00F36B30" w:rsidRPr="00435FC6">
        <w:rPr>
          <w:rFonts w:asciiTheme="minorHAnsi" w:hAnsiTheme="minorHAnsi"/>
          <w:sz w:val="22"/>
          <w:lang w:val="en-US"/>
        </w:rPr>
        <w:t xml:space="preserve"> to </w:t>
      </w:r>
      <w:r w:rsidR="00435FC6">
        <w:rPr>
          <w:rFonts w:asciiTheme="minorHAnsi" w:hAnsiTheme="minorHAnsi"/>
          <w:sz w:val="22"/>
          <w:lang w:val="en-US"/>
        </w:rPr>
        <w:t>occupational disease.</w:t>
      </w:r>
    </w:p>
    <w:p w:rsidR="00476784" w:rsidRPr="00435FC6" w:rsidRDefault="00476784" w:rsidP="00DE2224">
      <w:pPr>
        <w:pStyle w:val="ListParagraph"/>
        <w:numPr>
          <w:ilvl w:val="0"/>
          <w:numId w:val="7"/>
        </w:numPr>
        <w:spacing w:after="120" w:line="360" w:lineRule="auto"/>
        <w:jc w:val="both"/>
        <w:rPr>
          <w:rFonts w:asciiTheme="minorHAnsi" w:hAnsiTheme="minorHAnsi"/>
          <w:lang w:val="en-US"/>
        </w:rPr>
      </w:pPr>
      <w:r w:rsidRPr="00435FC6">
        <w:rPr>
          <w:rFonts w:asciiTheme="minorHAnsi" w:hAnsiTheme="minorHAnsi"/>
          <w:sz w:val="22"/>
          <w:lang w:val="en-US"/>
        </w:rPr>
        <w:t>This information might be necessary, particularly when the Member State has two different institutions, one of them in charge of accidents at work and the other one of occupational diseases.</w:t>
      </w:r>
    </w:p>
    <w:p w:rsidR="00476784" w:rsidRPr="00435FC6" w:rsidRDefault="00476784" w:rsidP="00DE2224">
      <w:pPr>
        <w:pStyle w:val="ListParagraph"/>
        <w:numPr>
          <w:ilvl w:val="0"/>
          <w:numId w:val="7"/>
        </w:numPr>
        <w:spacing w:after="120" w:line="360" w:lineRule="auto"/>
        <w:jc w:val="both"/>
        <w:rPr>
          <w:rFonts w:asciiTheme="minorHAnsi" w:hAnsiTheme="minorHAnsi"/>
          <w:lang w:val="en-US"/>
        </w:rPr>
      </w:pPr>
      <w:r w:rsidRPr="00435FC6">
        <w:rPr>
          <w:rFonts w:asciiTheme="minorHAnsi" w:hAnsiTheme="minorHAnsi"/>
          <w:sz w:val="22"/>
          <w:lang w:val="en-US"/>
        </w:rPr>
        <w:t xml:space="preserve">It is highly important to indicate the </w:t>
      </w:r>
      <w:r w:rsidR="006E5736">
        <w:rPr>
          <w:rFonts w:asciiTheme="minorHAnsi" w:hAnsiTheme="minorHAnsi"/>
          <w:sz w:val="22"/>
          <w:lang w:val="en-US"/>
        </w:rPr>
        <w:t xml:space="preserve">data describing the accident or occupational disease, such us a </w:t>
      </w:r>
      <w:r w:rsidRPr="006E5736">
        <w:rPr>
          <w:rFonts w:asciiTheme="minorHAnsi" w:hAnsiTheme="minorHAnsi"/>
          <w:sz w:val="22"/>
          <w:lang w:val="en-US"/>
        </w:rPr>
        <w:t>date of accident</w:t>
      </w:r>
      <w:r w:rsidR="008A5381">
        <w:rPr>
          <w:rFonts w:asciiTheme="minorHAnsi" w:hAnsiTheme="minorHAnsi"/>
          <w:sz w:val="22"/>
          <w:lang w:val="en-US"/>
        </w:rPr>
        <w:t xml:space="preserve"> or date when the occupational disease was diagnosed</w:t>
      </w:r>
      <w:r w:rsidRPr="00435FC6">
        <w:rPr>
          <w:rFonts w:asciiTheme="minorHAnsi" w:hAnsiTheme="minorHAnsi"/>
          <w:sz w:val="22"/>
          <w:lang w:val="en-US"/>
        </w:rPr>
        <w:t>, the code of the</w:t>
      </w:r>
      <w:r w:rsidR="006E5736">
        <w:rPr>
          <w:rFonts w:asciiTheme="minorHAnsi" w:hAnsiTheme="minorHAnsi"/>
          <w:sz w:val="22"/>
          <w:lang w:val="en-US"/>
        </w:rPr>
        <w:t xml:space="preserve"> injury / disease caused by the accident at work or the code used to identify the occupational </w:t>
      </w:r>
      <w:r w:rsidRPr="00435FC6">
        <w:rPr>
          <w:rFonts w:asciiTheme="minorHAnsi" w:hAnsiTheme="minorHAnsi"/>
          <w:sz w:val="22"/>
          <w:lang w:val="en-US"/>
        </w:rPr>
        <w:t xml:space="preserve">disease and </w:t>
      </w:r>
      <w:r w:rsidR="006E5736">
        <w:rPr>
          <w:rFonts w:asciiTheme="minorHAnsi" w:hAnsiTheme="minorHAnsi"/>
          <w:sz w:val="22"/>
          <w:lang w:val="en-US"/>
        </w:rPr>
        <w:t>the description of the injury /</w:t>
      </w:r>
      <w:r w:rsidR="008A5381">
        <w:rPr>
          <w:rFonts w:asciiTheme="minorHAnsi" w:hAnsiTheme="minorHAnsi"/>
          <w:sz w:val="22"/>
          <w:lang w:val="en-US"/>
        </w:rPr>
        <w:t xml:space="preserve"> disease caused by the accident at work or the description / type of the occupational disease</w:t>
      </w:r>
      <w:r w:rsidRPr="00435FC6">
        <w:rPr>
          <w:rFonts w:asciiTheme="minorHAnsi" w:hAnsiTheme="minorHAnsi"/>
          <w:sz w:val="22"/>
          <w:lang w:val="en-US"/>
        </w:rPr>
        <w:t xml:space="preserve"> in order to</w:t>
      </w:r>
      <w:r w:rsidR="008A5381">
        <w:rPr>
          <w:rFonts w:asciiTheme="minorHAnsi" w:hAnsiTheme="minorHAnsi"/>
          <w:sz w:val="22"/>
          <w:lang w:val="en-US"/>
        </w:rPr>
        <w:t xml:space="preserve"> </w:t>
      </w:r>
      <w:r w:rsidR="001B2A3D">
        <w:rPr>
          <w:rFonts w:asciiTheme="minorHAnsi" w:hAnsiTheme="minorHAnsi"/>
          <w:sz w:val="22"/>
          <w:lang w:val="en-US"/>
        </w:rPr>
        <w:t xml:space="preserve">correctly confirm the entitlement if person had </w:t>
      </w:r>
      <w:r w:rsidRPr="00435FC6">
        <w:rPr>
          <w:rFonts w:asciiTheme="minorHAnsi" w:hAnsiTheme="minorHAnsi"/>
          <w:sz w:val="22"/>
          <w:lang w:val="en-US"/>
        </w:rPr>
        <w:t>various accidents at work or several occupational diseases.</w:t>
      </w:r>
      <w:bookmarkStart w:id="1" w:name="_GoBack"/>
      <w:bookmarkEnd w:id="1"/>
    </w:p>
    <w:p w:rsidR="00F36B30" w:rsidRPr="00DE2224" w:rsidRDefault="00F36B30" w:rsidP="00F36B30">
      <w:pPr>
        <w:spacing w:after="120" w:line="360" w:lineRule="auto"/>
        <w:jc w:val="both"/>
        <w:rPr>
          <w:rFonts w:asciiTheme="minorHAnsi" w:hAnsiTheme="minorHAnsi"/>
          <w:b/>
          <w:u w:val="single"/>
          <w:lang w:val="en-US"/>
        </w:rPr>
      </w:pPr>
      <w:r w:rsidRPr="00DE2224">
        <w:rPr>
          <w:rFonts w:asciiTheme="minorHAnsi" w:hAnsiTheme="minorHAnsi"/>
          <w:b/>
          <w:u w:val="single"/>
          <w:lang w:val="en-US"/>
        </w:rPr>
        <w:t>Employer:</w:t>
      </w:r>
    </w:p>
    <w:p w:rsidR="00476784" w:rsidRPr="00435FC6" w:rsidRDefault="00476784" w:rsidP="00DE2224">
      <w:pPr>
        <w:pStyle w:val="ListParagraph"/>
        <w:numPr>
          <w:ilvl w:val="0"/>
          <w:numId w:val="7"/>
        </w:numPr>
        <w:spacing w:after="120" w:line="360" w:lineRule="auto"/>
        <w:jc w:val="both"/>
        <w:rPr>
          <w:rFonts w:asciiTheme="minorHAnsi" w:hAnsiTheme="minorHAnsi"/>
          <w:lang w:val="en-US"/>
        </w:rPr>
      </w:pPr>
      <w:r w:rsidRPr="00DE2224">
        <w:rPr>
          <w:rFonts w:asciiTheme="minorHAnsi" w:hAnsiTheme="minorHAnsi"/>
          <w:sz w:val="22"/>
          <w:lang w:val="en-US"/>
        </w:rPr>
        <w:t>Information</w:t>
      </w:r>
      <w:r w:rsidRPr="00DE2224">
        <w:rPr>
          <w:rFonts w:asciiTheme="minorHAnsi" w:hAnsiTheme="minorHAnsi"/>
          <w:sz w:val="22"/>
          <w:szCs w:val="22"/>
          <w:lang w:val="en-US"/>
        </w:rPr>
        <w:t xml:space="preserve"> about employer</w:t>
      </w:r>
      <w:r w:rsidRPr="00435FC6">
        <w:rPr>
          <w:rFonts w:asciiTheme="minorHAnsi" w:hAnsiTheme="minorHAnsi"/>
          <w:sz w:val="22"/>
          <w:szCs w:val="22"/>
          <w:lang w:val="en-US"/>
        </w:rPr>
        <w:t xml:space="preserve"> is necessary because in case the Member State does not have a central registry of insured persons and multiple AWOD insurance institutions exist, the employer is the only source of information on the competent insurance institution for the employee.</w:t>
      </w:r>
    </w:p>
    <w:p w:rsidR="00476784" w:rsidRPr="00BF78B7" w:rsidRDefault="00EB411B" w:rsidP="00DE2224">
      <w:pPr>
        <w:pStyle w:val="ListParagraph"/>
        <w:numPr>
          <w:ilvl w:val="0"/>
          <w:numId w:val="7"/>
        </w:numPr>
        <w:spacing w:after="120" w:line="360" w:lineRule="auto"/>
        <w:jc w:val="both"/>
        <w:rPr>
          <w:rFonts w:asciiTheme="minorHAnsi" w:hAnsiTheme="minorHAnsi"/>
          <w:lang w:val="en-US"/>
        </w:rPr>
      </w:pPr>
      <w:r>
        <w:rPr>
          <w:rFonts w:asciiTheme="minorHAnsi" w:hAnsiTheme="minorHAnsi"/>
          <w:sz w:val="22"/>
          <w:szCs w:val="22"/>
          <w:lang w:val="en-US"/>
        </w:rPr>
        <w:t xml:space="preserve">The </w:t>
      </w:r>
      <w:r w:rsidR="00476784" w:rsidRPr="00435FC6">
        <w:rPr>
          <w:rFonts w:asciiTheme="minorHAnsi" w:hAnsiTheme="minorHAnsi"/>
          <w:sz w:val="22"/>
          <w:szCs w:val="22"/>
          <w:lang w:val="en-US"/>
        </w:rPr>
        <w:t xml:space="preserve">SEDs related to </w:t>
      </w:r>
      <w:r>
        <w:rPr>
          <w:rFonts w:asciiTheme="minorHAnsi" w:hAnsiTheme="minorHAnsi"/>
          <w:sz w:val="22"/>
          <w:szCs w:val="22"/>
          <w:lang w:val="en-US"/>
        </w:rPr>
        <w:t xml:space="preserve">an </w:t>
      </w:r>
      <w:r w:rsidR="00476784" w:rsidRPr="00435FC6">
        <w:rPr>
          <w:rFonts w:asciiTheme="minorHAnsi" w:hAnsiTheme="minorHAnsi"/>
          <w:sz w:val="22"/>
          <w:szCs w:val="22"/>
          <w:lang w:val="en-US"/>
        </w:rPr>
        <w:t xml:space="preserve">occupational disease </w:t>
      </w:r>
      <w:r>
        <w:rPr>
          <w:rFonts w:asciiTheme="minorHAnsi" w:hAnsiTheme="minorHAnsi"/>
          <w:sz w:val="22"/>
          <w:szCs w:val="22"/>
          <w:lang w:val="en-US"/>
        </w:rPr>
        <w:t xml:space="preserve">require </w:t>
      </w:r>
      <w:r w:rsidR="00476784" w:rsidRPr="00435FC6">
        <w:rPr>
          <w:rFonts w:asciiTheme="minorHAnsi" w:hAnsiTheme="minorHAnsi"/>
          <w:sz w:val="22"/>
          <w:szCs w:val="22"/>
          <w:lang w:val="en-US"/>
        </w:rPr>
        <w:t>information about the full career of the person who applies to get a benefit in order to determine which country is the competent one in case of multiple exposures to the risks of occupational disease. It is recommended to give the Employer PIN especially when no PIN of the person concerned is available.</w:t>
      </w:r>
      <w:r w:rsidR="00476784" w:rsidRPr="00435FC6" w:rsidDel="00335FD9">
        <w:rPr>
          <w:rFonts w:asciiTheme="minorHAnsi" w:hAnsiTheme="minorHAnsi"/>
          <w:sz w:val="22"/>
          <w:szCs w:val="22"/>
          <w:lang w:val="en-US"/>
        </w:rPr>
        <w:t xml:space="preserve"> </w:t>
      </w:r>
    </w:p>
    <w:p w:rsidR="00BF78B7" w:rsidRPr="00435FC6" w:rsidRDefault="00BF78B7" w:rsidP="00DE2224">
      <w:pPr>
        <w:pStyle w:val="ListParagraph"/>
        <w:numPr>
          <w:ilvl w:val="0"/>
          <w:numId w:val="7"/>
        </w:numPr>
        <w:spacing w:after="120" w:line="360" w:lineRule="auto"/>
        <w:jc w:val="both"/>
        <w:rPr>
          <w:rFonts w:asciiTheme="minorHAnsi" w:hAnsiTheme="minorHAnsi"/>
          <w:lang w:val="en-US"/>
        </w:rPr>
      </w:pPr>
      <w:r>
        <w:rPr>
          <w:rFonts w:asciiTheme="minorHAnsi" w:hAnsiTheme="minorHAnsi"/>
          <w:sz w:val="22"/>
          <w:szCs w:val="22"/>
          <w:lang w:val="en-US"/>
        </w:rPr>
        <w:lastRenderedPageBreak/>
        <w:t xml:space="preserve">This item can include a large variety of entities or person having a status, rights and obligations defined by law. It can include employers, self-employed, etc. </w:t>
      </w:r>
    </w:p>
    <w:p w:rsidR="00476784" w:rsidRPr="00DE2224" w:rsidRDefault="00476784" w:rsidP="00F36B30">
      <w:pPr>
        <w:spacing w:after="0" w:line="360" w:lineRule="auto"/>
        <w:jc w:val="both"/>
        <w:rPr>
          <w:rFonts w:asciiTheme="minorHAnsi" w:hAnsiTheme="minorHAnsi"/>
          <w:b/>
          <w:u w:val="single"/>
          <w:lang w:val="en-US"/>
        </w:rPr>
      </w:pPr>
      <w:r w:rsidRPr="00DE2224">
        <w:rPr>
          <w:rFonts w:asciiTheme="minorHAnsi" w:hAnsiTheme="minorHAnsi"/>
          <w:b/>
          <w:u w:val="single"/>
          <w:lang w:val="en-US"/>
        </w:rPr>
        <w:t>Additional information</w:t>
      </w:r>
      <w:r w:rsidR="00413AE0" w:rsidRPr="00DE2224">
        <w:rPr>
          <w:rFonts w:asciiTheme="minorHAnsi" w:hAnsiTheme="minorHAnsi"/>
          <w:b/>
          <w:u w:val="single"/>
          <w:lang w:val="en-US"/>
        </w:rPr>
        <w:t>:</w:t>
      </w:r>
    </w:p>
    <w:p w:rsidR="00F36B30" w:rsidRPr="00435FC6" w:rsidRDefault="00476784" w:rsidP="00F36B30">
      <w:pPr>
        <w:spacing w:after="120" w:line="360" w:lineRule="auto"/>
        <w:jc w:val="both"/>
        <w:rPr>
          <w:rFonts w:asciiTheme="minorHAnsi" w:hAnsiTheme="minorHAnsi"/>
          <w:lang w:val="en-US"/>
        </w:rPr>
      </w:pPr>
      <w:r w:rsidRPr="00435FC6">
        <w:rPr>
          <w:rFonts w:asciiTheme="minorHAnsi" w:hAnsiTheme="minorHAnsi"/>
          <w:lang w:val="en-US"/>
        </w:rPr>
        <w:t xml:space="preserve">Oftentimes an institution needs to provide additional information on the case/request/reply (such as a written description or details related to the information already provided in the other data elements of the SED). If the additional information entered requires more space </w:t>
      </w:r>
      <w:r w:rsidR="00EB411B" w:rsidRPr="00435FC6">
        <w:rPr>
          <w:rFonts w:asciiTheme="minorHAnsi" w:hAnsiTheme="minorHAnsi"/>
          <w:lang w:val="en-US"/>
        </w:rPr>
        <w:t>th</w:t>
      </w:r>
      <w:r w:rsidR="00EB411B">
        <w:rPr>
          <w:rFonts w:asciiTheme="minorHAnsi" w:hAnsiTheme="minorHAnsi"/>
          <w:lang w:val="en-US"/>
        </w:rPr>
        <w:t>a</w:t>
      </w:r>
      <w:r w:rsidR="00EB411B" w:rsidRPr="00435FC6">
        <w:rPr>
          <w:rFonts w:asciiTheme="minorHAnsi" w:hAnsiTheme="minorHAnsi"/>
          <w:lang w:val="en-US"/>
        </w:rPr>
        <w:t xml:space="preserve">n </w:t>
      </w:r>
      <w:r w:rsidRPr="00435FC6">
        <w:rPr>
          <w:rFonts w:asciiTheme="minorHAnsi" w:hAnsiTheme="minorHAnsi"/>
          <w:lang w:val="en-US"/>
        </w:rPr>
        <w:t>the explanation could be included as an attachment. Note that any additional information, inline or in attached, provided in the national language will require a translation.</w:t>
      </w:r>
      <w:r w:rsidR="00F36B30" w:rsidRPr="00435FC6">
        <w:rPr>
          <w:rFonts w:asciiTheme="minorHAnsi" w:hAnsiTheme="minorHAnsi"/>
          <w:lang w:val="en-US"/>
        </w:rPr>
        <w:t xml:space="preserve"> </w:t>
      </w:r>
    </w:p>
    <w:p w:rsidR="00EB411B" w:rsidRDefault="00F36B30" w:rsidP="00AF7891">
      <w:pPr>
        <w:spacing w:after="0" w:line="360" w:lineRule="auto"/>
        <w:jc w:val="both"/>
        <w:rPr>
          <w:rFonts w:asciiTheme="minorHAnsi" w:hAnsiTheme="minorHAnsi"/>
          <w:lang w:val="en-US"/>
        </w:rPr>
      </w:pPr>
      <w:r w:rsidRPr="00EB411B">
        <w:rPr>
          <w:rFonts w:asciiTheme="minorHAnsi" w:hAnsiTheme="minorHAnsi"/>
          <w:b/>
          <w:u w:val="single"/>
          <w:lang w:val="en-US"/>
        </w:rPr>
        <w:t>Mandatory data</w:t>
      </w:r>
      <w:r w:rsidR="00EB411B">
        <w:rPr>
          <w:rFonts w:asciiTheme="minorHAnsi" w:hAnsiTheme="minorHAnsi"/>
          <w:b/>
          <w:u w:val="single"/>
          <w:lang w:val="en-US"/>
        </w:rPr>
        <w:t>:</w:t>
      </w:r>
      <w:r w:rsidRPr="00EB411B">
        <w:rPr>
          <w:rFonts w:asciiTheme="minorHAnsi" w:hAnsiTheme="minorHAnsi"/>
          <w:lang w:val="en-US"/>
        </w:rPr>
        <w:t xml:space="preserve"> </w:t>
      </w:r>
    </w:p>
    <w:p w:rsidR="00EB411B" w:rsidRDefault="00F36B30" w:rsidP="00EB411B">
      <w:pPr>
        <w:pStyle w:val="ListParagraph"/>
        <w:numPr>
          <w:ilvl w:val="0"/>
          <w:numId w:val="7"/>
        </w:numPr>
        <w:spacing w:after="120" w:line="360" w:lineRule="auto"/>
        <w:jc w:val="both"/>
        <w:rPr>
          <w:rFonts w:asciiTheme="minorHAnsi" w:hAnsiTheme="minorHAnsi"/>
          <w:lang w:val="en-US"/>
        </w:rPr>
      </w:pPr>
      <w:r w:rsidRPr="00EB411B">
        <w:rPr>
          <w:rFonts w:asciiTheme="minorHAnsi" w:hAnsiTheme="minorHAnsi"/>
          <w:sz w:val="22"/>
          <w:lang w:val="en-US"/>
        </w:rPr>
        <w:t>Each</w:t>
      </w:r>
      <w:r w:rsidRPr="00EB411B">
        <w:rPr>
          <w:rFonts w:asciiTheme="minorHAnsi" w:hAnsiTheme="minorHAnsi"/>
          <w:sz w:val="22"/>
          <w:szCs w:val="22"/>
          <w:lang w:val="en-US"/>
        </w:rPr>
        <w:t xml:space="preserve"> sector defined which data fields should be mandatory due to their business requirements. Mandatory fields are marked with the STAR symbol (</w:t>
      </w:r>
      <w:proofErr w:type="gramStart"/>
      <w:r w:rsidRPr="00EB411B">
        <w:rPr>
          <w:rFonts w:asciiTheme="minorHAnsi" w:hAnsiTheme="minorHAnsi"/>
          <w:sz w:val="22"/>
          <w:szCs w:val="22"/>
          <w:lang w:val="en-US"/>
        </w:rPr>
        <w:t>“ *</w:t>
      </w:r>
      <w:proofErr w:type="gramEnd"/>
      <w:r w:rsidRPr="00EB411B">
        <w:rPr>
          <w:rFonts w:asciiTheme="minorHAnsi" w:hAnsiTheme="minorHAnsi"/>
          <w:sz w:val="22"/>
          <w:szCs w:val="22"/>
          <w:lang w:val="en-US"/>
        </w:rPr>
        <w:t xml:space="preserve"> “) and they must be filled. </w:t>
      </w:r>
    </w:p>
    <w:p w:rsidR="00F36B30" w:rsidRDefault="00F36B30" w:rsidP="00EB411B">
      <w:pPr>
        <w:pStyle w:val="ListParagraph"/>
        <w:numPr>
          <w:ilvl w:val="0"/>
          <w:numId w:val="7"/>
        </w:numPr>
        <w:spacing w:after="120" w:line="360" w:lineRule="auto"/>
        <w:jc w:val="both"/>
        <w:rPr>
          <w:rFonts w:asciiTheme="minorHAnsi" w:hAnsiTheme="minorHAnsi"/>
          <w:sz w:val="22"/>
          <w:szCs w:val="22"/>
          <w:lang w:val="en-US"/>
        </w:rPr>
      </w:pPr>
      <w:r w:rsidRPr="00EB411B">
        <w:rPr>
          <w:rFonts w:asciiTheme="minorHAnsi" w:hAnsiTheme="minorHAnsi"/>
          <w:sz w:val="22"/>
          <w:lang w:val="en-US"/>
        </w:rPr>
        <w:t>Sometimes</w:t>
      </w:r>
      <w:r w:rsidRPr="00EB411B">
        <w:rPr>
          <w:rFonts w:asciiTheme="minorHAnsi" w:hAnsiTheme="minorHAnsi"/>
          <w:sz w:val="22"/>
          <w:szCs w:val="22"/>
          <w:lang w:val="en-US"/>
        </w:rPr>
        <w:t xml:space="preserve"> the mandatory fields are subject to a conditional validation rules, therefore some items become mandatory</w:t>
      </w:r>
      <w:r w:rsidR="00EB411B">
        <w:rPr>
          <w:rFonts w:asciiTheme="minorHAnsi" w:hAnsiTheme="minorHAnsi"/>
          <w:sz w:val="22"/>
          <w:szCs w:val="22"/>
          <w:lang w:val="en-US"/>
        </w:rPr>
        <w:t>*</w:t>
      </w:r>
      <w:r w:rsidRPr="00EB411B">
        <w:rPr>
          <w:rFonts w:asciiTheme="minorHAnsi" w:hAnsiTheme="minorHAnsi"/>
          <w:sz w:val="22"/>
          <w:szCs w:val="22"/>
          <w:lang w:val="en-US"/>
        </w:rPr>
        <w:t xml:space="preserve"> only if a specific option or reply was chosen earlier. </w:t>
      </w:r>
    </w:p>
    <w:p w:rsidR="00EB411B" w:rsidRPr="00EB411B" w:rsidRDefault="00EB411B" w:rsidP="00EB411B">
      <w:pPr>
        <w:pStyle w:val="ListParagraph"/>
        <w:numPr>
          <w:ilvl w:val="0"/>
          <w:numId w:val="7"/>
        </w:numPr>
        <w:spacing w:after="120" w:line="360" w:lineRule="auto"/>
        <w:jc w:val="both"/>
        <w:rPr>
          <w:rFonts w:asciiTheme="minorHAnsi" w:hAnsiTheme="minorHAnsi"/>
          <w:sz w:val="22"/>
          <w:szCs w:val="22"/>
          <w:lang w:val="en-US"/>
        </w:rPr>
      </w:pPr>
      <w:r>
        <w:rPr>
          <w:rFonts w:asciiTheme="minorHAnsi" w:hAnsiTheme="minorHAnsi"/>
          <w:sz w:val="22"/>
          <w:szCs w:val="22"/>
          <w:lang w:val="en-US"/>
        </w:rPr>
        <w:t>If the mandatory items are a part of the optional section, this means that section will be optional as long as nothing is filled in. However if at least one item is provided than the item with STAR symbol becomes mandatory.</w:t>
      </w:r>
    </w:p>
    <w:p w:rsidR="00476784" w:rsidRPr="00EB411B" w:rsidRDefault="00476784" w:rsidP="00F36B30">
      <w:pPr>
        <w:spacing w:line="360" w:lineRule="auto"/>
        <w:jc w:val="both"/>
        <w:rPr>
          <w:rFonts w:asciiTheme="minorHAnsi" w:hAnsiTheme="minorHAnsi"/>
          <w:lang w:val="en-US"/>
        </w:rPr>
      </w:pPr>
    </w:p>
    <w:sectPr w:rsidR="00476784" w:rsidRPr="00EB41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A3A"/>
    <w:multiLevelType w:val="hybridMultilevel"/>
    <w:tmpl w:val="C81678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51983"/>
    <w:multiLevelType w:val="hybridMultilevel"/>
    <w:tmpl w:val="BD642E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2BD7D96"/>
    <w:multiLevelType w:val="hybridMultilevel"/>
    <w:tmpl w:val="7AACAB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0576DCA"/>
    <w:multiLevelType w:val="hybridMultilevel"/>
    <w:tmpl w:val="7118017A"/>
    <w:lvl w:ilvl="0" w:tplc="0415000D">
      <w:start w:val="1"/>
      <w:numFmt w:val="bullet"/>
      <w:lvlText w:val=""/>
      <w:lvlJc w:val="left"/>
      <w:pPr>
        <w:ind w:left="766" w:hanging="360"/>
      </w:pPr>
      <w:rPr>
        <w:rFonts w:ascii="Wingdings" w:hAnsi="Wingding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6">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D77A00"/>
    <w:multiLevelType w:val="hybridMultilevel"/>
    <w:tmpl w:val="59662BB4"/>
    <w:lvl w:ilvl="0" w:tplc="0415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106DB3"/>
    <w:rsid w:val="001B2A3D"/>
    <w:rsid w:val="002347E5"/>
    <w:rsid w:val="00236B42"/>
    <w:rsid w:val="00251C78"/>
    <w:rsid w:val="002524C1"/>
    <w:rsid w:val="00296E65"/>
    <w:rsid w:val="00413AE0"/>
    <w:rsid w:val="00435FC6"/>
    <w:rsid w:val="00461CBF"/>
    <w:rsid w:val="00476784"/>
    <w:rsid w:val="004E2817"/>
    <w:rsid w:val="00553BE5"/>
    <w:rsid w:val="006E5736"/>
    <w:rsid w:val="006E7ABB"/>
    <w:rsid w:val="008A2332"/>
    <w:rsid w:val="008A5381"/>
    <w:rsid w:val="009A6368"/>
    <w:rsid w:val="00A63560"/>
    <w:rsid w:val="00A76CE7"/>
    <w:rsid w:val="00AC7E16"/>
    <w:rsid w:val="00AF7891"/>
    <w:rsid w:val="00BF78B7"/>
    <w:rsid w:val="00C75A00"/>
    <w:rsid w:val="00CD1D68"/>
    <w:rsid w:val="00D44AFF"/>
    <w:rsid w:val="00D565EE"/>
    <w:rsid w:val="00DE2224"/>
    <w:rsid w:val="00E53E0D"/>
    <w:rsid w:val="00EA7CD3"/>
    <w:rsid w:val="00EB411B"/>
    <w:rsid w:val="00F3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A635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customStyle="1" w:styleId="Heading2Char">
    <w:name w:val="Heading 2 Char"/>
    <w:basedOn w:val="DefaultParagraphFont"/>
    <w:link w:val="Heading2"/>
    <w:uiPriority w:val="9"/>
    <w:rsid w:val="00A63560"/>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basedOn w:val="DefaultParagraphFont"/>
    <w:uiPriority w:val="99"/>
    <w:semiHidden/>
    <w:unhideWhenUsed/>
    <w:rsid w:val="00236B42"/>
    <w:rPr>
      <w:sz w:val="16"/>
      <w:szCs w:val="16"/>
    </w:rPr>
  </w:style>
  <w:style w:type="paragraph" w:styleId="CommentText">
    <w:name w:val="annotation text"/>
    <w:basedOn w:val="Normal"/>
    <w:link w:val="CommentTextChar"/>
    <w:uiPriority w:val="99"/>
    <w:semiHidden/>
    <w:unhideWhenUsed/>
    <w:rsid w:val="00236B42"/>
    <w:pPr>
      <w:spacing w:line="240" w:lineRule="auto"/>
    </w:pPr>
    <w:rPr>
      <w:sz w:val="20"/>
      <w:szCs w:val="20"/>
    </w:rPr>
  </w:style>
  <w:style w:type="character" w:customStyle="1" w:styleId="CommentTextChar">
    <w:name w:val="Comment Text Char"/>
    <w:basedOn w:val="DefaultParagraphFont"/>
    <w:link w:val="CommentText"/>
    <w:uiPriority w:val="99"/>
    <w:semiHidden/>
    <w:rsid w:val="00236B42"/>
    <w:rPr>
      <w:lang w:eastAsia="en-US"/>
    </w:rPr>
  </w:style>
  <w:style w:type="paragraph" w:styleId="CommentSubject">
    <w:name w:val="annotation subject"/>
    <w:basedOn w:val="CommentText"/>
    <w:next w:val="CommentText"/>
    <w:link w:val="CommentSubjectChar"/>
    <w:uiPriority w:val="99"/>
    <w:semiHidden/>
    <w:unhideWhenUsed/>
    <w:rsid w:val="00236B42"/>
    <w:rPr>
      <w:b/>
      <w:bCs/>
    </w:rPr>
  </w:style>
  <w:style w:type="character" w:customStyle="1" w:styleId="CommentSubjectChar">
    <w:name w:val="Comment Subject Char"/>
    <w:basedOn w:val="CommentTextChar"/>
    <w:link w:val="CommentSubject"/>
    <w:uiPriority w:val="99"/>
    <w:semiHidden/>
    <w:rsid w:val="00236B42"/>
    <w:rPr>
      <w:b/>
      <w:bCs/>
      <w:lang w:eastAsia="en-US"/>
    </w:rPr>
  </w:style>
  <w:style w:type="paragraph" w:styleId="BalloonText">
    <w:name w:val="Balloon Text"/>
    <w:basedOn w:val="Normal"/>
    <w:link w:val="BalloonTextChar"/>
    <w:uiPriority w:val="99"/>
    <w:semiHidden/>
    <w:unhideWhenUsed/>
    <w:rsid w:val="00236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4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A635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customStyle="1" w:styleId="Heading2Char">
    <w:name w:val="Heading 2 Char"/>
    <w:basedOn w:val="DefaultParagraphFont"/>
    <w:link w:val="Heading2"/>
    <w:uiPriority w:val="9"/>
    <w:rsid w:val="00A63560"/>
    <w:rPr>
      <w:rFonts w:asciiTheme="majorHAnsi" w:eastAsiaTheme="majorEastAsia" w:hAnsiTheme="majorHAnsi" w:cstheme="majorBidi"/>
      <w:b/>
      <w:bCs/>
      <w:color w:val="4F81BD" w:themeColor="accent1"/>
      <w:sz w:val="26"/>
      <w:szCs w:val="26"/>
      <w:lang w:eastAsia="en-US"/>
    </w:rPr>
  </w:style>
  <w:style w:type="character" w:styleId="CommentReference">
    <w:name w:val="annotation reference"/>
    <w:basedOn w:val="DefaultParagraphFont"/>
    <w:uiPriority w:val="99"/>
    <w:semiHidden/>
    <w:unhideWhenUsed/>
    <w:rsid w:val="00236B42"/>
    <w:rPr>
      <w:sz w:val="16"/>
      <w:szCs w:val="16"/>
    </w:rPr>
  </w:style>
  <w:style w:type="paragraph" w:styleId="CommentText">
    <w:name w:val="annotation text"/>
    <w:basedOn w:val="Normal"/>
    <w:link w:val="CommentTextChar"/>
    <w:uiPriority w:val="99"/>
    <w:semiHidden/>
    <w:unhideWhenUsed/>
    <w:rsid w:val="00236B42"/>
    <w:pPr>
      <w:spacing w:line="240" w:lineRule="auto"/>
    </w:pPr>
    <w:rPr>
      <w:sz w:val="20"/>
      <w:szCs w:val="20"/>
    </w:rPr>
  </w:style>
  <w:style w:type="character" w:customStyle="1" w:styleId="CommentTextChar">
    <w:name w:val="Comment Text Char"/>
    <w:basedOn w:val="DefaultParagraphFont"/>
    <w:link w:val="CommentText"/>
    <w:uiPriority w:val="99"/>
    <w:semiHidden/>
    <w:rsid w:val="00236B42"/>
    <w:rPr>
      <w:lang w:eastAsia="en-US"/>
    </w:rPr>
  </w:style>
  <w:style w:type="paragraph" w:styleId="CommentSubject">
    <w:name w:val="annotation subject"/>
    <w:basedOn w:val="CommentText"/>
    <w:next w:val="CommentText"/>
    <w:link w:val="CommentSubjectChar"/>
    <w:uiPriority w:val="99"/>
    <w:semiHidden/>
    <w:unhideWhenUsed/>
    <w:rsid w:val="00236B42"/>
    <w:rPr>
      <w:b/>
      <w:bCs/>
    </w:rPr>
  </w:style>
  <w:style w:type="character" w:customStyle="1" w:styleId="CommentSubjectChar">
    <w:name w:val="Comment Subject Char"/>
    <w:basedOn w:val="CommentTextChar"/>
    <w:link w:val="CommentSubject"/>
    <w:uiPriority w:val="99"/>
    <w:semiHidden/>
    <w:rsid w:val="00236B42"/>
    <w:rPr>
      <w:b/>
      <w:bCs/>
      <w:lang w:eastAsia="en-US"/>
    </w:rPr>
  </w:style>
  <w:style w:type="paragraph" w:styleId="BalloonText">
    <w:name w:val="Balloon Text"/>
    <w:basedOn w:val="Normal"/>
    <w:link w:val="BalloonTextChar"/>
    <w:uiPriority w:val="99"/>
    <w:semiHidden/>
    <w:unhideWhenUsed/>
    <w:rsid w:val="00236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4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32FCF465-CEAB-4612-B80C-3EFAE0D1FBC2}"/>
</file>

<file path=customXml/itemProps2.xml><?xml version="1.0" encoding="utf-8"?>
<ds:datastoreItem xmlns:ds="http://schemas.openxmlformats.org/officeDocument/2006/customXml" ds:itemID="{753B7846-F417-4D47-A017-6150C98983D3}"/>
</file>

<file path=customXml/itemProps3.xml><?xml version="1.0" encoding="utf-8"?>
<ds:datastoreItem xmlns:ds="http://schemas.openxmlformats.org/officeDocument/2006/customXml" ds:itemID="{E5C7F44D-2CDB-4702-B9F1-4FDAC9381E3E}"/>
</file>

<file path=docProps/app.xml><?xml version="1.0" encoding="utf-8"?>
<Properties xmlns="http://schemas.openxmlformats.org/officeDocument/2006/extended-properties" xmlns:vt="http://schemas.openxmlformats.org/officeDocument/2006/docPropsVTypes">
  <Template>Normal.dotm</Template>
  <TotalTime>93</TotalTime>
  <Pages>3</Pages>
  <Words>852</Words>
  <Characters>4859</Characters>
  <Application>Microsoft Office Word</Application>
  <DocSecurity>0</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5700</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AWOD_SEDs_General_Remarks</dc:title>
  <dc:creator>NICULESCU Calin (EMPL-EXT)</dc:creator>
  <cp:lastModifiedBy>LELDE CUKURE</cp:lastModifiedBy>
  <cp:revision>20</cp:revision>
  <dcterms:created xsi:type="dcterms:W3CDTF">2017-03-30T16:21:00Z</dcterms:created>
  <dcterms:modified xsi:type="dcterms:W3CDTF">2017-05-10T14:41:00Z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