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3B3F5890" w:rsidR="00182F3B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>53</w:t>
      </w:r>
      <w:r w:rsidR="00656395">
        <w:rPr>
          <w:rFonts w:ascii="Calibri" w:eastAsia="Calibri" w:hAnsi="Calibri"/>
          <w:b/>
          <w:sz w:val="22"/>
          <w:szCs w:val="22"/>
          <w:lang w:val="en-GB"/>
        </w:rPr>
        <w:t>A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612DCE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656395">
        <w:rPr>
          <w:rFonts w:ascii="Calibri" w:eastAsia="Calibri" w:hAnsi="Calibri"/>
          <w:b/>
          <w:sz w:val="22"/>
          <w:szCs w:val="22"/>
          <w:lang w:val="en-GB"/>
        </w:rPr>
        <w:t>Acceptance of</w:t>
      </w:r>
      <w:r w:rsidR="00503306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>request for refund of overpayment (RPY_RRO)</w:t>
      </w:r>
    </w:p>
    <w:p w14:paraId="08D09C01" w14:textId="77777777" w:rsidR="00612DCE" w:rsidRPr="007A4D9B" w:rsidRDefault="00612DCE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4920DA54" w14:textId="77777777" w:rsidR="00656395" w:rsidRDefault="00182F3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This SED has to be used 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 xml:space="preserve">by the Counterparty to </w:t>
      </w:r>
      <w:r w:rsidR="00656395">
        <w:rPr>
          <w:rFonts w:ascii="Calibri" w:eastAsia="Calibri" w:hAnsi="Calibri" w:cs="Arial"/>
          <w:sz w:val="22"/>
          <w:szCs w:val="22"/>
          <w:lang w:val="en-US"/>
        </w:rPr>
        <w:t>accept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 xml:space="preserve"> the request for refund of overpayment</w:t>
      </w:r>
      <w:r w:rsidR="0038442D">
        <w:rPr>
          <w:rFonts w:ascii="Calibri" w:eastAsia="Calibri" w:hAnsi="Calibri" w:cs="Arial"/>
          <w:sz w:val="22"/>
          <w:szCs w:val="22"/>
          <w:lang w:val="en-US"/>
        </w:rPr>
        <w:t xml:space="preserve"> (SED S051)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 xml:space="preserve">.  </w:t>
      </w:r>
      <w:r w:rsidR="00656395">
        <w:rPr>
          <w:rFonts w:ascii="Calibri" w:eastAsia="Calibri" w:hAnsi="Calibri" w:cs="Arial"/>
          <w:sz w:val="22"/>
          <w:szCs w:val="22"/>
          <w:lang w:val="en-US"/>
        </w:rPr>
        <w:t>This SED is used by the Counterparty to select the individual requests for refund of overpayment that are 'accepted'.</w:t>
      </w:r>
    </w:p>
    <w:p w14:paraId="06B4FB07" w14:textId="41D1EA44" w:rsidR="007A4D9B" w:rsidRDefault="007A4D9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It is not possible to alter the content of a SED S051.</w:t>
      </w:r>
    </w:p>
    <w:p w14:paraId="1BBCA30B" w14:textId="25928F92" w:rsidR="007A4D9B" w:rsidRDefault="007A4D9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The result of this process is that the final status of a request for refund of an overpayment has been agreed upon and that the claim will </w:t>
      </w:r>
      <w:r w:rsidR="00656395">
        <w:rPr>
          <w:rFonts w:ascii="Calibri" w:eastAsia="Calibri" w:hAnsi="Calibri" w:cs="Arial"/>
          <w:sz w:val="22"/>
          <w:szCs w:val="22"/>
          <w:lang w:val="en-GB"/>
        </w:rPr>
        <w:t>be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confirmed.</w:t>
      </w:r>
    </w:p>
    <w:p w14:paraId="7494D927" w14:textId="77777777" w:rsidR="001B540F" w:rsidRPr="00612DCE" w:rsidRDefault="001B540F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E7EA20" w14:textId="317D46B9"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</w:t>
      </w:r>
      <w:r w:rsidR="00656395">
        <w:rPr>
          <w:rFonts w:ascii="Calibri" w:eastAsia="Calibri" w:hAnsi="Calibri"/>
          <w:sz w:val="22"/>
          <w:szCs w:val="22"/>
          <w:lang w:val="en-GB"/>
        </w:rPr>
        <w:t xml:space="preserve">not </w:t>
      </w:r>
      <w:r>
        <w:rPr>
          <w:rFonts w:ascii="Calibri" w:eastAsia="Calibri" w:hAnsi="Calibri"/>
          <w:sz w:val="22"/>
          <w:szCs w:val="22"/>
          <w:lang w:val="en-GB"/>
        </w:rPr>
        <w:t xml:space="preserve">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3D2666">
        <w:rPr>
          <w:rFonts w:ascii="Calibri" w:eastAsia="Calibri" w:hAnsi="Calibri"/>
          <w:sz w:val="22"/>
          <w:szCs w:val="22"/>
          <w:lang w:val="en-GB"/>
        </w:rPr>
        <w:t>S0</w:t>
      </w:r>
      <w:r w:rsidR="007A4D9B">
        <w:rPr>
          <w:rFonts w:ascii="Calibri" w:eastAsia="Calibri" w:hAnsi="Calibri"/>
          <w:sz w:val="22"/>
          <w:szCs w:val="22"/>
          <w:lang w:val="en-GB"/>
        </w:rPr>
        <w:t>53</w:t>
      </w:r>
      <w:r w:rsidR="00656395">
        <w:rPr>
          <w:rFonts w:ascii="Calibri" w:eastAsia="Calibri" w:hAnsi="Calibri"/>
          <w:sz w:val="22"/>
          <w:szCs w:val="22"/>
          <w:lang w:val="en-GB"/>
        </w:rPr>
        <w:t>A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3F7BFE1B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53</w:t>
      </w:r>
      <w:r w:rsidR="00656395">
        <w:rPr>
          <w:rFonts w:ascii="Calibri" w:eastAsia="Calibri" w:hAnsi="Calibri" w:cs="Arial"/>
          <w:sz w:val="22"/>
          <w:szCs w:val="22"/>
          <w:lang w:val="en-US"/>
        </w:rPr>
        <w:t>A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7A4D9B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182F3B">
      <w:pPr>
        <w:rPr>
          <w:lang w:val="en-US"/>
        </w:rPr>
      </w:pPr>
      <w:bookmarkStart w:id="2" w:name="_GoBack"/>
      <w:bookmarkEnd w:id="2"/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1B179" w14:textId="77777777" w:rsidR="008F1D06" w:rsidRDefault="008F1D06" w:rsidP="00AB3C18">
      <w:r>
        <w:separator/>
      </w:r>
    </w:p>
  </w:endnote>
  <w:endnote w:type="continuationSeparator" w:id="0">
    <w:p w14:paraId="2DEF0F67" w14:textId="77777777" w:rsidR="008F1D06" w:rsidRDefault="008F1D0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190A3" w14:textId="77777777" w:rsidR="008F1D06" w:rsidRDefault="008F1D06" w:rsidP="00AB3C18">
      <w:r>
        <w:separator/>
      </w:r>
    </w:p>
  </w:footnote>
  <w:footnote w:type="continuationSeparator" w:id="0">
    <w:p w14:paraId="7F2CF882" w14:textId="77777777" w:rsidR="008F1D06" w:rsidRDefault="008F1D06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CEF"/>
    <w:rsid w:val="00105076"/>
    <w:rsid w:val="00127312"/>
    <w:rsid w:val="001342C0"/>
    <w:rsid w:val="00142F55"/>
    <w:rsid w:val="00173A29"/>
    <w:rsid w:val="00182F3B"/>
    <w:rsid w:val="001A7E1F"/>
    <w:rsid w:val="001B500E"/>
    <w:rsid w:val="001B540F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442D"/>
    <w:rsid w:val="003873C7"/>
    <w:rsid w:val="003C1F83"/>
    <w:rsid w:val="003C56B9"/>
    <w:rsid w:val="003D175F"/>
    <w:rsid w:val="003D2666"/>
    <w:rsid w:val="003F4CFE"/>
    <w:rsid w:val="00417AD3"/>
    <w:rsid w:val="00443229"/>
    <w:rsid w:val="00445685"/>
    <w:rsid w:val="00451124"/>
    <w:rsid w:val="004A62FD"/>
    <w:rsid w:val="004C3FA3"/>
    <w:rsid w:val="004C497A"/>
    <w:rsid w:val="00503306"/>
    <w:rsid w:val="00543FE1"/>
    <w:rsid w:val="00556052"/>
    <w:rsid w:val="00574310"/>
    <w:rsid w:val="005A244F"/>
    <w:rsid w:val="005B1C63"/>
    <w:rsid w:val="005B2B46"/>
    <w:rsid w:val="005B798F"/>
    <w:rsid w:val="00612DCE"/>
    <w:rsid w:val="00633F90"/>
    <w:rsid w:val="00656395"/>
    <w:rsid w:val="006728A1"/>
    <w:rsid w:val="0067458C"/>
    <w:rsid w:val="0068633B"/>
    <w:rsid w:val="00697559"/>
    <w:rsid w:val="006975C8"/>
    <w:rsid w:val="006A0655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32C"/>
    <w:rsid w:val="007A4D9B"/>
    <w:rsid w:val="007A77C8"/>
    <w:rsid w:val="007D31D7"/>
    <w:rsid w:val="0080404C"/>
    <w:rsid w:val="00817E31"/>
    <w:rsid w:val="008801DB"/>
    <w:rsid w:val="0089206C"/>
    <w:rsid w:val="008F1D06"/>
    <w:rsid w:val="00930DD4"/>
    <w:rsid w:val="00963CE8"/>
    <w:rsid w:val="00991476"/>
    <w:rsid w:val="009B5934"/>
    <w:rsid w:val="009C25E7"/>
    <w:rsid w:val="009C6A8E"/>
    <w:rsid w:val="009E0CC0"/>
    <w:rsid w:val="009E279F"/>
    <w:rsid w:val="009E51FA"/>
    <w:rsid w:val="00A14F05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20E57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053A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D2147A8-98D1-4B25-8F79-9663B03B52B5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S053A</dc:title>
  <dc:creator>WARSON Heidi (EMPL-EXT)</dc:creator>
  <cp:lastModifiedBy>NICULESCU Calin (EMPL-EXT)</cp:lastModifiedBy>
  <cp:revision>6</cp:revision>
  <dcterms:created xsi:type="dcterms:W3CDTF">2017-06-02T07:56:00Z</dcterms:created>
  <dcterms:modified xsi:type="dcterms:W3CDTF">2018-11-21T15:34:00Z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