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52DE" w14:textId="40DB64B7" w:rsidR="003F4CFE" w:rsidRPr="001672AB" w:rsidRDefault="0067073E" w:rsidP="00C44DAF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595F4F" w:rsidRPr="001672AB">
        <w:rPr>
          <w:rFonts w:ascii="Calibri" w:eastAsia="Calibri" w:hAnsi="Calibri"/>
          <w:b/>
          <w:sz w:val="22"/>
          <w:szCs w:val="22"/>
          <w:lang w:val="en-GB"/>
        </w:rPr>
        <w:t>A007 - Provisional Determination of Applicable Legislation</w:t>
      </w:r>
      <w:bookmarkEnd w:id="0"/>
    </w:p>
    <w:bookmarkEnd w:id="1"/>
    <w:p w14:paraId="3E158478" w14:textId="198ECEBA" w:rsidR="001672AB" w:rsidRPr="001672AB" w:rsidRDefault="001672AB" w:rsidP="001672AB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1672AB">
        <w:rPr>
          <w:rFonts w:ascii="Calibri" w:eastAsia="Calibri" w:hAnsi="Calibri"/>
          <w:sz w:val="22"/>
          <w:szCs w:val="22"/>
          <w:lang w:val="en-GB"/>
        </w:rPr>
        <w:t>This SED is used in reply to SED A004, in order to indicate the disagreement with the (</w:t>
      </w:r>
      <w:r w:rsidR="00420D06" w:rsidRPr="001672AB">
        <w:rPr>
          <w:rFonts w:ascii="Calibri" w:eastAsia="Calibri" w:hAnsi="Calibri"/>
          <w:sz w:val="22"/>
          <w:szCs w:val="22"/>
          <w:lang w:val="en-GB"/>
        </w:rPr>
        <w:t>provisional</w:t>
      </w:r>
      <w:r w:rsidRPr="001672AB">
        <w:rPr>
          <w:rFonts w:ascii="Calibri" w:eastAsia="Calibri" w:hAnsi="Calibri"/>
          <w:sz w:val="22"/>
          <w:szCs w:val="22"/>
          <w:lang w:val="en-GB"/>
        </w:rPr>
        <w:t>) determination by the other Member state and inform about a new determination under article 6(6) Reg (EC) 987/2009.</w:t>
      </w:r>
    </w:p>
    <w:p w14:paraId="30F1785A" w14:textId="537046C1" w:rsidR="001672AB" w:rsidRPr="001672AB" w:rsidRDefault="001672AB" w:rsidP="001672AB">
      <w:pPr>
        <w:rPr>
          <w:rFonts w:ascii="Calibri" w:hAnsi="Calibri"/>
          <w:sz w:val="22"/>
          <w:szCs w:val="22"/>
          <w:lang w:val="en-GB"/>
        </w:rPr>
      </w:pPr>
      <w:r w:rsidRPr="001672AB">
        <w:rPr>
          <w:rFonts w:ascii="Calibri" w:hAnsi="Calibri"/>
          <w:sz w:val="22"/>
          <w:szCs w:val="22"/>
          <w:lang w:val="en-GB"/>
        </w:rPr>
        <w:t xml:space="preserve">The sending institution should fill in the current validated information and pay particular attention to the </w:t>
      </w:r>
      <w:r w:rsidRPr="001672AB">
        <w:rPr>
          <w:rFonts w:ascii="Calibri" w:hAnsi="Calibri" w:cs="Arial"/>
          <w:b/>
          <w:color w:val="333333"/>
          <w:sz w:val="22"/>
          <w:szCs w:val="22"/>
          <w:lang w:val="en-GB"/>
        </w:rPr>
        <w:t>Provisional decision on applicable legislation</w:t>
      </w:r>
      <w:r w:rsidRPr="001672AB">
        <w:rPr>
          <w:rFonts w:ascii="Calibri" w:hAnsi="Calibri" w:cs="Arial"/>
          <w:color w:val="333333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color w:val="333333"/>
          <w:sz w:val="22"/>
          <w:szCs w:val="22"/>
          <w:lang w:val="en-GB"/>
        </w:rPr>
        <w:t xml:space="preserve">mandatory </w:t>
      </w:r>
      <w:r w:rsidRPr="001672AB">
        <w:rPr>
          <w:rFonts w:ascii="Calibri" w:hAnsi="Calibri" w:cs="Arial"/>
          <w:color w:val="333333"/>
          <w:sz w:val="22"/>
          <w:szCs w:val="22"/>
          <w:lang w:val="en-GB"/>
        </w:rPr>
        <w:t>section.</w:t>
      </w:r>
    </w:p>
    <w:p w14:paraId="4E5D54F8" w14:textId="77777777" w:rsidR="001672AB" w:rsidRPr="001672AB" w:rsidRDefault="001672AB" w:rsidP="001672AB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052F5572" w14:textId="74027364" w:rsidR="001672AB" w:rsidRPr="001672AB" w:rsidRDefault="001672AB" w:rsidP="001672AB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Pr="001672AB">
        <w:rPr>
          <w:rFonts w:ascii="Calibri" w:eastAsia="Calibri" w:hAnsi="Calibri"/>
          <w:b/>
          <w:sz w:val="22"/>
          <w:szCs w:val="22"/>
          <w:lang w:val="en-GB"/>
        </w:rPr>
        <w:t>Date of request according to 6(1)(c)</w:t>
      </w:r>
      <w:r>
        <w:rPr>
          <w:rFonts w:ascii="Calibri" w:eastAsia="Calibri" w:hAnsi="Calibri"/>
          <w:sz w:val="22"/>
          <w:szCs w:val="22"/>
          <w:lang w:val="en-GB"/>
        </w:rPr>
        <w:t xml:space="preserve"> is t</w:t>
      </w:r>
      <w:r w:rsidRPr="001672AB">
        <w:rPr>
          <w:rFonts w:ascii="Calibri" w:eastAsia="Calibri" w:hAnsi="Calibri"/>
          <w:sz w:val="22"/>
          <w:szCs w:val="22"/>
          <w:lang w:val="en-GB"/>
        </w:rPr>
        <w:t>he date when the request was brought before the Administrative Commission.</w:t>
      </w:r>
    </w:p>
    <w:p w14:paraId="5C21326B" w14:textId="77777777" w:rsidR="00420D06" w:rsidRDefault="00420D06" w:rsidP="001672AB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bookmarkStart w:id="2" w:name="_GoBack"/>
      <w:bookmarkEnd w:id="2"/>
    </w:p>
    <w:p w14:paraId="02C56E65" w14:textId="2FEAC1FF" w:rsidR="002670CD" w:rsidRPr="001672AB" w:rsidRDefault="00932164" w:rsidP="001672AB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1672AB">
        <w:rPr>
          <w:rFonts w:ascii="Calibri" w:eastAsia="Calibri" w:hAnsi="Calibri"/>
          <w:sz w:val="22"/>
          <w:szCs w:val="22"/>
          <w:lang w:val="en-GB"/>
        </w:rPr>
        <w:t>It is possible to add attachments to A00</w:t>
      </w:r>
      <w:r w:rsidR="00420D06">
        <w:rPr>
          <w:rFonts w:ascii="Calibri" w:eastAsia="Calibri" w:hAnsi="Calibri"/>
          <w:sz w:val="22"/>
          <w:szCs w:val="22"/>
          <w:lang w:val="en-GB"/>
        </w:rPr>
        <w:t>7</w:t>
      </w:r>
      <w:r w:rsidRPr="001672AB">
        <w:rPr>
          <w:rFonts w:ascii="Calibri" w:eastAsia="Calibri" w:hAnsi="Calibri"/>
          <w:sz w:val="22"/>
          <w:szCs w:val="22"/>
          <w:lang w:val="en-GB"/>
        </w:rPr>
        <w:t>.</w:t>
      </w:r>
    </w:p>
    <w:p w14:paraId="5011EC74" w14:textId="77777777" w:rsidR="001672AB" w:rsidRPr="001672AB" w:rsidRDefault="001672AB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55D6BBC1" w14:textId="599C2E0C" w:rsidR="00C420DA" w:rsidRPr="001672AB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1672AB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 w:rsidRPr="001672AB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1672AB">
        <w:rPr>
          <w:rFonts w:ascii="Calibri" w:eastAsia="Calibri" w:hAnsi="Calibri"/>
          <w:sz w:val="22"/>
          <w:szCs w:val="22"/>
          <w:lang w:val="en-GB"/>
        </w:rPr>
        <w:t>f SED A00</w:t>
      </w:r>
      <w:r w:rsidR="00025B48" w:rsidRPr="001672AB">
        <w:rPr>
          <w:rFonts w:ascii="Calibri" w:eastAsia="Calibri" w:hAnsi="Calibri"/>
          <w:sz w:val="22"/>
          <w:szCs w:val="22"/>
          <w:lang w:val="en-GB"/>
        </w:rPr>
        <w:t>7</w:t>
      </w:r>
      <w:r w:rsidRPr="001672AB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0" w:history="1">
        <w:r w:rsidRPr="001672AB">
          <w:rPr>
            <w:rStyle w:val="Hyperlink"/>
            <w:rFonts w:ascii="Calibri" w:eastAsia="Calibri" w:hAnsi="Calibri"/>
            <w:sz w:val="22"/>
            <w:szCs w:val="22"/>
            <w:lang w:val="en-US"/>
          </w:rPr>
          <w:t>here</w:t>
        </w:r>
      </w:hyperlink>
      <w:r w:rsidR="004B6512" w:rsidRPr="001672AB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1672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25B48"/>
    <w:rsid w:val="00052C57"/>
    <w:rsid w:val="000B3328"/>
    <w:rsid w:val="000C62D3"/>
    <w:rsid w:val="000F1DDB"/>
    <w:rsid w:val="00105076"/>
    <w:rsid w:val="00127312"/>
    <w:rsid w:val="001342C0"/>
    <w:rsid w:val="00142F55"/>
    <w:rsid w:val="001672AB"/>
    <w:rsid w:val="00173A29"/>
    <w:rsid w:val="001A7E1F"/>
    <w:rsid w:val="001B500E"/>
    <w:rsid w:val="001B5F3A"/>
    <w:rsid w:val="001D06B8"/>
    <w:rsid w:val="001D6BD0"/>
    <w:rsid w:val="001E6B56"/>
    <w:rsid w:val="002029F8"/>
    <w:rsid w:val="00227372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20D06"/>
    <w:rsid w:val="00443229"/>
    <w:rsid w:val="00444808"/>
    <w:rsid w:val="004A62FD"/>
    <w:rsid w:val="004B6512"/>
    <w:rsid w:val="004C3FA3"/>
    <w:rsid w:val="004C497A"/>
    <w:rsid w:val="00556052"/>
    <w:rsid w:val="00574310"/>
    <w:rsid w:val="00595F4F"/>
    <w:rsid w:val="005B1C63"/>
    <w:rsid w:val="00633F90"/>
    <w:rsid w:val="0067073E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C48BB"/>
    <w:rsid w:val="0080404C"/>
    <w:rsid w:val="00817E31"/>
    <w:rsid w:val="0089206C"/>
    <w:rsid w:val="00930DD4"/>
    <w:rsid w:val="0093216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67B8"/>
    <w:rsid w:val="00BC7075"/>
    <w:rsid w:val="00BD2713"/>
    <w:rsid w:val="00BF0737"/>
    <w:rsid w:val="00C420DA"/>
    <w:rsid w:val="00C44DAF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A007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E27D675-C3AE-4C5C-A690-711F834BD806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A007</dc:title>
  <dc:subject/>
  <dc:creator/>
  <cp:keywords/>
  <dc:description/>
  <cp:lastModifiedBy>NICULESCU Calin (EMPL-EXT)</cp:lastModifiedBy>
  <cp:revision>16</cp:revision>
  <dcterms:created xsi:type="dcterms:W3CDTF">2017-03-21T12:49:00Z</dcterms:created>
  <dcterms:modified xsi:type="dcterms:W3CDTF">2017-11-24T14:40:00Z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