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0CF1" w14:textId="4174739F" w:rsidR="003F4CFE" w:rsidRPr="003F4CFE" w:rsidRDefault="000376A7" w:rsidP="00D15676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>
        <w:rPr>
          <w:rFonts w:ascii="Calibri" w:eastAsia="Calibri" w:hAnsi="Calibri"/>
          <w:b/>
          <w:sz w:val="22"/>
          <w:szCs w:val="22"/>
          <w:lang w:val="en-GB"/>
        </w:rPr>
        <w:t>SED A002</w:t>
      </w:r>
      <w:r w:rsidR="003F4CFE" w:rsidRPr="003F4CFE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>
        <w:rPr>
          <w:rFonts w:ascii="Calibri" w:eastAsia="Calibri" w:hAnsi="Calibri"/>
          <w:b/>
          <w:sz w:val="22"/>
          <w:szCs w:val="22"/>
          <w:lang w:val="en-GB"/>
        </w:rPr>
        <w:t>Reply to Request for Exception</w:t>
      </w:r>
    </w:p>
    <w:bookmarkEnd w:id="1"/>
    <w:p w14:paraId="20BA52D0" w14:textId="52BA7036" w:rsidR="00642CAA" w:rsidRPr="00642CAA" w:rsidRDefault="00D15676" w:rsidP="00642CAA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The ‘Reply to Request for Exception’ SED 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 xml:space="preserve">A002 is used in reply to </w:t>
      </w:r>
      <w:r>
        <w:rPr>
          <w:rFonts w:ascii="Calibri" w:eastAsia="Calibri" w:hAnsi="Calibri"/>
          <w:sz w:val="22"/>
          <w:szCs w:val="22"/>
          <w:lang w:val="en-GB"/>
        </w:rPr>
        <w:t xml:space="preserve">a preceding ‘Request for Exception’ SED 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>A001</w:t>
      </w:r>
      <w:r>
        <w:rPr>
          <w:rFonts w:ascii="Calibri" w:eastAsia="Calibri" w:hAnsi="Calibri"/>
          <w:sz w:val="22"/>
          <w:szCs w:val="22"/>
          <w:lang w:val="en-GB"/>
        </w:rPr>
        <w:t>. The SED A002 can be used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 xml:space="preserve"> either</w:t>
      </w:r>
      <w:r>
        <w:rPr>
          <w:rFonts w:ascii="Calibri" w:eastAsia="Calibri" w:hAnsi="Calibri"/>
          <w:sz w:val="22"/>
          <w:szCs w:val="22"/>
          <w:lang w:val="en-GB"/>
        </w:rPr>
        <w:t xml:space="preserve"> to deny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 xml:space="preserve"> a request for an exception under </w:t>
      </w:r>
      <w:r>
        <w:rPr>
          <w:rFonts w:ascii="Calibri" w:eastAsia="Calibri" w:hAnsi="Calibri"/>
          <w:sz w:val="22"/>
          <w:szCs w:val="22"/>
          <w:lang w:val="en-GB"/>
        </w:rPr>
        <w:t xml:space="preserve">Article 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 xml:space="preserve">16.1 </w:t>
      </w:r>
      <w:r>
        <w:rPr>
          <w:rFonts w:ascii="Calibri" w:eastAsia="Calibri" w:hAnsi="Calibri"/>
          <w:sz w:val="22"/>
          <w:szCs w:val="22"/>
          <w:lang w:val="en-GB"/>
        </w:rPr>
        <w:t>of Regulation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 xml:space="preserve"> (EC) 883/2004 or </w:t>
      </w:r>
      <w:r>
        <w:rPr>
          <w:rFonts w:ascii="Calibri" w:eastAsia="Calibri" w:hAnsi="Calibri"/>
          <w:sz w:val="22"/>
          <w:szCs w:val="22"/>
          <w:lang w:val="en-GB"/>
        </w:rPr>
        <w:t xml:space="preserve">to accept the </w:t>
      </w:r>
      <w:r w:rsidR="00642CAA" w:rsidRPr="00642CAA">
        <w:rPr>
          <w:rFonts w:ascii="Calibri" w:eastAsia="Calibri" w:hAnsi="Calibri"/>
          <w:sz w:val="22"/>
          <w:szCs w:val="22"/>
          <w:lang w:val="en-GB"/>
        </w:rPr>
        <w:t>request but for a different period.</w:t>
      </w:r>
      <w:r w:rsidR="00582F95">
        <w:rPr>
          <w:rFonts w:ascii="Calibri" w:eastAsia="Calibri" w:hAnsi="Calibri"/>
          <w:sz w:val="22"/>
          <w:szCs w:val="22"/>
          <w:lang w:val="en-GB"/>
        </w:rPr>
        <w:t xml:space="preserve"> For an unchanged approval of the request, please use the ‘</w:t>
      </w:r>
      <w:r w:rsidR="00582F95" w:rsidRPr="00582F95">
        <w:rPr>
          <w:rFonts w:ascii="Calibri" w:eastAsia="Calibri" w:hAnsi="Calibri"/>
          <w:sz w:val="22"/>
          <w:szCs w:val="22"/>
          <w:lang w:val="en-GB"/>
        </w:rPr>
        <w:t>Acceptance of Request for Exception</w:t>
      </w:r>
      <w:r w:rsidR="00582F95">
        <w:rPr>
          <w:rFonts w:ascii="Calibri" w:eastAsia="Calibri" w:hAnsi="Calibri"/>
          <w:sz w:val="22"/>
          <w:szCs w:val="22"/>
          <w:lang w:val="en-GB"/>
        </w:rPr>
        <w:t>’ SED A011.</w:t>
      </w:r>
    </w:p>
    <w:p w14:paraId="602B2D10" w14:textId="7F78FC9D" w:rsidR="00642CAA" w:rsidRPr="00582F95" w:rsidRDefault="00582F95" w:rsidP="00642CAA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582F95">
        <w:rPr>
          <w:rFonts w:ascii="Calibri" w:eastAsia="Calibri" w:hAnsi="Calibri"/>
          <w:sz w:val="22"/>
          <w:szCs w:val="22"/>
          <w:lang w:val="en-GB"/>
        </w:rPr>
        <w:t xml:space="preserve">Although not mandatory, </w:t>
      </w:r>
      <w:r w:rsidR="00642CAA" w:rsidRPr="00582F95">
        <w:rPr>
          <w:rFonts w:ascii="Calibri" w:eastAsia="Calibri" w:hAnsi="Calibri"/>
          <w:sz w:val="22"/>
          <w:szCs w:val="22"/>
          <w:lang w:val="en-GB"/>
        </w:rPr>
        <w:t xml:space="preserve">it is strongly advised to explain </w:t>
      </w:r>
      <w:r w:rsidRPr="00582F95">
        <w:rPr>
          <w:rFonts w:ascii="Calibri" w:eastAsia="Calibri" w:hAnsi="Calibri"/>
          <w:sz w:val="22"/>
          <w:szCs w:val="22"/>
          <w:lang w:val="en-GB"/>
        </w:rPr>
        <w:t xml:space="preserve">in the A002 </w:t>
      </w:r>
      <w:r w:rsidR="00642CAA" w:rsidRPr="00582F95">
        <w:rPr>
          <w:rFonts w:ascii="Calibri" w:eastAsia="Calibri" w:hAnsi="Calibri"/>
          <w:sz w:val="22"/>
          <w:szCs w:val="22"/>
          <w:lang w:val="en-GB"/>
        </w:rPr>
        <w:t>why the request was not approved or was approved for another period.</w:t>
      </w:r>
    </w:p>
    <w:p w14:paraId="02C56E65" w14:textId="0C5C0970" w:rsidR="002670CD" w:rsidRPr="003F4CFE" w:rsidRDefault="00932164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A00</w:t>
      </w:r>
      <w:r w:rsidR="000376A7">
        <w:rPr>
          <w:rFonts w:ascii="Calibri" w:eastAsia="Calibri" w:hAnsi="Calibri"/>
          <w:sz w:val="22"/>
          <w:szCs w:val="22"/>
          <w:lang w:val="en-GB"/>
        </w:rPr>
        <w:t>2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53AA742B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3F4CFE">
        <w:rPr>
          <w:rFonts w:ascii="Calibri" w:eastAsia="Calibri" w:hAnsi="Calibri"/>
          <w:sz w:val="22"/>
          <w:szCs w:val="22"/>
          <w:lang w:val="en-GB"/>
        </w:rPr>
        <w:t>f SED A00</w:t>
      </w:r>
      <w:r w:rsidR="000376A7">
        <w:rPr>
          <w:rFonts w:ascii="Calibri" w:eastAsia="Calibri" w:hAnsi="Calibri"/>
          <w:sz w:val="22"/>
          <w:szCs w:val="22"/>
          <w:lang w:val="en-GB"/>
        </w:rPr>
        <w:t>2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0" w:history="1"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here</w:t>
        </w:r>
      </w:hyperlink>
      <w:bookmarkStart w:id="2" w:name="_GoBack"/>
      <w:bookmarkEnd w:id="2"/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56A6"/>
    <w:rsid w:val="000121C8"/>
    <w:rsid w:val="000376A7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D06B8"/>
    <w:rsid w:val="001D6BD0"/>
    <w:rsid w:val="001E6B56"/>
    <w:rsid w:val="002029F8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6512"/>
    <w:rsid w:val="004C3FA3"/>
    <w:rsid w:val="004C497A"/>
    <w:rsid w:val="00556052"/>
    <w:rsid w:val="00574310"/>
    <w:rsid w:val="00582F95"/>
    <w:rsid w:val="005B1C63"/>
    <w:rsid w:val="00633F90"/>
    <w:rsid w:val="00642CAA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3216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3721E"/>
    <w:rsid w:val="00C420DA"/>
    <w:rsid w:val="00C56E22"/>
    <w:rsid w:val="00CB2F07"/>
    <w:rsid w:val="00CF78E6"/>
    <w:rsid w:val="00D1469B"/>
    <w:rsid w:val="00D15676"/>
    <w:rsid w:val="00D1603D"/>
    <w:rsid w:val="00D31138"/>
    <w:rsid w:val="00D46108"/>
    <w:rsid w:val="00D46796"/>
    <w:rsid w:val="00D51634"/>
    <w:rsid w:val="00D53DD0"/>
    <w:rsid w:val="00DA0D06"/>
    <w:rsid w:val="00DB42AB"/>
    <w:rsid w:val="00DB4465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A002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2DB94-6B87-4064-8A5F-DF3BA9865675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A002</dc:title>
  <dc:subject/>
  <dc:creator/>
  <cp:keywords/>
  <dc:description/>
  <cp:lastModifiedBy>LELDE CUKURE</cp:lastModifiedBy>
  <cp:revision>12</cp:revision>
  <dcterms:created xsi:type="dcterms:W3CDTF">2017-03-21T12:49:00Z</dcterms:created>
  <dcterms:modified xsi:type="dcterms:W3CDTF">2017-05-23T17:18:00Z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