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 xmlns:w="http://schemas.openxmlformats.org/wordprocessingml/2006/main">
        <w:tblStyle w:val="Tabellenraster5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8B0154" w:rsidRPr="00D51403" w14:paraId="6F631CEF" w14:textId="77777777" w:rsidTr="008B0154">
        <w:tc>
          <w:tcPr>
            <w:tcW w:w="10065" w:type="dxa"/>
            <w:shd w:val="clear" w:color="auto" w:fill="A6A6A6"/>
          </w:tcPr>
          <w:p w14:paraId="4684CAC1" w14:textId="5DBEED05" w:rsidR="008B0154" w:rsidRPr="008B0154" w:rsidRDefault="008B0154" w:rsidP="00364C8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Wie ersuche ich um eine Verwaltungskontrolle?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0154" w:rsidRPr="00D51403" w14:paraId="3FCB419A" w14:textId="77777777" w:rsidTr="0077040A">
        <w:tc>
          <w:tcPr>
            <w:tcW w:w="10065" w:type="dxa"/>
          </w:tcPr>
          <w:p w14:paraId="485A0053" w14:textId="5F0085C8" w:rsidR="008B0154" w:rsidRPr="008B0154" w:rsidRDefault="00364C82" w:rsidP="00457DA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H_BUC_10_Subprozess: </w:t>
            </w:r>
            <w:r>
              <w:rPr>
                <w:rFonts w:ascii="Calibri" w:hAnsi="Calibri"/>
                <w:b/>
              </w:rPr>
              <w:t>Verwaltungskontrolle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0154" w:rsidRPr="00CE0C34" w14:paraId="04404AD9" w14:textId="77777777" w:rsidTr="0077040A">
        <w:tc>
          <w:tcPr>
            <w:tcW w:w="10065" w:type="dxa"/>
          </w:tcPr>
          <w:p w14:paraId="1BE24EEF" w14:textId="0BB0A9E2" w:rsidR="004B753A" w:rsidRDefault="00A34FBE" w:rsidP="008B0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Mit dem horizontalen Subprozess «Verwaltungskontrolle» wird der Träger des Wohn- oder Aufenthaltsorts der versicherten Person ersucht, eine Verwaltungskontrolle zur Situation der versicherten Person nach den in der Gesetzgebung des Wohn- oder Aufenthaltsstaates festgelegten Verfahren durchzuführen. </w:t>
            </w:r>
            <w:r>
              <w:rPr>
                <w:rFonts w:ascii="Calibri" w:hAnsi="Calibri"/>
              </w:rPr>
              <w:t>Ausserdem kann der Subprozess verwendet werden, um den Wohn- oder Aufenthaltsstaat um Informationen über die geschätzten Kosten der erforderlichen Verwaltungskontrolle zu ersuchen.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875AAA4" w14:textId="77777777" w:rsidR="00E515B0" w:rsidRDefault="00E515B0" w:rsidP="008B0154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</w:p>
          <w:p w14:paraId="53FAF37A" w14:textId="55034568" w:rsidR="004B753A" w:rsidRDefault="00913E2B" w:rsidP="00805F96">
            <w:pPr>
              <w:spacing w:after="120"/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Gesetzliche Grundlage: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9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5"/>
              <w:gridCol w:w="851"/>
              <w:gridCol w:w="850"/>
              <w:gridCol w:w="993"/>
              <w:gridCol w:w="1134"/>
              <w:gridCol w:w="1189"/>
              <w:gridCol w:w="1079"/>
            </w:tblGrid>
            <w:tr w:rsidR="00457DA4" w:rsidRPr="000B3531" w14:paraId="3F07EEF3" w14:textId="77777777" w:rsidTr="00457DA4">
              <w:trPr>
                <w:trHeight w:val="359"/>
              </w:trPr>
              <w:tc>
                <w:tcPr>
                  <w:tcW w:w="3715" w:type="dxa"/>
                  <w:vMerge w:val="restart"/>
                  <w:shd w:val="clear" w:color="auto" w:fill="auto"/>
                  <w:vAlign w:val="center"/>
                </w:tcPr>
                <w:p w14:paraId="1CFDBB98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SED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2694" w:type="dxa"/>
                  <w:gridSpan w:val="3"/>
                  <w:shd w:val="clear" w:color="auto" w:fill="548DD4"/>
                  <w:vAlign w:val="center"/>
                </w:tcPr>
                <w:p w14:paraId="4D127263" w14:textId="33943CDF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Grundverordnung (883/04)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402" w:type="dxa"/>
                  <w:gridSpan w:val="3"/>
                  <w:shd w:val="clear" w:color="auto" w:fill="1F497D"/>
                  <w:vAlign w:val="center"/>
                </w:tcPr>
                <w:p w14:paraId="57BB1455" w14:textId="58F003E3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Durchführungsverordnung (987/09)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57DA4" w:rsidRPr="008A189B" w14:paraId="3678EF8F" w14:textId="77777777" w:rsidTr="00457DA4">
              <w:tc>
                <w:tcPr>
                  <w:tcW w:w="371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66B399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548DD4"/>
                </w:tcPr>
                <w:p w14:paraId="3504CDD3" w14:textId="0AD2033E" w:rsidR="00E515B0" w:rsidRPr="00E515B0" w:rsidRDefault="00E515B0" w:rsidP="00E515B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36 (3)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548DD4"/>
                </w:tcPr>
                <w:p w14:paraId="1458D7F2" w14:textId="77777777" w:rsidR="00E515B0" w:rsidRPr="00E515B0" w:rsidRDefault="00E515B0" w:rsidP="00E515B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21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548DD4"/>
                </w:tcPr>
                <w:p w14:paraId="2F610C8C" w14:textId="77777777" w:rsidR="00E515B0" w:rsidRPr="00E515B0" w:rsidRDefault="00E515B0" w:rsidP="00E515B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82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1F497D"/>
                </w:tcPr>
                <w:p w14:paraId="392B2217" w14:textId="35D32AF4" w:rsidR="00E515B0" w:rsidRPr="00E515B0" w:rsidRDefault="00E515B0" w:rsidP="00E515B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33 (1)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1F497D"/>
                </w:tcPr>
                <w:p w14:paraId="46C78DEB" w14:textId="77777777" w:rsidR="00E515B0" w:rsidRPr="00E515B0" w:rsidRDefault="00E515B0" w:rsidP="00E515B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27 (5) (10)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079" w:type="dxa"/>
                  <w:tcBorders>
                    <w:bottom w:val="single" w:sz="4" w:space="0" w:color="auto"/>
                  </w:tcBorders>
                  <w:shd w:val="clear" w:color="auto" w:fill="1F497D"/>
                </w:tcPr>
                <w:p w14:paraId="709C47BC" w14:textId="77777777" w:rsidR="00E515B0" w:rsidRPr="00E515B0" w:rsidRDefault="00E515B0" w:rsidP="00E515B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87 (1) (3)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57DA4" w:rsidRPr="008A189B" w14:paraId="010AF248" w14:textId="77777777" w:rsidTr="00457DA4">
              <w:tc>
                <w:tcPr>
                  <w:tcW w:w="37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88B08F4" w14:textId="5913C0C9" w:rsidR="00E515B0" w:rsidRPr="00E515B0" w:rsidRDefault="00CA75B4" w:rsidP="00457DA4">
                  <w:pPr>
                    <w:pStyle w:val="Aufzhlungszeichen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hyperlink r:id="rId10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H130 Antrag auf Kostenvoranschlag / Antrag auf Verwaltungskontrolle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E367D5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13457F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5E014A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6439CA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09E648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07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D42136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57DA4" w:rsidRPr="008A189B" w14:paraId="27EDC585" w14:textId="77777777" w:rsidTr="00457DA4">
              <w:tc>
                <w:tcPr>
                  <w:tcW w:w="3715" w:type="dxa"/>
                  <w:shd w:val="clear" w:color="auto" w:fill="auto"/>
                </w:tcPr>
                <w:p w14:paraId="1BFD6995" w14:textId="0AC41FDF" w:rsidR="00E515B0" w:rsidRPr="00E515B0" w:rsidRDefault="00CA75B4" w:rsidP="00457DA4">
                  <w:pPr>
                    <w:pStyle w:val="Aufzhlungszeichen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hyperlink r:id="rId11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H131 Informationen zum Kostenvoranschlag / Antwort auf Antrag auf Verwaltungskontrolle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C84029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5251BB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163339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34" w:type="dxa"/>
                  <w:shd w:val="clear" w:color="auto" w:fill="auto"/>
                  <w:vAlign w:val="center"/>
                </w:tcPr>
                <w:p w14:paraId="2FB7E5B4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189" w:type="dxa"/>
                  <w:shd w:val="clear" w:color="auto" w:fill="auto"/>
                  <w:vAlign w:val="center"/>
                </w:tcPr>
                <w:p w14:paraId="3CF3F59F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079" w:type="dxa"/>
                  <w:shd w:val="clear" w:color="auto" w:fill="auto"/>
                  <w:vAlign w:val="center"/>
                </w:tcPr>
                <w:p w14:paraId="76229652" w14:textId="77777777" w:rsidR="00E515B0" w:rsidRPr="00E515B0" w:rsidRDefault="00E515B0" w:rsidP="0068315D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515B0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F308A5E" w14:textId="77777777" w:rsidR="004B753A" w:rsidRDefault="004B753A" w:rsidP="008B0154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</w:p>
          <w:p w14:paraId="1360CCA6" w14:textId="22162589" w:rsidR="00913E2B" w:rsidRPr="00B82969" w:rsidRDefault="00913E2B" w:rsidP="00B8296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  <w:r>
              <w:rPr>
                <w:rFonts w:ascii="Calibri" w:hAnsi="Calibri"/>
                <w:b/>
                <w:u w:val="single"/>
              </w:rPr>
              <w:t>Glossar relevanter, im H_BUC_10_Subprozess verwendeter Begriffe: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8080"/>
            </w:tblGrid>
            <w:tr w:rsidR="00B82969" w:rsidRPr="00592DC9" w14:paraId="2B46B1B7" w14:textId="77777777" w:rsidTr="00B82969">
              <w:tc>
                <w:tcPr>
                  <w:tcW w:w="1589" w:type="dxa"/>
                  <w:shd w:val="clear" w:color="auto" w:fill="C6D9F1"/>
                </w:tcPr>
                <w:p w14:paraId="576A317A" w14:textId="77777777" w:rsidR="00B82969" w:rsidRPr="00B82969" w:rsidRDefault="00B82969" w:rsidP="001C4B17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Akteur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080" w:type="dxa"/>
                  <w:shd w:val="clear" w:color="auto" w:fill="C6D9F1"/>
                </w:tcPr>
                <w:p w14:paraId="1FF8EA71" w14:textId="77777777" w:rsidR="00B82969" w:rsidRPr="00B82969" w:rsidRDefault="00B82969" w:rsidP="001C4B17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Beschreibung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82969" w:rsidRPr="00D51403" w14:paraId="12D40DED" w14:textId="77777777" w:rsidTr="00B82969">
              <w:tc>
                <w:tcPr>
                  <w:tcW w:w="1589" w:type="dxa"/>
                  <w:shd w:val="clear" w:color="auto" w:fill="auto"/>
                </w:tcPr>
                <w:p w14:paraId="521C89F4" w14:textId="77777777" w:rsidR="00B82969" w:rsidRPr="00B82969" w:rsidRDefault="00B82969" w:rsidP="001C4B17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Auslösender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080" w:type="dxa"/>
                  <w:shd w:val="clear" w:color="auto" w:fill="auto"/>
                </w:tcPr>
                <w:p w14:paraId="2BE532A1" w14:textId="3E16F14C" w:rsidR="00B82969" w:rsidRPr="00B82969" w:rsidRDefault="00B82969" w:rsidP="001C4B17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Der auslösende Teilnehmer (Sie) ist aktive Partei des Hauptprozesses, der den Geschäftsvorgang auslöst. </w:t>
                  </w:r>
                  <w:r>
                    <w:rPr>
                      <w:rFonts w:ascii="Calibri" w:hAnsi="Calibri"/>
                      <w:sz w:val="22"/>
                    </w:rPr>
                    <w:t>Auslösender Teilnehmer ist ein Träger, der diese Rolle gemäss Hauptprozess übernehmen kann.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82969" w:rsidRPr="00D51403" w14:paraId="77CDE49C" w14:textId="77777777" w:rsidTr="00B82969">
              <w:tc>
                <w:tcPr>
                  <w:tcW w:w="1589" w:type="dxa"/>
                  <w:shd w:val="clear" w:color="auto" w:fill="auto"/>
                </w:tcPr>
                <w:p w14:paraId="6C2702DB" w14:textId="77777777" w:rsidR="00B82969" w:rsidRPr="00B82969" w:rsidRDefault="00B82969" w:rsidP="001C4B17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Weitere(r)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080" w:type="dxa"/>
                  <w:shd w:val="clear" w:color="auto" w:fill="auto"/>
                </w:tcPr>
                <w:p w14:paraId="2FA56985" w14:textId="77777777" w:rsidR="00B82969" w:rsidRPr="00B82969" w:rsidRDefault="00B82969" w:rsidP="001C4B17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Als weitere(r) Teilnehmer gelten alle anderen aktiven Teilnehmer des Hauptprozesses. </w:t>
                  </w:r>
                  <w:r>
                    <w:rPr>
                      <w:rFonts w:ascii="Calibri" w:hAnsi="Calibri"/>
                      <w:sz w:val="22"/>
                    </w:rPr>
                    <w:t>Je nach Hauptprozess sind dies ein oder mehrere Träger.</w:t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397BA59" w14:textId="77777777" w:rsidR="00913E2B" w:rsidRPr="00913E2B" w:rsidRDefault="00913E2B" w:rsidP="008B0154">
            <w:pPr>
              <w:jc w:val="both"/>
              <w:rPr>
                <w:rFonts w:ascii="Calibri" w:eastAsia="Calibri" w:hAnsi="Calibri"/>
                <w:b/>
                <w:u w:val="single"/>
                <w:lang/>
              </w:rPr>
            </w:pPr>
          </w:p>
          <w:p w14:paraId="6ED4AB17" w14:textId="20B6EA04" w:rsidR="00913E2B" w:rsidRPr="00913E2B" w:rsidRDefault="00913E2B" w:rsidP="008B0154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Schritte:</w:t>
            </w:r>
          </w:p>
          <w:p w14:paraId="29D14A32" w14:textId="664AE1BE" w:rsidR="008B0154" w:rsidRDefault="004B753A" w:rsidP="00913E2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Sie geben in einem </w:t>
            </w:r>
            <w:hyperlink r:id="rId12">
              <w:r>
                <w:rPr>
                  <w:rStyle w:val="Hyperlink"/>
                  <w:rFonts w:ascii="Calibri" w:hAnsi="Calibri"/>
                </w:rPr>
                <w:t>SED H130</w:t>
              </w:r>
            </w:hyperlink>
            <w:r>
              <w:rPr>
                <w:rFonts w:ascii="Calibri" w:hAnsi="Calibri"/>
              </w:rPr>
              <w:t xml:space="preserve"> – 'Antrag auf Kostenvoranschlag / Antrag auf Verwaltungskontrolle' an, welche Informationen Sie benötigen, und übersenden das H130 dann an den/die anderen Teilnehmer. </w:t>
            </w:r>
            <w:r>
              <w:rPr>
                <w:rFonts w:ascii="Calibri" w:hAnsi="Calibri"/>
              </w:rPr>
              <w:t xml:space="preserve">Der/die andere(n) Teilnehmer erhalten das H130. Als Antwort übersenden sie Ihnen ein ausgefülltes </w:t>
            </w:r>
            <w:hyperlink r:id="rId13">
              <w:r>
                <w:rPr>
                  <w:rStyle w:val="Hyperlink"/>
                  <w:rFonts w:ascii="Calibri" w:hAnsi="Calibri"/>
                </w:rPr>
                <w:t>SED H131</w:t>
              </w:r>
            </w:hyperlink>
            <w:r>
              <w:rPr>
                <w:rFonts w:ascii="Calibri" w:hAnsi="Calibri"/>
              </w:rPr>
              <w:t xml:space="preserve"> – 'Antwort auf Antrag auf Verwaltungskontrolle'. </w:t>
            </w:r>
            <w:r>
              <w:rPr>
                <w:rFonts w:ascii="Calibri" w:hAnsi="Calibri"/>
              </w:rPr>
              <w:t>Mit Erhalt des H131 endet der Geschäftsvorgang.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F27E5D3" w14:textId="77777777" w:rsidR="00BC5F5A" w:rsidRDefault="00BC5F5A" w:rsidP="00BC5F5A">
            <w:pPr>
              <w:jc w:val="both"/>
              <w:rPr>
                <w:rFonts w:ascii="Calibri" w:hAnsi="Calibri"/>
              </w:rPr>
            </w:pPr>
          </w:p>
          <w:p w14:paraId="48A8BABA" w14:textId="77777777" w:rsidR="00BC5F5A" w:rsidRDefault="00BC5F5A" w:rsidP="00BC5F5A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Geschäftsvorgang:</w:t>
            </w:r>
          </w:p>
          <w:p w14:paraId="41160165" w14:textId="6CA529FE" w:rsidR="00592298" w:rsidRPr="00BC5F5A" w:rsidRDefault="00BC5F5A" w:rsidP="00913E2B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eastAsia="Calibri" w:hAnsi="Calibri"/>
                <w:b/>
                <w:noProof/>
                <w:u w:val="single"/>
              </w:rPr>
              <w:drawing>
                <wp:inline xmlns:wp14="http://schemas.microsoft.com/office/word/2010/wordprocessingDrawing" xmlns:wp="http://schemas.openxmlformats.org/drawingml/2006/wordprocessingDrawing" distT="0" distB="0" distL="0" distR="0" wp14:anchorId="031BEE62" wp14:editId="28414FF5">
                  <wp:extent cx="5760720" cy="13601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10_Sub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0154" w:rsidRPr="00D51403" w14:paraId="560BD383" w14:textId="77777777" w:rsidTr="0077040A">
        <w:tc>
          <w:tcPr>
            <w:tcW w:w="10065" w:type="dxa"/>
          </w:tcPr>
          <w:p w14:paraId="2B07E8EA" w14:textId="77777777" w:rsidR="00000EF8" w:rsidRPr="00A877BF" w:rsidRDefault="00000EF8" w:rsidP="00000EF8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Dem auslösenden Teilnehmer und dem/den weiteren Teilnehmer(n) stehen folgende administrativen Subprozesse zur Verfügung:</w:t>
            </w:r>
          </w:p>
          <w:p w14:paraId="0E112F4C" w14:textId="28B0DDB3" w:rsidR="00000EF8" w:rsidRDefault="00CA75B4" w:rsidP="004C5834">
            <w:pPr>
              <w:rPr>
                <w:rStyle w:val="Hyperlink"/>
                <w:rFonts w:ascii="Calibri" w:eastAsia="Calibri" w:hAnsi="Calibri" w:cs="Calibri"/>
                <w:lang/>
              </w:rPr>
            </w:pPr>
            <w:hyperlink r:id="rId15">
              <w:r>
                <w:rPr>
                  <w:rStyle w:val="Hyperlink"/>
                  <w:rFonts w:ascii="Calibri" w:hAnsi="Calibri"/>
                </w:rPr>
                <w:t>Ich möchte ein bereits übersandtes SED für ungültig erklären (AD_BUC_06)</w:t>
              </w:r>
            </w:hyperlink>
            <w:r>
              <w:rPr>
                <w:rFonts w:ascii="Calibri" w:hAnsi="Calibri"/>
              </w:rPr>
              <w:t xml:space="preserve"> 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C7E5B3F" w14:textId="77777777" w:rsidR="00FD4361" w:rsidRDefault="00FD4361" w:rsidP="00000EF8">
            <w:pPr>
              <w:rPr>
                <w:rStyle w:val="Hyperlink"/>
                <w:rFonts w:ascii="Calibri" w:eastAsia="Calibri" w:hAnsi="Calibri" w:cs="Calibri"/>
                <w:lang/>
              </w:rPr>
            </w:pPr>
          </w:p>
          <w:p w14:paraId="2D042CC6" w14:textId="0EB4FFF1" w:rsidR="00FD4361" w:rsidRPr="00592298" w:rsidRDefault="00FD4361" w:rsidP="00FD4361">
            <w:pPr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</w:pPr>
            <w:r>
              <w:rPr>
                <w:rFonts w:ascii="Calibri" w:hAnsi="Calibri"/>
              </w:rPr>
              <w:t>Der Subprozess «Ungültiges SED» kann vom auslösenden Teilnehmer und vom/von den anderen Teilnehmer(n) mehrmals verwendet werden.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5032E16" w14:textId="1615F2E5" w:rsidR="0043110C" w:rsidRPr="00000EF8" w:rsidRDefault="0043110C" w:rsidP="0043110C">
            <w:pPr>
              <w:jc w:val="both"/>
              <w:rPr>
                <w:rFonts w:ascii="Calibri" w:eastAsia="Calibri" w:hAnsi="Calibri" w:cs="Calibri"/>
                <w:lang/>
              </w:rPr>
            </w:pPr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91749B" w14:textId="77777777" w:rsidR="00C420DA" w:rsidRPr="00B164C9" w:rsidRDefault="00C420DA">
      <w:pPr>
        <w:rPr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420DA" w:rsidRPr="00B164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483D9A2B" w14:textId="77777777" w:rsidR="001F45D4" w:rsidRDefault="001F45D4" w:rsidP="00AB3C18">
      <w:pPr/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6753617C" w14:textId="77777777" w:rsidR="001F45D4" w:rsidRDefault="001F45D4" w:rsidP="00AB3C1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3C082" w14:textId="77777777" w:rsidR="00D51403" w:rsidRDefault="00D51403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9474" w14:textId="316B150E" w:rsidR="00C15993" w:rsidRPr="00D51403" w:rsidRDefault="00D51403" w:rsidP="00C15993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noProof/>
      </w:rPr>
      <w:pict xmlns:w14="http://schemas.microsoft.com/office/word/2010/wordml" w14:anchorId="67C95267">
        <v:line xmlns:o="urn:schemas-microsoft-com:office:office" xmlns:v="urn:schemas-microsoft-com:vml"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>
      <w:rPr>
        <w:rFonts w:ascii="Verdana" w:eastAsiaTheme="majorEastAsia" w:hAnsi="Verdana" w:cstheme="majorBidi"/>
        <w:sz w:val="16"/>
      </w:rPr>
      <w:t>Leitfaden für H_BUC_10_Subprozess – Verwaltungskontrolle</w:t>
    </w:r>
    <w:r>
      <w:tab/>
    </w:r>
  </w:p>
  <w:p w14:paraId="3770C62C" w14:textId="77777777" w:rsidR="00AA22DD" w:rsidRPr="00D51403" w:rsidRDefault="00F14185" w:rsidP="00F14185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Basiert auf: </w:t>
    </w:r>
    <w:r>
      <w:rPr>
        <w:rFonts w:ascii="Verdana" w:eastAsiaTheme="majorEastAsia" w:hAnsi="Verdana" w:cstheme="majorBidi"/>
        <w:sz w:val="16"/>
      </w:rPr>
      <w:t>H_BUC_10_Unterversion 1.1.0</w:t>
    </w:r>
  </w:p>
  <w:p w14:paraId="31E6B863" w14:textId="0CDF81BB" w:rsidR="00F14185" w:rsidRPr="00D51403" w:rsidRDefault="00AA22DD" w:rsidP="00F14185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>Gemeinsames Datenmodell Version 4.0.16</w:t>
    </w:r>
    <w:r>
      <w:tab/>
    </w:r>
  </w:p>
  <w:p w14:paraId="7B3C7512" w14:textId="56C183B5" w:rsidR="00F14185" w:rsidRPr="00D51403" w:rsidRDefault="00F14185" w:rsidP="00F14185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Datum: </w:t>
    </w:r>
    <w:r>
      <w:rPr>
        <w:rFonts w:ascii="Verdana" w:eastAsiaTheme="majorEastAsia" w:hAnsi="Verdana" w:cstheme="majorBidi"/>
        <w:sz w:val="16"/>
      </w:rPr>
      <w:t xml:space="preserve">Dezember 2017 </w:t>
    </w:r>
    <w:r>
      <w:tab/>
    </w:r>
  </w:p>
  <w:p w14:paraId="59641BD7" w14:textId="58E68820" w:rsidR="00F14185" w:rsidRPr="00D51403" w:rsidRDefault="00F14185" w:rsidP="00F14185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Dokumentenversion: </w:t>
    </w:r>
    <w:r>
      <w:rPr>
        <w:rFonts w:ascii="Verdana" w:eastAsiaTheme="majorEastAsia" w:hAnsi="Verdana" w:cstheme="majorBidi"/>
        <w:sz w:val="16"/>
      </w:rPr>
      <w:t>1.1</w: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5E008" w14:textId="77777777" w:rsidR="00D51403" w:rsidRDefault="00D51403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1471EEF2" w14:textId="77777777" w:rsidR="001F45D4" w:rsidRDefault="001F45D4" w:rsidP="00AB3C18">
      <w:pPr/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000680FB" w14:textId="77777777" w:rsidR="001F45D4" w:rsidRDefault="001F45D4" w:rsidP="00AB3C18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2A68C" w14:textId="77777777" w:rsidR="00D51403" w:rsidRDefault="00D51403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28EA" w14:textId="34B228A6" w:rsidR="00C15993" w:rsidRPr="00D51403" w:rsidRDefault="00C15993" w:rsidP="00C15993">
    <w:pPr>
      <w:pStyle w:val="Kopfzeil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0" allowOverlap="1" wp14:anchorId="4E5574B8" wp14:editId="3F6B9D45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eastAsiaTheme="majorEastAsia" w:hAnsi="Verdana" w:cstheme="majorBidi"/>
        <w:b/>
        <w:i/>
        <w:color w:val="A6A6A6" w:themeColor="background1" w:themeShade="A6"/>
        <w:sz w:val="16"/>
      </w:rPr>
      <w:t>Beschäftigung, Soziales &amp; Integration</w:t>
    </w: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AACFC15" w14:textId="3D8F11FF" w:rsidR="00C15993" w:rsidRDefault="00C15993">
    <w:pPr>
      <w:pStyle w:val="Kopfzeile"/>
    </w:pP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E3F1A3E" w14:textId="77777777" w:rsidR="00C15993" w:rsidRDefault="00C15993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5E42" w14:textId="77777777" w:rsidR="00D51403" w:rsidRDefault="00D514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5D"/>
    <w:multiLevelType w:val="singleLevel"/>
    <w:tmpl w:val="14A429F4"/>
    <w:lvl w:ilvl="0">
      <w:start w:val="1"/>
      <w:numFmt w:val="bullet"/>
      <w:pStyle w:val="Aufzhlungszeichen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 w15:restartNumberingAfterBreak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DE28CD"/>
    <w:rsid w:val="00000EF8"/>
    <w:rsid w:val="000056A6"/>
    <w:rsid w:val="000121C8"/>
    <w:rsid w:val="000408DE"/>
    <w:rsid w:val="00052C57"/>
    <w:rsid w:val="000B3328"/>
    <w:rsid w:val="000B3531"/>
    <w:rsid w:val="000C62D3"/>
    <w:rsid w:val="000F1DDB"/>
    <w:rsid w:val="00105076"/>
    <w:rsid w:val="00127312"/>
    <w:rsid w:val="001342C0"/>
    <w:rsid w:val="00142F55"/>
    <w:rsid w:val="00173A29"/>
    <w:rsid w:val="001845D6"/>
    <w:rsid w:val="001A7E1F"/>
    <w:rsid w:val="001B500E"/>
    <w:rsid w:val="001D06B8"/>
    <w:rsid w:val="001D6BD0"/>
    <w:rsid w:val="001E2768"/>
    <w:rsid w:val="001E6B56"/>
    <w:rsid w:val="001F45D4"/>
    <w:rsid w:val="002029F8"/>
    <w:rsid w:val="0023233A"/>
    <w:rsid w:val="00234115"/>
    <w:rsid w:val="002473B8"/>
    <w:rsid w:val="00283767"/>
    <w:rsid w:val="002C18A0"/>
    <w:rsid w:val="002F6A19"/>
    <w:rsid w:val="002F79A2"/>
    <w:rsid w:val="0030294F"/>
    <w:rsid w:val="00304B04"/>
    <w:rsid w:val="003110EC"/>
    <w:rsid w:val="0032305C"/>
    <w:rsid w:val="003237EE"/>
    <w:rsid w:val="00340ADD"/>
    <w:rsid w:val="00364C82"/>
    <w:rsid w:val="00376E7B"/>
    <w:rsid w:val="003873C7"/>
    <w:rsid w:val="003C1F83"/>
    <w:rsid w:val="003C56B9"/>
    <w:rsid w:val="003D175F"/>
    <w:rsid w:val="00417AD3"/>
    <w:rsid w:val="0042620D"/>
    <w:rsid w:val="0043110C"/>
    <w:rsid w:val="00443229"/>
    <w:rsid w:val="00457DA4"/>
    <w:rsid w:val="00486B9C"/>
    <w:rsid w:val="004A62FD"/>
    <w:rsid w:val="004B753A"/>
    <w:rsid w:val="004C3FA3"/>
    <w:rsid w:val="004C497A"/>
    <w:rsid w:val="004C5834"/>
    <w:rsid w:val="00556052"/>
    <w:rsid w:val="00574310"/>
    <w:rsid w:val="00592298"/>
    <w:rsid w:val="0059692D"/>
    <w:rsid w:val="005B1C63"/>
    <w:rsid w:val="00633F90"/>
    <w:rsid w:val="006728A1"/>
    <w:rsid w:val="0067458C"/>
    <w:rsid w:val="0068633B"/>
    <w:rsid w:val="00697559"/>
    <w:rsid w:val="006975C8"/>
    <w:rsid w:val="006A0E83"/>
    <w:rsid w:val="006B6BB3"/>
    <w:rsid w:val="006C2F17"/>
    <w:rsid w:val="006E463E"/>
    <w:rsid w:val="007149E7"/>
    <w:rsid w:val="00721A2B"/>
    <w:rsid w:val="00722276"/>
    <w:rsid w:val="00747CCE"/>
    <w:rsid w:val="00765423"/>
    <w:rsid w:val="00765F0D"/>
    <w:rsid w:val="00775EB4"/>
    <w:rsid w:val="0078732C"/>
    <w:rsid w:val="007A77C8"/>
    <w:rsid w:val="0080404C"/>
    <w:rsid w:val="00805F96"/>
    <w:rsid w:val="00817E31"/>
    <w:rsid w:val="0089206C"/>
    <w:rsid w:val="008B0154"/>
    <w:rsid w:val="00913E2B"/>
    <w:rsid w:val="00930DD4"/>
    <w:rsid w:val="00963CE8"/>
    <w:rsid w:val="009B5934"/>
    <w:rsid w:val="009C25E7"/>
    <w:rsid w:val="009E0CC0"/>
    <w:rsid w:val="009E279F"/>
    <w:rsid w:val="009E51FA"/>
    <w:rsid w:val="00A14F81"/>
    <w:rsid w:val="00A22C8C"/>
    <w:rsid w:val="00A27C37"/>
    <w:rsid w:val="00A34FBE"/>
    <w:rsid w:val="00A73764"/>
    <w:rsid w:val="00A748C0"/>
    <w:rsid w:val="00AA22DD"/>
    <w:rsid w:val="00AB3C18"/>
    <w:rsid w:val="00AD1264"/>
    <w:rsid w:val="00AD7DDD"/>
    <w:rsid w:val="00AE627F"/>
    <w:rsid w:val="00B164C9"/>
    <w:rsid w:val="00B27FEC"/>
    <w:rsid w:val="00B40A09"/>
    <w:rsid w:val="00B657B4"/>
    <w:rsid w:val="00B6735A"/>
    <w:rsid w:val="00B82969"/>
    <w:rsid w:val="00BC1FB8"/>
    <w:rsid w:val="00BC5F5A"/>
    <w:rsid w:val="00BC7075"/>
    <w:rsid w:val="00BD2713"/>
    <w:rsid w:val="00BF0737"/>
    <w:rsid w:val="00C15993"/>
    <w:rsid w:val="00C420DA"/>
    <w:rsid w:val="00C54308"/>
    <w:rsid w:val="00C56E22"/>
    <w:rsid w:val="00CB2F07"/>
    <w:rsid w:val="00CD284B"/>
    <w:rsid w:val="00CE0C34"/>
    <w:rsid w:val="00CF78E6"/>
    <w:rsid w:val="00D1469B"/>
    <w:rsid w:val="00D1603D"/>
    <w:rsid w:val="00D31138"/>
    <w:rsid w:val="00D46108"/>
    <w:rsid w:val="00D46796"/>
    <w:rsid w:val="00D51403"/>
    <w:rsid w:val="00D51634"/>
    <w:rsid w:val="00D53DD0"/>
    <w:rsid w:val="00D74959"/>
    <w:rsid w:val="00D955D5"/>
    <w:rsid w:val="00DA0D06"/>
    <w:rsid w:val="00DB42AB"/>
    <w:rsid w:val="00DE28CD"/>
    <w:rsid w:val="00DE3622"/>
    <w:rsid w:val="00DF6399"/>
    <w:rsid w:val="00DF696A"/>
    <w:rsid w:val="00E22C24"/>
    <w:rsid w:val="00E515B0"/>
    <w:rsid w:val="00E56507"/>
    <w:rsid w:val="00E56E4B"/>
    <w:rsid w:val="00E57012"/>
    <w:rsid w:val="00E61B8D"/>
    <w:rsid w:val="00ED3974"/>
    <w:rsid w:val="00ED6C57"/>
    <w:rsid w:val="00F14185"/>
    <w:rsid w:val="00F3569D"/>
    <w:rsid w:val="00F40A7A"/>
    <w:rsid w:val="00F468BD"/>
    <w:rsid w:val="00F503C9"/>
    <w:rsid w:val="00F67084"/>
    <w:rsid w:val="00F85F43"/>
    <w:rsid w:val="00FB704D"/>
    <w:rsid w:val="00FC1F67"/>
    <w:rsid w:val="00FD4361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3F7B08C"/>
  <w15:docId w15:val="{D438BA45-6F4B-4AEC-9A14-903DB3F05F84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="Times New Roman"/>
        <w:lang w:val="de-CH" w:eastAsia="de-CH" w:bidi="de-CH"/>
      </w:rPr>
    </w:rPrDefault>
    <w:pPrDefault/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  <w:rsid w:val="00F85F43"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xmlns:w15="http://schemas.microsoft.com/office/word/2012/wordml" xmlns:w16se="http://schemas.microsoft.com/office/word/2015/wordml/symex"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xmlns:w15="http://schemas.microsoft.com/office/word/2012/wordml" xmlns:w16se="http://schemas.microsoft.com/office/word/2015/wordml/symex"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xmlns:w15="http://schemas.microsoft.com/office/word/2012/wordml" xmlns:w16se="http://schemas.microsoft.com/office/word/2015/wordml/symex" w:type="table" w:styleId="Tabellenraster">
    <w:name w:val="Table Grid"/>
    <w:basedOn w:val="NormaleTabelle"/>
    <w:uiPriority w:val="59"/>
    <w:rsid w:val="00DE28C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Listenabsatz">
    <w:name w:val="List Paragraph"/>
    <w:basedOn w:val="Standard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de-CH" w:eastAsia="de-CH"/>
    </w:rPr>
  </w:style>
  <w:style xmlns:w15="http://schemas.microsoft.com/office/word/2012/wordml" xmlns:w16se="http://schemas.microsoft.com/office/word/2015/wordml/symex" w:type="table" w:customStyle="1" w:styleId="Tabellenraster1">
    <w:name w:val="Tabellenraster1"/>
    <w:basedOn w:val="NormaleTabelle"/>
    <w:next w:val="Tabellenraster"/>
    <w:uiPriority w:val="59"/>
    <w:rsid w:val="0042620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2">
    <w:name w:val="Tabellenraster2"/>
    <w:basedOn w:val="NormaleTabelle"/>
    <w:next w:val="Tabellenraster"/>
    <w:uiPriority w:val="59"/>
    <w:rsid w:val="00B164C9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3">
    <w:name w:val="Tabellenraster3"/>
    <w:basedOn w:val="NormaleTabelle"/>
    <w:next w:val="Tabellenraster"/>
    <w:uiPriority w:val="59"/>
    <w:rsid w:val="00A14F81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4">
    <w:name w:val="Tabellenraster4"/>
    <w:basedOn w:val="NormaleTabelle"/>
    <w:next w:val="Tabellenraster"/>
    <w:uiPriority w:val="59"/>
    <w:rsid w:val="00F6708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5">
    <w:name w:val="Tabellenraster5"/>
    <w:basedOn w:val="NormaleTabelle"/>
    <w:next w:val="Tabellenraster"/>
    <w:uiPriority w:val="59"/>
    <w:rsid w:val="008B015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NurText">
    <w:name w:val="Plain Text"/>
    <w:basedOn w:val="Standard"/>
    <w:link w:val="NurTextZchn"/>
    <w:uiPriority w:val="99"/>
    <w:semiHidden/>
    <w:unhideWhenUsed/>
    <w:rsid w:val="0059692D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character" w:customStyle="1" w:styleId="NurTextZchn">
    <w:name w:val="Nur Text Zchn"/>
    <w:basedOn w:val="Absatz-Standardschriftart"/>
    <w:link w:val="NurText"/>
    <w:uiPriority w:val="99"/>
    <w:semiHidden/>
    <w:rsid w:val="0059692D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paragraph" w:styleId="Textkrper">
    <w:name w:val="Body Text"/>
    <w:basedOn w:val="Standard"/>
    <w:link w:val="TextkrperZchn"/>
    <w:uiPriority w:val="99"/>
    <w:semiHidden/>
    <w:unhideWhenUsed/>
    <w:rsid w:val="0059692D"/>
    <w:pPr>
      <w:spacing w:after="120"/>
    </w:pPr>
  </w:style>
  <w:style xmlns:w15="http://schemas.microsoft.com/office/word/2012/wordml" xmlns:w16se="http://schemas.microsoft.com/office/word/2015/wordml/symex" w:type="character" w:customStyle="1" w:styleId="TextkrperZchn">
    <w:name w:val="Textkörper Zchn"/>
    <w:basedOn w:val="Absatz-Standardschriftart"/>
    <w:link w:val="Textkrper"/>
    <w:uiPriority w:val="99"/>
    <w:semiHidden/>
    <w:rsid w:val="0059692D"/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43110C"/>
    <w:rPr>
      <w:color w:val="0563C1" w:themeColor="hyperlink"/>
      <w:u w:val="single"/>
    </w:rPr>
  </w:style>
  <w:style xmlns:w15="http://schemas.microsoft.com/office/word/2012/wordml" xmlns:w16se="http://schemas.microsoft.com/office/word/2015/wordml/symex" w:type="paragraph" w:styleId="Aufzhlungszeichen4">
    <w:name w:val="List Bullet 4"/>
    <w:basedOn w:val="Standard"/>
    <w:uiPriority w:val="99"/>
    <w:rsid w:val="004B753A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de-CH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C15993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C15993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C15993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C15993"/>
  </w:style>
  <w:style xmlns:w15="http://schemas.microsoft.com/office/word/2012/wordml" xmlns:w16se="http://schemas.microsoft.com/office/word/2015/wordml/symex" w:type="paragraph" w:styleId="Sprechblasentext">
    <w:name w:val="Balloon Text"/>
    <w:basedOn w:val="Standard"/>
    <w:link w:val="SprechblasentextZchn"/>
    <w:uiPriority w:val="99"/>
    <w:semiHidden/>
    <w:unhideWhenUsed/>
    <w:rsid w:val="00C15993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5993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styleId="BesuchterLink">
    <w:name w:val="FollowedHyperlink"/>
    <w:basedOn w:val="Absatz-Standardschriftart"/>
    <w:uiPriority w:val="99"/>
    <w:semiHidden/>
    <w:unhideWhenUsed/>
    <w:rsid w:val="001E2768"/>
    <w:rPr>
      <w:color w:val="954F72" w:themeColor="followedHyperlink"/>
      <w:u w:val="single"/>
    </w:rPr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../SEDs/H131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../SEDs/H130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SEDs/H131.docx" TargetMode="External"/><Relationship Id="rId24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../../Administrative_Sub-Processes/AD_BUC_06_Subprocess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../SEDs/H130.docx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E481B-ADB2-4B75-95DF-F4158A84DE64}"/>
</file>

<file path=customXml/itemProps2.xml><?xml version="1.0" encoding="utf-8"?>
<ds:datastoreItem xmlns:ds="http://schemas.openxmlformats.org/officeDocument/2006/customXml" ds:itemID="{C2BD4090-B50F-432D-B24C-B8236E80AD9D}"/>
</file>

<file path=customXml/itemProps3.xml><?xml version="1.0" encoding="utf-8"?>
<ds:datastoreItem xmlns:ds="http://schemas.openxmlformats.org/officeDocument/2006/customXml" ds:itemID="{2856272A-FCB4-4B36-A338-C1C8BB431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1776</Characters>
  <Application>Microsoft Office Word</Application>
  <DocSecurity>0</DocSecurity>
  <Lines>71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sd_190120_INT_H_BUC_10_Subprocess_DE</dc:title>
  <dc:creator>LELDE CUKURE</dc:creator>
  <cp:lastModifiedBy>Pomilio-Busato Nadia BSV</cp:lastModifiedBy>
  <cp:revision>2</cp:revision>
  <dcterms:created xsi:type="dcterms:W3CDTF">2019-02-05T07:22:00Z</dcterms:created>
  <dcterms:modified xsi:type="dcterms:W3CDTF">2019-02-05T07:22:00Z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