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7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E7349B" w:rsidRPr="00D93E95" w14:paraId="312B5E7F" w14:textId="77777777" w:rsidTr="00E7349B">
        <w:tc>
          <w:tcPr>
            <w:tcW w:w="10065" w:type="dxa"/>
            <w:shd w:val="clear" w:color="auto" w:fill="A6A6A6"/>
          </w:tcPr>
          <w:p w14:paraId="22EE75D6" w14:textId="77777777" w:rsidR="00E7349B" w:rsidRPr="00E7349B" w:rsidRDefault="00E7349B" w:rsidP="00E734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fordere ich benötigte medizinische Informationen vom Träger eines anderen Mitgliedstaates an?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349B" w:rsidRPr="00D93E95" w14:paraId="708C0B6A" w14:textId="77777777" w:rsidTr="0077040A">
        <w:tc>
          <w:tcPr>
            <w:tcW w:w="10065" w:type="dxa"/>
          </w:tcPr>
          <w:p w14:paraId="67D4FA1D" w14:textId="2743F8EE" w:rsidR="00E7349B" w:rsidRPr="004E3D57" w:rsidRDefault="00E7349B" w:rsidP="004E3D57">
            <w:pPr>
              <w:jc w:val="center"/>
              <w:rPr>
                <w:rFonts w:ascii="Calibri" w:eastAsia="Calibri" w:hAnsi="Calibri" w:cs="Calibri"/>
                <w:lang/>
              </w:rPr>
            </w:pPr>
            <w:r>
              <w:rPr>
                <w:rFonts w:ascii="Calibri" w:hAnsi="Calibri"/>
                <w:b/>
              </w:rPr>
              <w:t xml:space="preserve">H_BUC_08_Subprozess: </w:t>
            </w:r>
            <w:r>
              <w:rPr>
                <w:rFonts w:ascii="Calibri" w:hAnsi="Calibri"/>
                <w:b/>
              </w:rPr>
              <w:t>Medizinische Informationen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349B" w:rsidRPr="000974EC" w14:paraId="037595C3" w14:textId="77777777" w:rsidTr="0077040A">
        <w:tc>
          <w:tcPr>
            <w:tcW w:w="10065" w:type="dxa"/>
          </w:tcPr>
          <w:p w14:paraId="479EDC64" w14:textId="4D7364B1" w:rsidR="00E7349B" w:rsidRPr="00E7349B" w:rsidRDefault="00AB20AE" w:rsidP="00E7349B">
            <w:pPr>
              <w:jc w:val="both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hAnsi="Calibri"/>
              </w:rPr>
              <w:t xml:space="preserve">Mit dem horizontalen Subprozess «Medizinische Informationen» können medizinische Daten ausgetauscht werden, insbesondere Arztberichte aus dem Mitgliedstaat, in dem die Person wohnt/sich aufhält. 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479BDF9" w14:textId="77777777" w:rsidR="00E7349B" w:rsidRDefault="00E7349B" w:rsidP="00E7349B">
            <w:pPr>
              <w:jc w:val="both"/>
              <w:rPr>
                <w:rFonts w:ascii="Calibri" w:eastAsia="Calibri" w:hAnsi="Calibri" w:cs="Calibri"/>
              </w:rPr>
            </w:pPr>
          </w:p>
          <w:p w14:paraId="0D6CE254" w14:textId="2F72A448" w:rsidR="00AB20AE" w:rsidRPr="00955283" w:rsidRDefault="00AB20AE" w:rsidP="00955283">
            <w:pPr>
              <w:spacing w:after="120"/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  <w:gridCol w:w="658"/>
              <w:gridCol w:w="1297"/>
              <w:gridCol w:w="937"/>
              <w:gridCol w:w="688"/>
              <w:gridCol w:w="688"/>
              <w:gridCol w:w="1185"/>
              <w:gridCol w:w="520"/>
              <w:gridCol w:w="440"/>
              <w:gridCol w:w="688"/>
              <w:gridCol w:w="440"/>
            </w:tblGrid>
            <w:tr w:rsidR="009A0E16" w:rsidRPr="001E7228" w14:paraId="44F458CB" w14:textId="77777777" w:rsidTr="009A0E16">
              <w:trPr>
                <w:trHeight w:val="359"/>
              </w:trPr>
              <w:tc>
                <w:tcPr>
                  <w:tcW w:w="2298" w:type="dxa"/>
                  <w:vMerge w:val="restart"/>
                  <w:shd w:val="clear" w:color="auto" w:fill="auto"/>
                  <w:vAlign w:val="center"/>
                </w:tcPr>
                <w:p w14:paraId="207E789D" w14:textId="7777777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5453" w:type="dxa"/>
                  <w:gridSpan w:val="6"/>
                  <w:shd w:val="clear" w:color="auto" w:fill="1F4E79" w:themeFill="accent1" w:themeFillShade="80"/>
                </w:tcPr>
                <w:p w14:paraId="7DA08005" w14:textId="104C9DF3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Durchführungsverordnung (987/2009)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088" w:type="dxa"/>
                  <w:gridSpan w:val="4"/>
                  <w:shd w:val="clear" w:color="auto" w:fill="1F4E79" w:themeFill="accent1" w:themeFillShade="80"/>
                </w:tcPr>
                <w:p w14:paraId="68C1713C" w14:textId="55B699E2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 xml:space="preserve">Grundverordnung </w:t>
                  </w:r>
                  <w:r>
                    <w:rPr>
                      <w:rFonts/>
                      <w:color w:val="FFFFFF" w:themeColor="background1"/>
                    </w:rPr>
                    <w:t>(</w:t>
                  </w: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883/2004)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0E16" w:rsidRPr="001E7228" w14:paraId="08B51EB5" w14:textId="77777777" w:rsidTr="009A0E16">
              <w:trPr>
                <w:trHeight w:val="359"/>
              </w:trPr>
              <w:tc>
                <w:tcPr>
                  <w:tcW w:w="2298" w:type="dxa"/>
                  <w:vMerge/>
                  <w:shd w:val="clear" w:color="auto" w:fill="auto"/>
                </w:tcPr>
                <w:p w14:paraId="6CFF31E5" w14:textId="7777777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333333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658" w:type="dxa"/>
                  <w:shd w:val="clear" w:color="auto" w:fill="1F4E79" w:themeFill="accent1" w:themeFillShade="80"/>
                </w:tcPr>
                <w:p w14:paraId="14FE7152" w14:textId="2BFB9BE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 (2)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297" w:type="dxa"/>
                  <w:shd w:val="clear" w:color="auto" w:fill="1F4E79" w:themeFill="accent1" w:themeFillShade="80"/>
                </w:tcPr>
                <w:p w14:paraId="004E1E6D" w14:textId="6E97BFF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27 (5) (6) (10)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937" w:type="dxa"/>
                  <w:shd w:val="clear" w:color="auto" w:fill="1F4E79" w:themeFill="accent1" w:themeFillShade="80"/>
                </w:tcPr>
                <w:p w14:paraId="4FF1E196" w14:textId="4EACF7B2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28 (3) (5)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88" w:type="dxa"/>
                  <w:shd w:val="clear" w:color="auto" w:fill="1F4E79" w:themeFill="accent1" w:themeFillShade="80"/>
                </w:tcPr>
                <w:p w14:paraId="0D6814DC" w14:textId="5CA736B6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33 (1)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88" w:type="dxa"/>
                  <w:shd w:val="clear" w:color="auto" w:fill="1F4E79" w:themeFill="accent1" w:themeFillShade="80"/>
                </w:tcPr>
                <w:p w14:paraId="6CF4E3DB" w14:textId="15EAD629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34 (4)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85" w:type="dxa"/>
                  <w:shd w:val="clear" w:color="auto" w:fill="1F4E79" w:themeFill="accent1" w:themeFillShade="80"/>
                </w:tcPr>
                <w:p w14:paraId="09D641A5" w14:textId="6D26A7E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87 (1) (2) (4)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520" w:type="dxa"/>
                  <w:shd w:val="clear" w:color="auto" w:fill="1F4E79" w:themeFill="accent1" w:themeFillShade="80"/>
                </w:tcPr>
                <w:p w14:paraId="7BA11ECB" w14:textId="7F042DE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21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shd w:val="clear" w:color="auto" w:fill="1F4E79" w:themeFill="accent1" w:themeFillShade="80"/>
                </w:tcPr>
                <w:p w14:paraId="6F27595D" w14:textId="5E628AE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34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shd w:val="clear" w:color="auto" w:fill="1F4E79" w:themeFill="accent1" w:themeFillShade="80"/>
                </w:tcPr>
                <w:p w14:paraId="539C3C25" w14:textId="0576B2F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36 (3)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shd w:val="clear" w:color="auto" w:fill="1F4E79" w:themeFill="accent1" w:themeFillShade="80"/>
                </w:tcPr>
                <w:p w14:paraId="2BBC3EEB" w14:textId="35BD0779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82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0E16" w:rsidRPr="001E7228" w14:paraId="0A855B78" w14:textId="77777777" w:rsidTr="009A0E16">
              <w:tc>
                <w:tcPr>
                  <w:tcW w:w="2298" w:type="dxa"/>
                  <w:shd w:val="clear" w:color="auto" w:fill="auto"/>
                </w:tcPr>
                <w:p w14:paraId="2767BFE6" w14:textId="78EA0F9A" w:rsidR="009A0E16" w:rsidRPr="009A0E16" w:rsidRDefault="003925B3" w:rsidP="005A48C9">
                  <w:pPr>
                    <w:contextualSpacing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H120 Anfrage für medizinische Informationen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58" w:type="dxa"/>
                  <w:vAlign w:val="center"/>
                </w:tcPr>
                <w:p w14:paraId="2FC0AE82" w14:textId="207D5CC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297" w:type="dxa"/>
                  <w:vAlign w:val="center"/>
                </w:tcPr>
                <w:p w14:paraId="0DF376FD" w14:textId="6D518816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937" w:type="dxa"/>
                  <w:vAlign w:val="center"/>
                </w:tcPr>
                <w:p w14:paraId="50287F82" w14:textId="46B85CF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88" w:type="dxa"/>
                  <w:vAlign w:val="center"/>
                </w:tcPr>
                <w:p w14:paraId="3CB06F86" w14:textId="06CE89E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88" w:type="dxa"/>
                </w:tcPr>
                <w:p w14:paraId="57B34497" w14:textId="48E97A23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85" w:type="dxa"/>
                  <w:vAlign w:val="center"/>
                </w:tcPr>
                <w:p w14:paraId="135B37B0" w14:textId="4687E27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520" w:type="dxa"/>
                  <w:vAlign w:val="center"/>
                </w:tcPr>
                <w:p w14:paraId="2D7424D1" w14:textId="59C8412D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vAlign w:val="center"/>
                </w:tcPr>
                <w:p w14:paraId="5BB54383" w14:textId="6000F62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vAlign w:val="center"/>
                </w:tcPr>
                <w:p w14:paraId="53EBCD68" w14:textId="24A4043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vAlign w:val="center"/>
                </w:tcPr>
                <w:p w14:paraId="1834004D" w14:textId="0037EF2E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0E16" w:rsidRPr="001E7228" w14:paraId="1111074D" w14:textId="77777777" w:rsidTr="009A0E16">
              <w:tc>
                <w:tcPr>
                  <w:tcW w:w="2298" w:type="dxa"/>
                  <w:shd w:val="clear" w:color="auto" w:fill="auto"/>
                </w:tcPr>
                <w:p w14:paraId="3912D3CD" w14:textId="0C31CF41" w:rsidR="009A0E16" w:rsidRPr="009A0E16" w:rsidRDefault="003925B3" w:rsidP="005A48C9">
                  <w:pPr>
                    <w:contextualSpacing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hyperlink r:id="rId11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H121 Antwort auf Anfrage zu medizinischen Informationen / Benachrichtigung über medizinische Informationen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58" w:type="dxa"/>
                  <w:vAlign w:val="center"/>
                </w:tcPr>
                <w:p w14:paraId="71DF4A29" w14:textId="3F78DEF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297" w:type="dxa"/>
                  <w:vAlign w:val="center"/>
                </w:tcPr>
                <w:p w14:paraId="1E2CFEC8" w14:textId="382CCBAE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937" w:type="dxa"/>
                  <w:vAlign w:val="center"/>
                </w:tcPr>
                <w:p w14:paraId="3F370A1C" w14:textId="5DB6AB12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88" w:type="dxa"/>
                  <w:vAlign w:val="center"/>
                </w:tcPr>
                <w:p w14:paraId="3D8BAAA4" w14:textId="230764DA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688" w:type="dxa"/>
                </w:tcPr>
                <w:p w14:paraId="321E2095" w14:textId="468A8588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85" w:type="dxa"/>
                  <w:vAlign w:val="center"/>
                </w:tcPr>
                <w:p w14:paraId="48D4C726" w14:textId="2CB1CAC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520" w:type="dxa"/>
                  <w:vAlign w:val="center"/>
                </w:tcPr>
                <w:p w14:paraId="25E8E089" w14:textId="2E1FCDF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vAlign w:val="center"/>
                </w:tcPr>
                <w:p w14:paraId="71FAB88A" w14:textId="32E5958E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vAlign w:val="center"/>
                </w:tcPr>
                <w:p w14:paraId="3A867EFE" w14:textId="42B118F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0" w:type="auto"/>
                  <w:vAlign w:val="center"/>
                </w:tcPr>
                <w:p w14:paraId="54C2AFA9" w14:textId="221FE21D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E4DE76E" w14:textId="77777777" w:rsidR="00AB20AE" w:rsidRDefault="00AB20AE" w:rsidP="00E7349B">
            <w:pPr>
              <w:jc w:val="both"/>
              <w:rPr>
                <w:rFonts w:ascii="Calibri" w:eastAsia="Calibri" w:hAnsi="Calibri" w:cs="Calibri"/>
              </w:rPr>
            </w:pPr>
          </w:p>
          <w:p w14:paraId="04A6768A" w14:textId="44835D5C" w:rsidR="0026692F" w:rsidRDefault="0026692F" w:rsidP="0026692F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H_BUC_08_Subprozess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5"/>
              <w:gridCol w:w="8054"/>
            </w:tblGrid>
            <w:tr w:rsidR="009D28B8" w:rsidRPr="00007AF0" w14:paraId="2D46B1F0" w14:textId="77777777" w:rsidTr="009D28B8">
              <w:tc>
                <w:tcPr>
                  <w:tcW w:w="1306" w:type="dxa"/>
                  <w:shd w:val="clear" w:color="auto" w:fill="C6D9F1"/>
                </w:tcPr>
                <w:p w14:paraId="4A2156D8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lang/>
                    </w:rPr>
                  </w:pPr>
                  <w:r>
                    <w:rPr>
                      <w:rFonts w:ascii="Verdana" w:hAnsi="Verdana"/>
                      <w:b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417" w:type="dxa"/>
                  <w:shd w:val="clear" w:color="auto" w:fill="C6D9F1"/>
                </w:tcPr>
                <w:p w14:paraId="7C0D8225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lang/>
                    </w:rPr>
                  </w:pPr>
                  <w:r>
                    <w:rPr>
                      <w:rFonts w:ascii="Verdana" w:hAnsi="Verdana"/>
                      <w:b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D28B8" w:rsidRPr="00D93E95" w14:paraId="42909A7F" w14:textId="77777777" w:rsidTr="009D28B8">
              <w:tc>
                <w:tcPr>
                  <w:tcW w:w="1306" w:type="dxa"/>
                  <w:shd w:val="clear" w:color="auto" w:fill="auto"/>
                </w:tcPr>
                <w:p w14:paraId="0C251EA1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i/>
                      <w:lang/>
                    </w:rPr>
                  </w:pPr>
                  <w:r>
                    <w:rPr>
                      <w:rFonts w:ascii="Verdana" w:hAnsi="Verdana"/>
                      <w:b/>
                      <w:i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417" w:type="dxa"/>
                  <w:shd w:val="clear" w:color="auto" w:fill="auto"/>
                </w:tcPr>
                <w:p w14:paraId="0714C32F" w14:textId="0D715B15" w:rsidR="009D28B8" w:rsidRPr="00007AF0" w:rsidRDefault="009D28B8" w:rsidP="00AF2F1D">
                  <w:pPr>
                    <w:jc w:val="both"/>
                    <w:rPr>
                      <w:rFonts w:ascii="Verdana" w:hAnsi="Verdana" w:cs="Calibri"/>
                      <w:lang/>
                    </w:rPr>
                  </w:pPr>
                  <w:r>
                    <w:rPr>
                      <w:rFonts w:ascii="Verdana" w:hAnsi="Verdana"/>
                    </w:rPr>
                    <w:t>Der auslösende Teilnehmer (Sie) ist ein zuständiger Träger, der medizinische Informationen anfordert, um den Anspruch/das Recht gemäss Verordnungsbestimmungen zu prüfen.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D28B8" w:rsidRPr="00D93E95" w14:paraId="50B9FCBC" w14:textId="77777777" w:rsidTr="009D28B8">
              <w:tc>
                <w:tcPr>
                  <w:tcW w:w="1306" w:type="dxa"/>
                  <w:shd w:val="clear" w:color="auto" w:fill="auto"/>
                </w:tcPr>
                <w:p w14:paraId="4083CB5C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i/>
                      <w:lang/>
                    </w:rPr>
                  </w:pPr>
                  <w:r>
                    <w:rPr>
                      <w:rFonts w:ascii="Verdana" w:hAnsi="Verdana"/>
                      <w:b/>
                      <w:i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417" w:type="dxa"/>
                  <w:shd w:val="clear" w:color="auto" w:fill="auto"/>
                </w:tcPr>
                <w:p w14:paraId="1B1D5E5E" w14:textId="6E494E3C" w:rsidR="009D28B8" w:rsidRPr="00007AF0" w:rsidRDefault="009D28B8" w:rsidP="00CB7903">
                  <w:pPr>
                    <w:jc w:val="both"/>
                    <w:rPr>
                      <w:rFonts w:ascii="Verdana" w:hAnsi="Verdana" w:cs="Calibri"/>
                      <w:lang/>
                    </w:rPr>
                  </w:pPr>
                  <w:r>
                    <w:rPr>
                      <w:rFonts w:ascii="Verdana" w:hAnsi="Verdana"/>
                    </w:rPr>
                    <w:t>Der weitere Teilnehmer ist ein Träger (meist der Mitgliedstaat, in dem der Wohnsitz/Aufenthalt liegt), der aufgefordert wird, eine Person medizinisch zu untersuchen oder medizinische Informationen über diese Person bereitzustellen.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74388DB" w14:textId="77777777" w:rsidR="00AB20AE" w:rsidRPr="0026692F" w:rsidRDefault="00AB20AE" w:rsidP="00E7349B">
            <w:pPr>
              <w:jc w:val="both"/>
              <w:rPr>
                <w:rFonts w:ascii="Calibri" w:eastAsia="Calibri" w:hAnsi="Calibri" w:cs="Calibri"/>
                <w:lang/>
              </w:rPr>
            </w:pPr>
          </w:p>
          <w:p w14:paraId="14E5E9BE" w14:textId="3FDE90AC" w:rsidR="00AB20AE" w:rsidRPr="0026692F" w:rsidRDefault="0026692F" w:rsidP="00E7349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5FFF7CE8" w14:textId="7361421C" w:rsidR="00E7349B" w:rsidRDefault="00E7349B" w:rsidP="00500DB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Wenn Sie um Informationen ersuchen müssen, tragen Sie alle erforderlichen Informationen über die Anfrage in ein </w:t>
            </w:r>
            <w:hyperlink r:id="rId12">
              <w:r>
                <w:rPr>
                  <w:rStyle w:val="Hyperlink"/>
                  <w:rFonts w:ascii="Calibri" w:hAnsi="Calibri"/>
                </w:rPr>
                <w:t>SED H120</w:t>
              </w:r>
            </w:hyperlink>
            <w:r>
              <w:rPr>
                <w:rFonts w:ascii="Calibri" w:hAnsi="Calibri"/>
              </w:rPr>
              <w:t xml:space="preserve"> – 'Anfrage für medizinische Informationen' ein. </w:t>
            </w:r>
            <w:r>
              <w:rPr>
                <w:rFonts w:ascii="Calibri" w:hAnsi="Calibri"/>
              </w:rPr>
              <w:t xml:space="preserve">Wenn Sie einen Arztbericht anfordern, geben Sie bitte an, welche Art von Bericht Sie gerne hätten (Basisbericht, detaillierter Bericht usw.) und senden das H120 zusammen mit etwaigen Beilagen an den/die anderen Teilnehmer im Wohn-/Aufenthaltsstaat der Person. </w:t>
            </w:r>
            <w:r>
              <w:rPr>
                <w:rFonts w:ascii="Calibri" w:hAnsi="Calibri"/>
              </w:rPr>
              <w:t xml:space="preserve">Der/die andere(n) Teilnehmer treffen in ihrem Land die notwendigen Vorbereitungen für die medizinische Untersuchung der Person oder um die verlangten medizinischen Informationen aufzutreiben. Danach übersenden sie Ihnen ein </w:t>
            </w:r>
            <w:hyperlink r:id="rId13">
              <w:r>
                <w:rPr>
                  <w:rStyle w:val="Hyperlink"/>
                  <w:rFonts w:ascii="Calibri" w:hAnsi="Calibri"/>
                </w:rPr>
                <w:t>SED H121</w:t>
              </w:r>
            </w:hyperlink>
            <w:r>
              <w:rPr>
                <w:rFonts w:ascii="Calibri" w:hAnsi="Calibri"/>
              </w:rPr>
              <w:t xml:space="preserve"> – 'Antwort auf Anfrage zu medizinischen Informationen / Benachrichtigung über medizinische Informationen' mit allen administrativen Angaben zur allenfalls durchgeführten medizinischen Untersuchung, zusammen mit einem etwaigen (kurzen oder detaillierten) Arztbericht. </w:t>
            </w:r>
            <w:r>
              <w:rPr>
                <w:rFonts w:ascii="Calibri" w:hAnsi="Calibri"/>
              </w:rPr>
              <w:t>Damit ist der Geschäftsvorgang abgeschlossen.</w:t>
            </w:r>
          </w:p>
          <w:p w14:paraId="451C9D9B" w14:textId="119772B9" w:rsidR="00E85306" w:rsidRPr="00E85306" w:rsidRDefault="00E85306" w:rsidP="009A0E16">
            <w:pPr>
              <w:spacing w:before="120"/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3D79C489" w14:textId="7E6F5EDE" w:rsidR="0026692F" w:rsidRPr="00E7349B" w:rsidRDefault="00E85306" w:rsidP="00BD1F5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4207B560" wp14:editId="1338A06E">
                  <wp:extent cx="5760720" cy="147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8_Su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349B" w:rsidRPr="00D93E95" w14:paraId="6A87A80D" w14:textId="77777777" w:rsidTr="0077040A">
        <w:tc>
          <w:tcPr>
            <w:tcW w:w="10065" w:type="dxa"/>
          </w:tcPr>
          <w:p w14:paraId="30CF11E5" w14:textId="5A584F16" w:rsidR="0026692F" w:rsidRDefault="0026692F" w:rsidP="009A0E16">
            <w:pPr>
              <w:jc w:val="both"/>
            </w:pPr>
            <w:r>
              <w:rPr>
                <w:rFonts w:ascii="Calibri" w:hAnsi="Calibri"/>
              </w:rPr>
              <w:t>Dem auslösenden Teilnehmer und dem/den weiteren Teilnehmer(n) stehen folgende administrativen Subprozesse zur Verfügung:</w:t>
            </w:r>
          </w:p>
          <w:p w14:paraId="50FF1316" w14:textId="6CE4516E" w:rsidR="00E7349B" w:rsidRPr="00E7349B" w:rsidRDefault="003925B3" w:rsidP="00E7349B">
            <w:pPr>
              <w:jc w:val="both"/>
              <w:rPr>
                <w:rFonts w:ascii="Calibri" w:eastAsia="Calibri" w:hAnsi="Calibri" w:cs="Calibri"/>
              </w:rPr>
            </w:pPr>
            <w:hyperlink r:id="rId15">
              <w:r>
                <w:rPr>
                  <w:rStyle w:val="Hyperlink"/>
                  <w:rFonts w:ascii="Calibri" w:hAnsi="Calibri"/>
                </w:rPr>
                <w:t>Ich möchte ein bereits übersandtes SED für ungültig erklären (AD_BUC_06).</w:t>
              </w:r>
            </w:hyperlink>
          </w:p>
          <w:p w14:paraId="5691BA67" w14:textId="77777777" w:rsidR="00E7349B" w:rsidRDefault="003925B3" w:rsidP="00500DBD">
            <w:pPr>
              <w:rPr>
                <w:rStyle w:val="Hyperlink"/>
                <w:rFonts w:ascii="Calibri" w:eastAsia="Calibri" w:hAnsi="Calibri" w:cs="Calibri"/>
                <w:lang/>
              </w:rPr>
            </w:pPr>
            <w:hyperlink r:id="rId16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(AD_BUC_10).</w:t>
              </w:r>
            </w:hyperlink>
          </w:p>
          <w:p w14:paraId="10D101A3" w14:textId="77777777" w:rsidR="00BD1F58" w:rsidRDefault="00BD1F58" w:rsidP="009A0E16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Der Subprozess «Ungültig» kann vom auslösenden Teilnehmer und vom/von den anderen Teilnehmer(n) nur </w:t>
            </w:r>
            <w:r>
              <w:rPr>
                <w:rFonts w:ascii="Calibri" w:hAnsi="Calibri"/>
                <w:u w:val="single"/>
              </w:rPr>
              <w:t>einmal</w:t>
            </w:r>
            <w:r>
              <w:rPr>
                <w:rFonts w:ascii="Calibri" w:hAnsi="Calibri"/>
              </w:rPr>
              <w:t xml:space="preserve"> verwendet werden.</w:t>
            </w:r>
          </w:p>
          <w:p w14:paraId="648C0423" w14:textId="603CE034" w:rsidR="00BD1F58" w:rsidRPr="009D5F8E" w:rsidRDefault="00BD1F58" w:rsidP="00500DBD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Der Subprozess «Aktualisierung» kann vom auslösenden Teilnehmer und vom/von den anderen Teilnehmer(n) mehrmals verwendet werden.</w:t>
            </w: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B164C9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2BEE4498" w14:textId="77777777" w:rsidR="00A251F5" w:rsidRDefault="00A251F5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5E400AE5" w14:textId="77777777" w:rsidR="00A251F5" w:rsidRDefault="00A251F5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313DE" w14:textId="77777777" w:rsidR="00D93E95" w:rsidRDefault="00D93E95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2F5F" w14:textId="7ADD0196" w:rsidR="003B2C58" w:rsidRPr="00D93E95" w:rsidRDefault="00D93E95" w:rsidP="003B2C58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54FFF814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H_BUC_08_Subprozess – Medizinische Informationen</w:t>
    </w:r>
    <w:r>
      <w:tab/>
    </w:r>
  </w:p>
  <w:p w14:paraId="6C7B7104" w14:textId="77777777" w:rsidR="00B14E9F" w:rsidRPr="00D93E95" w:rsidRDefault="001E0666" w:rsidP="001E0666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H_BUC_08_Unterversion 1.0.1</w:t>
    </w:r>
  </w:p>
  <w:p w14:paraId="7E9CDC71" w14:textId="419CDA6F" w:rsidR="001E0666" w:rsidRPr="00D93E95" w:rsidRDefault="00B14E9F" w:rsidP="001E0666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62C1E8AA" w14:textId="4FC6F6F2" w:rsidR="001E0666" w:rsidRPr="00D93E95" w:rsidRDefault="001E0666" w:rsidP="001E0666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4407A723" w14:textId="58B4EF3C" w:rsidR="001E0666" w:rsidRPr="00D93E95" w:rsidRDefault="001E0666" w:rsidP="001E0666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0D693" w14:textId="77777777" w:rsidR="00D93E95" w:rsidRDefault="00D93E95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6B49EF9E" w14:textId="77777777" w:rsidR="00A251F5" w:rsidRDefault="00A251F5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09C486CE" w14:textId="77777777" w:rsidR="00A251F5" w:rsidRDefault="00A251F5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1472B" w14:textId="77777777" w:rsidR="00D93E95" w:rsidRDefault="00D93E95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EE799" w14:textId="65AA6CDB" w:rsidR="003B2C58" w:rsidRPr="00D93E95" w:rsidRDefault="003B2C58" w:rsidP="003B2C58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430F31A2" wp14:editId="38EFDD5B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95972C1" w14:textId="1E420444" w:rsidR="003B2C58" w:rsidRDefault="003B2C58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D43F31A" w14:textId="77777777" w:rsidR="003B2C58" w:rsidRDefault="003B2C58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3ED3" w14:textId="77777777" w:rsidR="00D93E95" w:rsidRDefault="00D93E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52C57"/>
    <w:rsid w:val="000815ED"/>
    <w:rsid w:val="000974EC"/>
    <w:rsid w:val="000B2F65"/>
    <w:rsid w:val="000B3328"/>
    <w:rsid w:val="000C62D3"/>
    <w:rsid w:val="000F1DDB"/>
    <w:rsid w:val="00105076"/>
    <w:rsid w:val="00117CAC"/>
    <w:rsid w:val="00127312"/>
    <w:rsid w:val="001342C0"/>
    <w:rsid w:val="00142F55"/>
    <w:rsid w:val="00173A29"/>
    <w:rsid w:val="001A7E1F"/>
    <w:rsid w:val="001B500E"/>
    <w:rsid w:val="001C66A2"/>
    <w:rsid w:val="001D06B8"/>
    <w:rsid w:val="001D6BD0"/>
    <w:rsid w:val="001E0666"/>
    <w:rsid w:val="001E6B56"/>
    <w:rsid w:val="002029F8"/>
    <w:rsid w:val="0023233A"/>
    <w:rsid w:val="00234115"/>
    <w:rsid w:val="002473B8"/>
    <w:rsid w:val="0026692F"/>
    <w:rsid w:val="00283767"/>
    <w:rsid w:val="002F6A19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B2C58"/>
    <w:rsid w:val="003C1F83"/>
    <w:rsid w:val="003C56B9"/>
    <w:rsid w:val="003D175F"/>
    <w:rsid w:val="00417AD3"/>
    <w:rsid w:val="0042620D"/>
    <w:rsid w:val="00443229"/>
    <w:rsid w:val="004A62FD"/>
    <w:rsid w:val="004C3FA3"/>
    <w:rsid w:val="004C497A"/>
    <w:rsid w:val="004E175E"/>
    <w:rsid w:val="004E3D57"/>
    <w:rsid w:val="00500DBD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386A"/>
    <w:rsid w:val="006B6BB3"/>
    <w:rsid w:val="006C2F17"/>
    <w:rsid w:val="006E463E"/>
    <w:rsid w:val="007149E7"/>
    <w:rsid w:val="00717D52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8B0154"/>
    <w:rsid w:val="008F51AF"/>
    <w:rsid w:val="00930DD4"/>
    <w:rsid w:val="00955283"/>
    <w:rsid w:val="0096397A"/>
    <w:rsid w:val="00963CE8"/>
    <w:rsid w:val="009A0E16"/>
    <w:rsid w:val="009B1C5C"/>
    <w:rsid w:val="009B5934"/>
    <w:rsid w:val="009C25E7"/>
    <w:rsid w:val="009D28B8"/>
    <w:rsid w:val="009D5F8E"/>
    <w:rsid w:val="009E0CC0"/>
    <w:rsid w:val="009E279F"/>
    <w:rsid w:val="009E51FA"/>
    <w:rsid w:val="00A14F81"/>
    <w:rsid w:val="00A22C8C"/>
    <w:rsid w:val="00A251F5"/>
    <w:rsid w:val="00A27C37"/>
    <w:rsid w:val="00A73764"/>
    <w:rsid w:val="00A748C0"/>
    <w:rsid w:val="00AB20AE"/>
    <w:rsid w:val="00AB3C18"/>
    <w:rsid w:val="00AD1264"/>
    <w:rsid w:val="00AD7DDD"/>
    <w:rsid w:val="00AE627F"/>
    <w:rsid w:val="00AF2F1D"/>
    <w:rsid w:val="00B14E9F"/>
    <w:rsid w:val="00B164C9"/>
    <w:rsid w:val="00B27FEC"/>
    <w:rsid w:val="00B40A09"/>
    <w:rsid w:val="00B657B4"/>
    <w:rsid w:val="00B6735A"/>
    <w:rsid w:val="00BC1FB8"/>
    <w:rsid w:val="00BC7075"/>
    <w:rsid w:val="00BD1F58"/>
    <w:rsid w:val="00BD2713"/>
    <w:rsid w:val="00BF0737"/>
    <w:rsid w:val="00C420DA"/>
    <w:rsid w:val="00C56E22"/>
    <w:rsid w:val="00CB2F07"/>
    <w:rsid w:val="00CB7903"/>
    <w:rsid w:val="00CD670D"/>
    <w:rsid w:val="00CF78E6"/>
    <w:rsid w:val="00D1469B"/>
    <w:rsid w:val="00D1603D"/>
    <w:rsid w:val="00D31138"/>
    <w:rsid w:val="00D46108"/>
    <w:rsid w:val="00D46796"/>
    <w:rsid w:val="00D51634"/>
    <w:rsid w:val="00D53DD0"/>
    <w:rsid w:val="00D80755"/>
    <w:rsid w:val="00D93E95"/>
    <w:rsid w:val="00DA0D06"/>
    <w:rsid w:val="00DB42AB"/>
    <w:rsid w:val="00DE28CD"/>
    <w:rsid w:val="00DE3622"/>
    <w:rsid w:val="00DF6399"/>
    <w:rsid w:val="00DF696A"/>
    <w:rsid w:val="00E22C24"/>
    <w:rsid w:val="00E56507"/>
    <w:rsid w:val="00E56E4B"/>
    <w:rsid w:val="00E57012"/>
    <w:rsid w:val="00E61B8D"/>
    <w:rsid w:val="00E7349B"/>
    <w:rsid w:val="00E85306"/>
    <w:rsid w:val="00ED3974"/>
    <w:rsid w:val="00ED6C57"/>
    <w:rsid w:val="00F3569D"/>
    <w:rsid w:val="00F40A7A"/>
    <w:rsid w:val="00F503C9"/>
    <w:rsid w:val="00F67084"/>
    <w:rsid w:val="00F85F43"/>
    <w:rsid w:val="00FA5367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7EDC3FCD-ABF9-4897-8C8D-B47B391F72A6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4">
    <w:name w:val="Tabellenraster4"/>
    <w:basedOn w:val="NormaleTabelle"/>
    <w:next w:val="Tabellenraster"/>
    <w:uiPriority w:val="59"/>
    <w:rsid w:val="00F6708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5">
    <w:name w:val="Tabellenraster5"/>
    <w:basedOn w:val="NormaleTabelle"/>
    <w:next w:val="Tabellenraster"/>
    <w:uiPriority w:val="59"/>
    <w:rsid w:val="008B015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6">
    <w:name w:val="Tabellenraster6"/>
    <w:basedOn w:val="NormaleTabelle"/>
    <w:next w:val="Tabellenraster"/>
    <w:uiPriority w:val="59"/>
    <w:rsid w:val="001C66A2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7">
    <w:name w:val="Tabellenraster7"/>
    <w:basedOn w:val="NormaleTabelle"/>
    <w:next w:val="Tabellenraster"/>
    <w:uiPriority w:val="59"/>
    <w:rsid w:val="00E7349B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FA5367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FA5367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FA5367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FA5367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717D52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3B2C58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3B2C58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3B2C58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3B2C58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3B2C58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2C58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SEDs/H121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../SEDs/H120.docx" TargetMode="External"/><Relationship Id="rId17" Type="http://schemas.openxmlformats.org/officeDocument/2006/relationships/header" Target="header1.xml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10_Subproces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121.doc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../../Administrative_Sub-Processes/AD_BUC_06_Subprocess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../SEDs/H120.docx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1F787-CD31-40CE-A3E9-230BA2C2C91C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2261</Characters>
  <Application>Microsoft Office Word</Application>
  <DocSecurity>0</DocSecurity>
  <Lines>86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sd_190120_INT_H_BUC_08_Subprocess_DE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2019-02-05T07:22:00Z</dcterms:created>
  <dcterms:modified xsi:type="dcterms:W3CDTF">2019-02-05T07:22:00Z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