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5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8B0154" w:rsidRPr="00F915AC" w14:paraId="6F631CEF" w14:textId="77777777" w:rsidTr="008B0154">
        <w:tc>
          <w:tcPr>
            <w:tcW w:w="10065" w:type="dxa"/>
            <w:shd w:val="clear" w:color="auto" w:fill="A6A6A6"/>
          </w:tcPr>
          <w:p w14:paraId="4684CAC1" w14:textId="77777777" w:rsidR="008B0154" w:rsidRPr="008B0154" w:rsidRDefault="008B0154" w:rsidP="008B015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übermittle ich Anträge, Dokumente und Informationen an einen für die Bearbeitung zuständigen Träger in einem anderen Mitgliedstaat?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F915AC" w14:paraId="3FCB419A" w14:textId="77777777" w:rsidTr="0077040A">
        <w:tc>
          <w:tcPr>
            <w:tcW w:w="10065" w:type="dxa"/>
          </w:tcPr>
          <w:p w14:paraId="485A0053" w14:textId="77777777" w:rsidR="008B0154" w:rsidRPr="008B0154" w:rsidRDefault="008B0154" w:rsidP="008B01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H_BUC_06_Subprozess: </w:t>
            </w:r>
            <w:r>
              <w:rPr>
                <w:rFonts w:ascii="Calibri" w:hAnsi="Calibri"/>
                <w:b/>
              </w:rPr>
              <w:t>Übermittlung von Anträgen / Dokumenten / Informationen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801095" w14:paraId="04404AD9" w14:textId="77777777" w:rsidTr="0077040A">
        <w:tc>
          <w:tcPr>
            <w:tcW w:w="10065" w:type="dxa"/>
          </w:tcPr>
          <w:p w14:paraId="0A15D1D6" w14:textId="77777777" w:rsidR="00F629BF" w:rsidRDefault="00F629BF" w:rsidP="00801095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  <w:p w14:paraId="1BE24EEF" w14:textId="7D38CBAD" w:rsidR="004B753A" w:rsidRPr="00801095" w:rsidRDefault="00A34FBE" w:rsidP="00801095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Mit dem horizontalen Subprozess «Übermittlung von Anträgen / Dokumenten / Informationen» werden Anträge, Dokumente und alle für den Träger des Mitgliedstaats relevanten Informationen übermittelt, der gemäss der Durchführungsverordnung (EG) Nr. 987/2009 zur Bearbeitung eines Antrags befugt ist. Dies betrifft sektorielle Fälle, bei denen ein Antrag / Dokumente / Informationen aus Versehen an den falschen Träger oder an die Verbindungsstelle übermittelt wurde(n). </w:t>
            </w:r>
            <w:r>
              <w:rPr>
                <w:rFonts w:ascii="Calibri" w:hAnsi="Calibri"/>
              </w:rPr>
              <w:t>Das SED H065 enthält einen spezifischen Datensatz, um den Antrag / das Dokument / die Angaben zu übermitteln, die aus Versehen an den falschen Träger übersandt wurden.</w:t>
            </w:r>
          </w:p>
          <w:p w14:paraId="6DC5D78C" w14:textId="6D8ED914" w:rsidR="008B0154" w:rsidRDefault="00913E2B" w:rsidP="008B0154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FAF37A" w14:textId="77777777" w:rsidR="004B753A" w:rsidRDefault="004B753A" w:rsidP="008B0154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pPr w:leftFromText="180" w:rightFromText="180" w:vertAnchor="text" w:horzAnchor="margin" w:tblpY="-113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07"/>
              <w:gridCol w:w="3827"/>
            </w:tblGrid>
            <w:tr w:rsidR="004B753A" w:rsidRPr="00382EAC" w14:paraId="3B5842E4" w14:textId="77777777" w:rsidTr="006F3950">
              <w:trPr>
                <w:trHeight w:val="359"/>
              </w:trPr>
              <w:tc>
                <w:tcPr>
                  <w:tcW w:w="5807" w:type="dxa"/>
                  <w:shd w:val="clear" w:color="auto" w:fill="auto"/>
                </w:tcPr>
                <w:p w14:paraId="229FE925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827" w:type="dxa"/>
                  <w:shd w:val="clear" w:color="auto" w:fill="2E74B5" w:themeFill="accent1" w:themeFillShade="BF"/>
                </w:tcPr>
                <w:p w14:paraId="6BBFE244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Durchführungsverordnung Nr. 987/2009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753A" w:rsidRPr="00382EAC" w14:paraId="35BE6C70" w14:textId="77777777" w:rsidTr="006F3950">
              <w:trPr>
                <w:trHeight w:val="359"/>
              </w:trPr>
              <w:tc>
                <w:tcPr>
                  <w:tcW w:w="5807" w:type="dxa"/>
                  <w:shd w:val="clear" w:color="auto" w:fill="auto"/>
                  <w:vAlign w:val="center"/>
                </w:tcPr>
                <w:p w14:paraId="440AE5CB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827" w:type="dxa"/>
                  <w:shd w:val="clear" w:color="auto" w:fill="2E74B5" w:themeFill="accent1" w:themeFillShade="BF"/>
                  <w:vAlign w:val="center"/>
                </w:tcPr>
                <w:p w14:paraId="711E62BA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Artikel 2 (3) (4)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753A" w:rsidRPr="00382EAC" w14:paraId="7B70F243" w14:textId="77777777" w:rsidTr="006F3950">
              <w:tc>
                <w:tcPr>
                  <w:tcW w:w="5807" w:type="dxa"/>
                  <w:shd w:val="clear" w:color="auto" w:fill="auto"/>
                </w:tcPr>
                <w:p w14:paraId="6552C9B2" w14:textId="5BAAE411" w:rsidR="004B753A" w:rsidRPr="004B753A" w:rsidRDefault="00C17CEB" w:rsidP="006F3950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H065 Übermittlung eines Antrags/eines Dokuments/einer Information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827" w:type="dxa"/>
                  <w:shd w:val="clear" w:color="auto" w:fill="auto"/>
                </w:tcPr>
                <w:p w14:paraId="341096AB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 w:rsidRPr="004B753A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753A" w:rsidRPr="00382EAC" w14:paraId="6E3473FE" w14:textId="77777777" w:rsidTr="006F3950">
              <w:tc>
                <w:tcPr>
                  <w:tcW w:w="5807" w:type="dxa"/>
                  <w:shd w:val="clear" w:color="auto" w:fill="auto"/>
                </w:tcPr>
                <w:p w14:paraId="370AF3DE" w14:textId="1F7784AE" w:rsidR="004B753A" w:rsidRPr="004B753A" w:rsidRDefault="00C17CEB" w:rsidP="006F3950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2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H066 Antwort auf Übermittlung eines Antrags/eines Dokuments/einer Information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827" w:type="dxa"/>
                  <w:shd w:val="clear" w:color="auto" w:fill="auto"/>
                </w:tcPr>
                <w:p w14:paraId="3A3A6B55" w14:textId="77777777" w:rsidR="004B753A" w:rsidRPr="004B753A" w:rsidRDefault="004B753A" w:rsidP="00A41232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 w:rsidRPr="004B753A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1360CCA6" w14:textId="29F28D98" w:rsidR="00913E2B" w:rsidRPr="00B82969" w:rsidRDefault="00913E2B" w:rsidP="00801095">
            <w:pPr>
              <w:spacing w:after="6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H_BUC_06_Subprozess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8080"/>
            </w:tblGrid>
            <w:tr w:rsidR="00B82969" w:rsidRPr="00592DC9" w14:paraId="2B46B1B7" w14:textId="77777777" w:rsidTr="00B82969">
              <w:tc>
                <w:tcPr>
                  <w:tcW w:w="1589" w:type="dxa"/>
                  <w:shd w:val="clear" w:color="auto" w:fill="C6D9F1"/>
                </w:tcPr>
                <w:p w14:paraId="576A317A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C6D9F1"/>
                </w:tcPr>
                <w:p w14:paraId="1FF8EA71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82969" w:rsidRPr="00F915AC" w14:paraId="12D40DED" w14:textId="77777777" w:rsidTr="00B82969">
              <w:tc>
                <w:tcPr>
                  <w:tcW w:w="1589" w:type="dxa"/>
                  <w:shd w:val="clear" w:color="auto" w:fill="auto"/>
                </w:tcPr>
                <w:p w14:paraId="521C89F4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2BE532A1" w14:textId="77777777" w:rsidR="00B82969" w:rsidRPr="00B82969" w:rsidRDefault="00B82969" w:rsidP="001C4B17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82969" w:rsidRPr="00F915AC" w14:paraId="77CDE49C" w14:textId="77777777" w:rsidTr="00B82969">
              <w:tc>
                <w:tcPr>
                  <w:tcW w:w="1589" w:type="dxa"/>
                  <w:shd w:val="clear" w:color="auto" w:fill="auto"/>
                </w:tcPr>
                <w:p w14:paraId="6C2702DB" w14:textId="77777777" w:rsidR="00B82969" w:rsidRPr="00B82969" w:rsidRDefault="00B82969" w:rsidP="001C4B17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2FA56985" w14:textId="77777777" w:rsidR="00B82969" w:rsidRPr="00B82969" w:rsidRDefault="00B82969" w:rsidP="001C4B17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w14:paraId="6ED4AB17" w14:textId="20B6EA04" w:rsidR="00913E2B" w:rsidRPr="00913E2B" w:rsidRDefault="00913E2B" w:rsidP="006B14CA">
            <w:pPr>
              <w:spacing w:before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43B39240" w14:textId="7F320E0D" w:rsidR="00CD284B" w:rsidRPr="00801095" w:rsidRDefault="004B753A" w:rsidP="00801095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Tragen Sie alle vom/von den Teilnehmer(n) verlangten Angaben in das </w:t>
            </w:r>
            <w:hyperlink r:id="rId13">
              <w:r>
                <w:rPr>
                  <w:rStyle w:val="Hyperlink"/>
                  <w:rFonts w:ascii="Calibri" w:hAnsi="Calibri"/>
                </w:rPr>
                <w:t>SED H065</w:t>
              </w:r>
            </w:hyperlink>
            <w:r>
              <w:rPr>
                <w:rFonts w:ascii="Calibri" w:hAnsi="Calibri"/>
              </w:rPr>
              <w:t xml:space="preserve"> – 'Übermittlung eines Antrags/eines Dokuments/einer Information' ein, namentlich den/die Träger, den/die die auslösende Partei als zuständige(n) Träger identifiziert hat. </w:t>
            </w:r>
            <w:r>
              <w:rPr>
                <w:rFonts w:ascii="Calibri" w:hAnsi="Calibri"/>
              </w:rPr>
              <w:t xml:space="preserve">Der/die andere(n) Teilnehmer erhalten ein H065, das den Entscheidungsprozess einleitet, und antworten mit einem </w:t>
            </w:r>
            <w:hyperlink r:id="rId14">
              <w:r>
                <w:rPr>
                  <w:rStyle w:val="Hyperlink"/>
                  <w:rFonts w:ascii="Calibri" w:hAnsi="Calibri"/>
                </w:rPr>
                <w:t>SED H066</w:t>
              </w:r>
            </w:hyperlink>
            <w:r>
              <w:rPr>
                <w:rFonts w:ascii="Calibri" w:hAnsi="Calibri"/>
              </w:rPr>
              <w:t xml:space="preserve"> – 'Antwort auf Übermittlung eines Antrags/eines Dokuments/einer Information', in das sie ihren Übermittlungsentscheid eintragen. </w:t>
            </w:r>
            <w:r>
              <w:rPr>
                <w:rFonts w:ascii="Calibri" w:hAnsi="Calibri"/>
              </w:rPr>
              <w:t>Das H066 wird an Sie und alle anderen aktiven Teilnehmer des Hauptprozesses zurückgesandt. Mit dem Erhalt des H066 endet der Geschäftsvorgang.</w:t>
            </w:r>
          </w:p>
          <w:p w14:paraId="28758FAF" w14:textId="0A1F980D" w:rsidR="008B0154" w:rsidRPr="00913E2B" w:rsidRDefault="00913E2B" w:rsidP="008B0154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49FA1D3C" w14:textId="5CBA518E" w:rsidR="00913E2B" w:rsidRDefault="00913E2B" w:rsidP="008B0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 H065 und H066 können nur einmal übersandt werden. </w:t>
            </w:r>
            <w:r>
              <w:rPr>
                <w:rFonts w:ascii="Calibri" w:hAnsi="Calibri"/>
              </w:rPr>
              <w:t xml:space="preserve">Wenn Sie Angaben ändern oder ergänzen müssen, können Sie die Angaben im ursprünglichen H065 oder H066 aktualisieren. </w:t>
            </w:r>
          </w:p>
          <w:p w14:paraId="2190DF00" w14:textId="24EBFA6C" w:rsidR="00801095" w:rsidRDefault="00913E2B" w:rsidP="00801095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Der/die andere(n) Teilnehmer können ein H066 nur als Antwort auf Ihr H065 versenden.</w:t>
            </w:r>
          </w:p>
          <w:p w14:paraId="4DC7C563" w14:textId="77777777" w:rsidR="00801095" w:rsidRPr="00E60AF9" w:rsidRDefault="00801095" w:rsidP="00801095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021FA46F" w14:textId="77777777" w:rsidR="00801095" w:rsidRDefault="00801095" w:rsidP="00913E2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7CD1371C" wp14:editId="7994D0DA">
                  <wp:extent cx="5581650" cy="1076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6_Sub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1160165" w14:textId="5D1D2119" w:rsidR="00F629BF" w:rsidRPr="008B0154" w:rsidRDefault="00F629BF" w:rsidP="00913E2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0154" w:rsidRPr="00F915AC" w14:paraId="560BD383" w14:textId="77777777" w:rsidTr="0077040A">
        <w:tc>
          <w:tcPr>
            <w:tcW w:w="10065" w:type="dxa"/>
          </w:tcPr>
          <w:p w14:paraId="12F3F7D1" w14:textId="77777777" w:rsidR="00F629BF" w:rsidRDefault="00F629BF" w:rsidP="00801095">
            <w:pPr>
              <w:spacing w:after="60"/>
              <w:jc w:val="both"/>
              <w:rPr>
                <w:rFonts w:ascii="Calibri" w:eastAsia="Calibri" w:hAnsi="Calibri" w:cs="Calibri"/>
              </w:rPr>
            </w:pPr>
          </w:p>
          <w:p w14:paraId="2B07E8EA" w14:textId="77777777" w:rsidR="00000EF8" w:rsidRPr="00A877BF" w:rsidRDefault="00000EF8" w:rsidP="00801095">
            <w:pPr>
              <w:spacing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6313EA52" w14:textId="34D1BB4C" w:rsidR="00000EF8" w:rsidRPr="00D82580" w:rsidRDefault="00C17CEB" w:rsidP="00000EF8">
            <w:pPr>
              <w:rPr>
                <w:rFonts w:ascii="Calibri" w:eastAsia="Calibri" w:hAnsi="Calibri" w:cs="Calibri"/>
              </w:rPr>
            </w:pPr>
            <w:hyperlink r:id="rId16">
              <w:r>
                <w:rPr>
                  <w:rStyle w:val="Hyperlink"/>
                  <w:rFonts w:ascii="Calibri" w:hAnsi="Calibri"/>
                </w:rPr>
                <w:t>Ich möchte ein bereits übersandtes SED für ungültig erklären (AD_BUC_06)</w:t>
              </w:r>
            </w:hyperlink>
          </w:p>
          <w:p w14:paraId="2C7E5B3F" w14:textId="3EF7C281" w:rsidR="00FD4361" w:rsidRDefault="00C17CEB" w:rsidP="00801095">
            <w:pPr>
              <w:spacing w:after="120"/>
              <w:rPr>
                <w:rStyle w:val="Hyperlink"/>
                <w:rFonts w:ascii="Calibri" w:eastAsia="Calibri" w:hAnsi="Calibri" w:cs="Calibri"/>
                <w:lang/>
              </w:rPr>
            </w:pPr>
            <w:hyperlink r:id="rId17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</w:t>
              </w:r>
            </w:hyperlink>
          </w:p>
          <w:p w14:paraId="1F807A23" w14:textId="383860C7" w:rsidR="00FD4361" w:rsidRDefault="00FD4361" w:rsidP="00FD4361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Der Subprozess «Ungültig» kann vom auslösenden Teilnehmer und vom/von den anderen Teilnehmer(n) nur </w:t>
            </w:r>
            <w:r>
              <w:rPr>
                <w:rFonts w:ascii="Calibri" w:hAnsi="Calibri"/>
                <w:u w:val="single"/>
              </w:rPr>
              <w:t>einmal</w:t>
            </w:r>
            <w:r>
              <w:rPr>
                <w:rFonts w:ascii="Calibri" w:hAnsi="Calibri"/>
              </w:rPr>
              <w:t xml:space="preserve"> verwendet werden.</w:t>
            </w:r>
          </w:p>
          <w:p w14:paraId="35032E16" w14:textId="3595B1B0" w:rsidR="0043110C" w:rsidRPr="006B14CA" w:rsidRDefault="00FD4361" w:rsidP="006B14CA">
            <w:pPr>
              <w:spacing w:after="120"/>
              <w:rPr>
                <w:rFonts w:ascii="Calibri" w:eastAsia="Calibri" w:hAnsi="Calibri" w:cs="Calibri"/>
                <w:color w:val="0563C1" w:themeColor="hyperlink"/>
                <w:u w:val="single"/>
              </w:rPr>
            </w:pPr>
            <w:r>
              <w:rPr>
                <w:rFonts w:ascii="Calibri" w:hAnsi="Calibri"/>
              </w:rPr>
              <w:t>Der Subprozess «Aktualisierung» kann vom auslösenden Teilnehmer und vom/von den anderen Teilnehmer(n) mehrmals verwendet werden.</w:t>
            </w: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B164C9" w:rsidRDefault="00C420DA" w:rsidP="00F629BF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483D9A2B" w14:textId="77777777" w:rsidR="001F45D4" w:rsidRDefault="001F45D4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6753617C" w14:textId="77777777" w:rsidR="001F45D4" w:rsidRDefault="001F45D4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0371" w14:textId="77777777" w:rsidR="00F915AC" w:rsidRDefault="00F915AC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F1D6" w14:textId="1FEC5769" w:rsidR="006B14CA" w:rsidRPr="00F915AC" w:rsidRDefault="00F915AC" w:rsidP="005E62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458F2788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H_BUC_06_Subprozess – Übermittlung von Anträgen / Dokumenten / Informationen</w:t>
    </w:r>
  </w:p>
  <w:p w14:paraId="10F49A7D" w14:textId="77777777" w:rsidR="00B73EE1" w:rsidRPr="00F915AC" w:rsidRDefault="006B14CA" w:rsidP="005E62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H_BUC_06_Unterversion 1.0.1</w:t>
    </w:r>
  </w:p>
  <w:p w14:paraId="748390E6" w14:textId="4C950F91" w:rsidR="005E6293" w:rsidRPr="00F915AC" w:rsidRDefault="00B73EE1" w:rsidP="005E62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765ACB20" w14:textId="613A1357" w:rsidR="005E6293" w:rsidRPr="00F915AC" w:rsidRDefault="00DC62F1" w:rsidP="005E62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4BE17D6F" w14:textId="6F037D77" w:rsidR="005E6293" w:rsidRPr="00F915AC" w:rsidRDefault="00DC62F1" w:rsidP="005E6293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9C46" w14:textId="77777777" w:rsidR="00F915AC" w:rsidRDefault="00F915AC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1471EEF2" w14:textId="77777777" w:rsidR="001F45D4" w:rsidRDefault="001F45D4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000680FB" w14:textId="77777777" w:rsidR="001F45D4" w:rsidRDefault="001F45D4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ADE6" w14:textId="77777777" w:rsidR="00F915AC" w:rsidRDefault="00F915AC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B87B" w14:textId="093E8AAA" w:rsidR="005E6293" w:rsidRPr="00F915AC" w:rsidRDefault="005E6293" w:rsidP="005E6293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314D0D31" wp14:editId="73FFE7B7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7CDFE88" w14:textId="2E04CD23" w:rsidR="005E6293" w:rsidRDefault="005E6293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7BDACB9" w14:textId="77777777" w:rsidR="005E6293" w:rsidRDefault="005E6293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33EB9" w14:textId="77777777" w:rsidR="00F915AC" w:rsidRDefault="00F915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0EF8"/>
    <w:rsid w:val="000056A6"/>
    <w:rsid w:val="000121C8"/>
    <w:rsid w:val="000408DE"/>
    <w:rsid w:val="00052C57"/>
    <w:rsid w:val="000B3328"/>
    <w:rsid w:val="000C62D3"/>
    <w:rsid w:val="000F1DDB"/>
    <w:rsid w:val="00105076"/>
    <w:rsid w:val="00117407"/>
    <w:rsid w:val="00127312"/>
    <w:rsid w:val="001342C0"/>
    <w:rsid w:val="00142F55"/>
    <w:rsid w:val="00173A29"/>
    <w:rsid w:val="001845D6"/>
    <w:rsid w:val="001857D5"/>
    <w:rsid w:val="001A7E1F"/>
    <w:rsid w:val="001B500E"/>
    <w:rsid w:val="001D06B8"/>
    <w:rsid w:val="001D6BD0"/>
    <w:rsid w:val="001E6B56"/>
    <w:rsid w:val="001F45D4"/>
    <w:rsid w:val="002029F8"/>
    <w:rsid w:val="0023233A"/>
    <w:rsid w:val="00234115"/>
    <w:rsid w:val="002473B8"/>
    <w:rsid w:val="00283767"/>
    <w:rsid w:val="002F6A19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2620D"/>
    <w:rsid w:val="0043110C"/>
    <w:rsid w:val="00443229"/>
    <w:rsid w:val="004A3EF1"/>
    <w:rsid w:val="004A62FD"/>
    <w:rsid w:val="004B753A"/>
    <w:rsid w:val="004C3FA3"/>
    <w:rsid w:val="004C497A"/>
    <w:rsid w:val="00517C1F"/>
    <w:rsid w:val="00556052"/>
    <w:rsid w:val="00574310"/>
    <w:rsid w:val="0059692D"/>
    <w:rsid w:val="005B1C63"/>
    <w:rsid w:val="005E6293"/>
    <w:rsid w:val="00633F90"/>
    <w:rsid w:val="006728A1"/>
    <w:rsid w:val="0067458C"/>
    <w:rsid w:val="0068633B"/>
    <w:rsid w:val="00697559"/>
    <w:rsid w:val="006975C8"/>
    <w:rsid w:val="006A0E83"/>
    <w:rsid w:val="006B14CA"/>
    <w:rsid w:val="006B6BB3"/>
    <w:rsid w:val="006C2F17"/>
    <w:rsid w:val="006E463E"/>
    <w:rsid w:val="006F3950"/>
    <w:rsid w:val="007149E7"/>
    <w:rsid w:val="00721A2B"/>
    <w:rsid w:val="00722276"/>
    <w:rsid w:val="00747CCE"/>
    <w:rsid w:val="00765F0D"/>
    <w:rsid w:val="00775EB4"/>
    <w:rsid w:val="0078732C"/>
    <w:rsid w:val="007A77C8"/>
    <w:rsid w:val="00801095"/>
    <w:rsid w:val="0080404C"/>
    <w:rsid w:val="00817E31"/>
    <w:rsid w:val="0089206C"/>
    <w:rsid w:val="008B0154"/>
    <w:rsid w:val="00913E2B"/>
    <w:rsid w:val="00930DD4"/>
    <w:rsid w:val="00963CE8"/>
    <w:rsid w:val="009B5934"/>
    <w:rsid w:val="009C25E7"/>
    <w:rsid w:val="009E0CC0"/>
    <w:rsid w:val="009E279F"/>
    <w:rsid w:val="009E51FA"/>
    <w:rsid w:val="00A14F81"/>
    <w:rsid w:val="00A22C8C"/>
    <w:rsid w:val="00A27C37"/>
    <w:rsid w:val="00A34FBE"/>
    <w:rsid w:val="00A73764"/>
    <w:rsid w:val="00A748C0"/>
    <w:rsid w:val="00AB3C18"/>
    <w:rsid w:val="00AD1264"/>
    <w:rsid w:val="00AD7DDD"/>
    <w:rsid w:val="00AE627F"/>
    <w:rsid w:val="00B164C9"/>
    <w:rsid w:val="00B27FEC"/>
    <w:rsid w:val="00B40A09"/>
    <w:rsid w:val="00B657B4"/>
    <w:rsid w:val="00B6735A"/>
    <w:rsid w:val="00B73EE1"/>
    <w:rsid w:val="00B82969"/>
    <w:rsid w:val="00BC1FB8"/>
    <w:rsid w:val="00BC7075"/>
    <w:rsid w:val="00BD2713"/>
    <w:rsid w:val="00BF0737"/>
    <w:rsid w:val="00C420DA"/>
    <w:rsid w:val="00C54308"/>
    <w:rsid w:val="00C56E22"/>
    <w:rsid w:val="00CB2F07"/>
    <w:rsid w:val="00CD284B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A7DF9"/>
    <w:rsid w:val="00DB42AB"/>
    <w:rsid w:val="00DC62F1"/>
    <w:rsid w:val="00DE28CD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F74D5"/>
    <w:rsid w:val="00F3569D"/>
    <w:rsid w:val="00F40A7A"/>
    <w:rsid w:val="00F503C9"/>
    <w:rsid w:val="00F629BF"/>
    <w:rsid w:val="00F67084"/>
    <w:rsid w:val="00F85F43"/>
    <w:rsid w:val="00F915AC"/>
    <w:rsid w:val="00FB704D"/>
    <w:rsid w:val="00FC1F67"/>
    <w:rsid w:val="00FD4361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2E16E59F-95F7-499D-9126-E38F30D0D120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59692D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59692D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59692D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59692D"/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43110C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4B753A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5E629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5E6293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5E6293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5E6293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5E629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293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styleId="BesuchterLink">
    <w:name w:val="FollowedHyperlink"/>
    <w:basedOn w:val="Absatz-Standardschriftart"/>
    <w:uiPriority w:val="99"/>
    <w:semiHidden/>
    <w:unhideWhenUsed/>
    <w:rsid w:val="00F629BF"/>
    <w:rPr>
      <w:color w:val="954F72" w:themeColor="followedHyperlink"/>
      <w:u w:val="single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SEDs/H065.docx" TargetMode="External"/><Relationship Id="rId18" Type="http://schemas.openxmlformats.org/officeDocument/2006/relationships/header" Target="header1.xml"/><Relationship Id="rId26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../SEDs/H066.docx" TargetMode="External"/><Relationship Id="rId17" Type="http://schemas.openxmlformats.org/officeDocument/2006/relationships/hyperlink" Target="../../Administrative_Sub-Processes/AD_BUC_10_Subprocess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06_Subprocess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SEDs/H065.doc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../SEDs/H066.docx" TargetMode="External"/><Relationship Id="rId22" Type="http://schemas.openxmlformats.org/officeDocument/2006/relationships/header" Target="header3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17171-5738-47B6-9326-F147A03F6895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customXml/itemProps4.xml><?xml version="1.0" encoding="utf-8"?>
<ds:datastoreItem xmlns:ds="http://schemas.openxmlformats.org/officeDocument/2006/customXml" ds:itemID="{B107BA12-0089-44EE-A2F5-B811FA98D0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2585</Characters>
  <Application>Microsoft Office Word</Application>
  <DocSecurity>0</DocSecurity>
  <Lines>99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sd_190120_INT_H_BUC_06_Subprocess_DE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2019-02-05T07:22:00Z</dcterms:created>
  <dcterms:modified xsi:type="dcterms:W3CDTF">2019-02-05T07:22:00Z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