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 xmlns:w="http://schemas.openxmlformats.org/wordprocessingml/2006/main">
        <w:tblStyle w:val="Tabellenraster2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B164C9" w:rsidRPr="005E67F1" w14:paraId="1C0276FB" w14:textId="77777777" w:rsidTr="00B164C9">
        <w:tc>
          <w:tcPr>
            <w:tcW w:w="10065" w:type="dxa"/>
            <w:shd w:val="clear" w:color="auto" w:fill="BFBFBF"/>
          </w:tcPr>
          <w:p w14:paraId="1C73A80B" w14:textId="77777777" w:rsidR="00B164C9" w:rsidRPr="00B164C9" w:rsidRDefault="00B164C9" w:rsidP="00B164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Wie melde ich eine Änderung der anwendbaren Gesetzgebung?</w:t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164C9" w:rsidRPr="005E67F1" w14:paraId="4CE1207F" w14:textId="77777777" w:rsidTr="0077040A">
        <w:tc>
          <w:tcPr>
            <w:tcW w:w="10065" w:type="dxa"/>
          </w:tcPr>
          <w:p w14:paraId="259B2B84" w14:textId="77777777" w:rsidR="00B164C9" w:rsidRPr="00B164C9" w:rsidRDefault="00B164C9" w:rsidP="00B164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H_BUC_03a_Subprozess: </w:t>
            </w:r>
            <w:r>
              <w:rPr>
                <w:rFonts w:ascii="Calibri" w:hAnsi="Calibri"/>
                <w:b/>
              </w:rPr>
              <w:t>Änderung der anwendbaren Gesetzgebung, Meldung</w:t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164C9" w:rsidRPr="00E256D2" w14:paraId="02D6340C" w14:textId="77777777" w:rsidTr="0077040A">
        <w:tc>
          <w:tcPr>
            <w:tcW w:w="10065" w:type="dxa"/>
          </w:tcPr>
          <w:p w14:paraId="73A89528" w14:textId="76C97E56" w:rsidR="00B164C9" w:rsidRDefault="004D22EB" w:rsidP="00B164C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Mit dem horizontalen Subprozess «Änderung der anwendbaren Gesetzgebung, Meldung» werden Änderungen der anwendbaren Gesetzgebung gemäss Artikel 20 (2) der Durchführungsverordnung (EG) Nr. 987/2009 innerhalb eines bestehenden sektoriellen Falls gemeldet. </w:t>
            </w:r>
            <w:r>
              <w:rPr>
                <w:rFonts w:ascii="Calibri" w:hAnsi="Calibri"/>
              </w:rPr>
              <w:t xml:space="preserve">Der Träger des früheren Mitgliedstaats wird über das Datum informiert, an dem die für die versicherte Person geltende neue Gesetzgebung des Mitgliedstaats in Kraft getreten ist. 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B5F4639" w14:textId="77777777" w:rsidR="00E41499" w:rsidRPr="00B164C9" w:rsidRDefault="00E41499" w:rsidP="00B164C9">
            <w:pPr>
              <w:jc w:val="both"/>
              <w:rPr>
                <w:rFonts w:ascii="Calibri" w:eastAsia="Calibri" w:hAnsi="Calibri" w:cs="Calibri"/>
              </w:rPr>
            </w:pPr>
          </w:p>
          <w:p w14:paraId="231A159C" w14:textId="77777777" w:rsidR="00E41499" w:rsidRDefault="00E41499" w:rsidP="00E41499">
            <w:pPr>
              <w:spacing w:after="120"/>
              <w:jc w:val="both"/>
              <w:rPr>
                <w:rFonts w:ascii="Calibri" w:eastAsia="Calibri" w:hAnsi="Calibri"/>
                <w:b/>
              </w:rPr>
            </w:pPr>
            <w:r>
              <w:rPr>
                <w:rFonts w:ascii="Calibri" w:hAnsi="Calibri"/>
                <w:b/>
                <w:u w:val="single"/>
              </w:rPr>
              <w:t>Gesetzliche Grundlage:</w:t>
            </w:r>
            <w:r>
              <w:tab/>
            </w:r>
          </w:p>
          <w:tbl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<w:tblPr xmlns:w="http://schemas.openxmlformats.org/wordprocessingml/2006/main">
              <w:tblW w:w="79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66"/>
              <w:gridCol w:w="1843"/>
              <w:gridCol w:w="1559"/>
            </w:tblGrid>
            <w:tr w:rsidR="00E41499" w:rsidRPr="002373E1" w14:paraId="52E2A673" w14:textId="77777777" w:rsidTr="00F05691">
              <w:trPr>
                <w:trHeight w:val="359"/>
              </w:trPr>
              <w:tc>
                <w:tcPr>
                  <w:tcW w:w="4566" w:type="dxa"/>
                  <w:vMerge w:val="restart"/>
                  <w:shd w:val="clear" w:color="auto" w:fill="auto"/>
                  <w:vAlign w:val="center"/>
                </w:tcPr>
                <w:p w14:paraId="258E83B5" w14:textId="77777777" w:rsidR="00E41499" w:rsidRPr="00E41499" w:rsidRDefault="00E41499" w:rsidP="000832D5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SED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3402" w:type="dxa"/>
                  <w:gridSpan w:val="2"/>
                  <w:shd w:val="clear" w:color="auto" w:fill="2E74B5" w:themeFill="accent1" w:themeFillShade="BF"/>
                  <w:vAlign w:val="center"/>
                </w:tcPr>
                <w:p w14:paraId="675F6CED" w14:textId="06786626" w:rsidR="00E41499" w:rsidRPr="00E41499" w:rsidRDefault="00E41499" w:rsidP="000832D5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color w:val="FFFFFF"/>
                      <w:sz w:val="22"/>
                    </w:rPr>
                    <w:t>Durchführungsverordnung Nr. 987/2009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41499" w:rsidRPr="002373E1" w14:paraId="00300A43" w14:textId="77777777" w:rsidTr="00F05691">
              <w:trPr>
                <w:trHeight w:val="359"/>
              </w:trPr>
              <w:tc>
                <w:tcPr>
                  <w:tcW w:w="4566" w:type="dxa"/>
                  <w:vMerge/>
                  <w:shd w:val="clear" w:color="auto" w:fill="auto"/>
                </w:tcPr>
                <w:p w14:paraId="5C186843" w14:textId="77777777" w:rsidR="00E41499" w:rsidRPr="00E41499" w:rsidRDefault="00E41499" w:rsidP="000832D5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43" w:type="dxa"/>
                  <w:shd w:val="clear" w:color="auto" w:fill="2E74B5" w:themeFill="accent1" w:themeFillShade="BF"/>
                  <w:vAlign w:val="center"/>
                </w:tcPr>
                <w:p w14:paraId="2F64AE0E" w14:textId="77777777" w:rsidR="00E41499" w:rsidRPr="00E41499" w:rsidRDefault="00E41499" w:rsidP="000832D5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color w:val="FFFFFF"/>
                      <w:sz w:val="22"/>
                    </w:rPr>
                    <w:t xml:space="preserve">20 (2) 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559" w:type="dxa"/>
                  <w:shd w:val="clear" w:color="auto" w:fill="2E74B5" w:themeFill="accent1" w:themeFillShade="BF"/>
                </w:tcPr>
                <w:p w14:paraId="44760F26" w14:textId="77777777" w:rsidR="00E41499" w:rsidRPr="00E41499" w:rsidRDefault="00E41499" w:rsidP="000832D5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color w:val="FFFFFF"/>
                      <w:sz w:val="22"/>
                    </w:rPr>
                    <w:t>2(2)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41499" w:rsidRPr="002373E1" w14:paraId="3BA1E3C5" w14:textId="77777777" w:rsidTr="00F05691">
              <w:tc>
                <w:tcPr>
                  <w:tcW w:w="4566" w:type="dxa"/>
                  <w:shd w:val="clear" w:color="auto" w:fill="auto"/>
                </w:tcPr>
                <w:p w14:paraId="4E065D91" w14:textId="57DC4DD2" w:rsidR="00E41499" w:rsidRPr="00EF4D5C" w:rsidRDefault="00E8153E" w:rsidP="00C762DE">
                  <w:pPr>
                    <w:pStyle w:val="Aufzhlungszeichen4"/>
                    <w:numPr>
                      <w:ilvl w:val="0"/>
                      <w:numId w:val="0"/>
                    </w:numPr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hyperlink r:id="rId10">
                    <w:r>
                      <w:rPr>
                        <w:rStyle w:val="Hyperlink"/>
                        <w:rFonts w:ascii="Calibri" w:hAnsi="Calibri"/>
                        <w:sz w:val="22"/>
                      </w:rPr>
                      <w:t>H010 Mitteilung über die Änderung der anwendbaren Gesetzgebung</w:t>
                    </w:r>
                  </w:hyperlink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843" w:type="dxa"/>
                  <w:shd w:val="clear" w:color="auto" w:fill="auto"/>
                </w:tcPr>
                <w:p w14:paraId="65406A7A" w14:textId="77777777" w:rsidR="00E41499" w:rsidRPr="00E41499" w:rsidRDefault="00E41499" w:rsidP="000832D5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lang/>
                    </w:rPr>
                  </w:pPr>
                  <w:r w:rsidRPr="00E41499"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559" w:type="dxa"/>
                  <w:shd w:val="clear" w:color="auto" w:fill="auto"/>
                </w:tcPr>
                <w:p w14:paraId="7341BAA3" w14:textId="77777777" w:rsidR="00E41499" w:rsidRPr="00E41499" w:rsidRDefault="00E41499" w:rsidP="000832D5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lang/>
                    </w:rPr>
                  </w:pPr>
                  <w:r w:rsidRPr="00E41499"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</w:rPr>
                    <w:sym w:font="Wingdings" w:char="F0FC"/>
                  </w:r>
                </w:p>
              </w:tc>
            </w:tr>
          </w:tbl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734BFA0A" w14:textId="77777777" w:rsidR="00B21EEF" w:rsidRDefault="00B21EEF" w:rsidP="00D732B5">
            <w:pPr>
              <w:jc w:val="both"/>
              <w:rPr>
                <w:rFonts w:ascii="Calibri" w:eastAsia="Calibri" w:hAnsi="Calibri" w:cs="Calibri"/>
                <w:b/>
                <w:u w:val="single"/>
                <w:lang/>
              </w:rPr>
            </w:pPr>
          </w:p>
          <w:p w14:paraId="4E830014" w14:textId="012A43F8" w:rsidR="00E41499" w:rsidRDefault="00E41499" w:rsidP="00E41499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  <w:lang/>
              </w:rPr>
            </w:pPr>
            <w:r>
              <w:rPr>
                <w:rFonts w:ascii="Calibri" w:hAnsi="Calibri"/>
                <w:b/>
                <w:u w:val="single"/>
              </w:rPr>
              <w:t>Glossar relevanter, im H_BUC_03a_Subprozess verwendeter Begriffe:</w:t>
            </w:r>
          </w:p>
          <w:tbl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<w:tblPr xmlns:w="http://schemas.openxmlformats.org/wordprocessingml/2006/main"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14"/>
              <w:gridCol w:w="7387"/>
            </w:tblGrid>
            <w:tr w:rsidR="00B21EEF" w:rsidRPr="00592DC9" w14:paraId="53EE6B56" w14:textId="77777777" w:rsidTr="00B21EEF">
              <w:tc>
                <w:tcPr>
                  <w:tcW w:w="2014" w:type="dxa"/>
                  <w:shd w:val="clear" w:color="auto" w:fill="C6D9F1"/>
                </w:tcPr>
                <w:p w14:paraId="4F57AB3E" w14:textId="77777777" w:rsidR="00B21EEF" w:rsidRPr="00B21EEF" w:rsidRDefault="00B21EEF" w:rsidP="000832D5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Akteur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7387" w:type="dxa"/>
                  <w:shd w:val="clear" w:color="auto" w:fill="C6D9F1"/>
                </w:tcPr>
                <w:p w14:paraId="7151386C" w14:textId="77777777" w:rsidR="00B21EEF" w:rsidRPr="00B21EEF" w:rsidRDefault="00B21EEF" w:rsidP="000832D5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Beschreibung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B19A3" w:rsidRPr="005E67F1" w14:paraId="7EA0D7FD" w14:textId="77777777" w:rsidTr="00B21EEF">
              <w:tc>
                <w:tcPr>
                  <w:tcW w:w="2014" w:type="dxa"/>
                  <w:shd w:val="clear" w:color="auto" w:fill="auto"/>
                </w:tcPr>
                <w:p w14:paraId="063E2018" w14:textId="3F675873" w:rsidR="00DB19A3" w:rsidRPr="00B21EEF" w:rsidRDefault="00DB19A3" w:rsidP="000832D5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</w:rPr>
                    <w:t>Auslösender Teilnehmer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7387" w:type="dxa"/>
                  <w:shd w:val="clear" w:color="auto" w:fill="auto"/>
                </w:tcPr>
                <w:p w14:paraId="1861E527" w14:textId="7AB90273" w:rsidR="00DB19A3" w:rsidRPr="00B21EEF" w:rsidRDefault="00DB19A3" w:rsidP="00DB19A3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sz w:val="22"/>
                    </w:rPr>
                    <w:t xml:space="preserve">Der auslösende Teilnehmer (Sie) ist aktive Partei des Hauptprozesses, der den Geschäftsvorgang auslöst. </w:t>
                  </w:r>
                  <w:r>
                    <w:rPr>
                      <w:rFonts w:ascii="Calibri" w:hAnsi="Calibri"/>
                      <w:sz w:val="22"/>
                    </w:rPr>
                    <w:t>Auslösender Teilnehmer ist ein Träger, der diese Rolle gemäss Hauptprozess übernehmen kann.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21EEF" w:rsidRPr="005E67F1" w14:paraId="7DF3C842" w14:textId="77777777" w:rsidTr="00B21EEF">
              <w:tc>
                <w:tcPr>
                  <w:tcW w:w="2014" w:type="dxa"/>
                  <w:shd w:val="clear" w:color="auto" w:fill="auto"/>
                </w:tcPr>
                <w:p w14:paraId="0EF375C4" w14:textId="77777777" w:rsidR="00B21EEF" w:rsidRPr="00B21EEF" w:rsidRDefault="00B21EEF" w:rsidP="000832D5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</w:rPr>
                    <w:t>Weitere(r) Teilnehmer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7387" w:type="dxa"/>
                  <w:shd w:val="clear" w:color="auto" w:fill="auto"/>
                </w:tcPr>
                <w:p w14:paraId="2CF995C7" w14:textId="77777777" w:rsidR="00B21EEF" w:rsidRPr="00B21EEF" w:rsidRDefault="00B21EEF" w:rsidP="000832D5">
                  <w:pPr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sz w:val="22"/>
                    </w:rPr>
                    <w:t xml:space="preserve">Als weitere(r) Teilnehmer gelten alle anderen aktiven Teilnehmer des Hauptprozesses. </w:t>
                  </w:r>
                  <w:r>
                    <w:rPr>
                      <w:rFonts w:ascii="Calibri" w:hAnsi="Calibri"/>
                      <w:sz w:val="22"/>
                    </w:rPr>
                    <w:t>Je nach Hauptprozess sind dies ein oder mehrere Träger.</w:t>
                  </w:r>
                </w:p>
              </w:tc>
            </w:tr>
          </w:tbl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874AF23" w14:textId="77777777" w:rsidR="00F60462" w:rsidRDefault="00F60462" w:rsidP="00B164C9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  <w:p w14:paraId="256F0463" w14:textId="3951BAFC" w:rsidR="00B164C9" w:rsidRPr="00E41499" w:rsidRDefault="00E41499" w:rsidP="00B164C9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Schritte:</w:t>
            </w:r>
          </w:p>
          <w:p w14:paraId="2F081053" w14:textId="6DC0CFD1" w:rsidR="00B164C9" w:rsidRDefault="00B164C9" w:rsidP="00B164C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Übersenden Sie dem/den anderen Teilnehmer(n) ein </w:t>
            </w:r>
            <w:hyperlink r:id="rId11">
              <w:r>
                <w:rPr>
                  <w:rStyle w:val="Hyperlink"/>
                  <w:rFonts w:ascii="Calibri" w:hAnsi="Calibri"/>
                </w:rPr>
                <w:t>SED H010</w:t>
              </w:r>
            </w:hyperlink>
            <w:r>
              <w:rPr>
                <w:rFonts w:ascii="Calibri" w:hAnsi="Calibri"/>
              </w:rPr>
              <w:t xml:space="preserve"> – 'Mitteilung über die Änderung der anwendbaren Gesetzgebung'. </w:t>
            </w:r>
            <w:r>
              <w:rPr>
                <w:rFonts w:ascii="Calibri" w:hAnsi="Calibri"/>
              </w:rPr>
              <w:t>In der Regel werden Sie keine spezifische Antwort auf Ihr H010 erhalten und der Geschäftsvorgang endet hier.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020405A" w14:textId="77777777" w:rsidR="00F60462" w:rsidRPr="00B164C9" w:rsidRDefault="00F60462" w:rsidP="00B164C9">
            <w:pPr>
              <w:jc w:val="both"/>
              <w:rPr>
                <w:rFonts w:ascii="Calibri" w:eastAsia="Calibri" w:hAnsi="Calibri" w:cs="Calibri"/>
              </w:rPr>
            </w:pPr>
          </w:p>
          <w:p w14:paraId="1BEDEA4A" w14:textId="77777777" w:rsidR="00E41499" w:rsidRDefault="00E41499" w:rsidP="00E41499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Besondere Voraussetzungen:</w:t>
            </w:r>
          </w:p>
          <w:p w14:paraId="1539C575" w14:textId="5AC57B6E" w:rsidR="00F60462" w:rsidRDefault="00F60462" w:rsidP="00F6046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- H010 ist an alle Teilnehmer zu übersenden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5FE7C2A" w14:textId="77777777" w:rsidR="00E256D2" w:rsidRDefault="00E256D2" w:rsidP="00F60462">
            <w:pPr>
              <w:jc w:val="both"/>
              <w:rPr>
                <w:rFonts w:ascii="Calibri" w:eastAsia="Calibri" w:hAnsi="Calibri" w:cs="Calibri"/>
              </w:rPr>
            </w:pPr>
          </w:p>
          <w:p w14:paraId="5EEE11A0" w14:textId="52A0369F" w:rsidR="00E256D2" w:rsidRPr="00E256D2" w:rsidRDefault="00E256D2" w:rsidP="00F60462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Geschäftsvorgang:</w:t>
            </w:r>
          </w:p>
          <w:p w14:paraId="5CEAEE32" w14:textId="03AD33CC" w:rsidR="00E256D2" w:rsidRDefault="00E256D2" w:rsidP="00F60462">
            <w:pPr>
              <w:jc w:val="both"/>
            </w:pPr>
            <w:r>
              <w:rPr>
                <w:noProof/>
              </w:rPr>
              <w:drawing>
                <wp:inline xmlns:wp14="http://schemas.microsoft.com/office/word/2010/wordprocessingDrawing" xmlns:wp="http://schemas.openxmlformats.org/drawingml/2006/wordprocessingDrawing" distT="0" distB="0" distL="0" distR="0" wp14:anchorId="26A8B968" wp14:editId="1AE808A4">
                  <wp:extent cx="4381500" cy="1133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_BUC_03a_Sub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3670921" w14:textId="77777777" w:rsidR="00B164C9" w:rsidRPr="00B164C9" w:rsidRDefault="00B164C9" w:rsidP="00B164C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164C9" w:rsidRPr="005E67F1" w14:paraId="7E58860A" w14:textId="77777777" w:rsidTr="0077040A">
        <w:tc>
          <w:tcPr>
            <w:tcW w:w="10065" w:type="dxa"/>
          </w:tcPr>
          <w:p w14:paraId="24359800" w14:textId="4F6368D1" w:rsidR="00E41499" w:rsidRPr="00E41499" w:rsidRDefault="00E41499" w:rsidP="00B164C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Dem auslösenden Teilnehmer stehen folgende administrativen Subprozesse zur Verfügung:</w:t>
            </w:r>
          </w:p>
          <w:p w14:paraId="6E9769E7" w14:textId="409760E7" w:rsidR="00B164C9" w:rsidRPr="00300D41" w:rsidRDefault="00E8153E" w:rsidP="00B164C9">
            <w:pPr>
              <w:jc w:val="both"/>
              <w:rPr>
                <w:rFonts w:ascii="Calibri" w:eastAsia="Calibri" w:hAnsi="Calibri" w:cs="Calibri"/>
              </w:rPr>
            </w:pPr>
            <w:hyperlink r:id="rId13">
              <w:r>
                <w:rPr>
                  <w:rStyle w:val="Hyperlink"/>
                  <w:rFonts w:ascii="Calibri" w:hAnsi="Calibri"/>
                </w:rPr>
                <w:t>Ich möchte ein bereits übersandtes H010 für ungültig erklären (AD_BUC_06).</w:t>
              </w:r>
            </w:hyperlink>
          </w:p>
          <w:p w14:paraId="17537037" w14:textId="77777777" w:rsidR="00B164C9" w:rsidRDefault="00E8153E" w:rsidP="00B164C9">
            <w:pPr>
              <w:rPr>
                <w:rStyle w:val="Hyperlink"/>
                <w:rFonts w:ascii="Calibri" w:eastAsia="Calibri" w:hAnsi="Calibri" w:cs="Calibri"/>
                <w:lang/>
              </w:rPr>
            </w:pPr>
            <w:hyperlink r:id="rId14">
              <w:r>
                <w:rPr>
                  <w:rStyle w:val="Hyperlink"/>
                  <w:rFonts w:ascii="Calibri" w:hAnsi="Calibri"/>
                </w:rPr>
                <w:t>Ich möchte Angaben in einem bereits übersandten H010 aktualisieren (AD_BUC_06).</w:t>
              </w:r>
            </w:hyperlink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7704A367" w14:textId="77777777" w:rsidR="00F60462" w:rsidRDefault="00F60462" w:rsidP="00B164C9">
            <w:pPr>
              <w:rPr>
                <w:rStyle w:val="Hyperlink"/>
                <w:rFonts w:ascii="Calibri" w:eastAsia="Calibri" w:hAnsi="Calibri" w:cs="Calibri"/>
                <w:lang/>
              </w:rPr>
            </w:pPr>
          </w:p>
          <w:p w14:paraId="07FD93D1" w14:textId="50E509DB" w:rsidR="00F60462" w:rsidRDefault="00F60462" w:rsidP="00B164C9">
            <w:pPr>
              <w:rPr>
                <w:rStyle w:val="Hyperlink"/>
                <w:rFonts w:ascii="Calibri" w:eastAsia="Calibri" w:hAnsi="Calibri" w:cs="Calibri"/>
                <w:lang/>
              </w:rPr>
            </w:pPr>
            <w:r>
              <w:rPr>
                <w:rFonts w:ascii="Calibri" w:hAnsi="Calibri"/>
              </w:rPr>
              <w:t>Der auslösende Teilnehmer kann die Subprozesse «Ungültig» und «Aktualisierung» mehrmals verwenden.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1C6AFF1" w14:textId="562439D7" w:rsidR="00F60462" w:rsidRPr="00B164C9" w:rsidRDefault="00F60462" w:rsidP="00B164C9">
            <w:pPr>
              <w:rPr>
                <w:rFonts w:ascii="Calibri" w:eastAsia="Calibri" w:hAnsi="Calibri" w:cs="Calibri"/>
                <w:b/>
                <w:lang/>
              </w:rPr>
            </w:pPr>
          </w:p>
        </w:tc>
      </w:tr>
    </w:tbl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391749B" w14:textId="77777777" w:rsidR="00C420DA" w:rsidRPr="00B164C9" w:rsidRDefault="00C420DA">
      <w:pPr>
        <w:rPr>
          <w:lang/>
        </w:rPr>
      </w:pPr>
    </w:p>
    <w:sectP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420DA" w:rsidRPr="00B164C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>
</w:comments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separator" w:id="-1">
    <w:p w14:paraId="4AE36798" w14:textId="77777777" w:rsidR="0013769E" w:rsidRDefault="0013769E" w:rsidP="00AB3C18">
      <w:pPr/>
      <w:r>
        <w:separator/>
      </w:r>
    </w:p>
  </w:endnote>
  <w:end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continuationSeparator" w:id="0">
    <w:p w14:paraId="48B4362C" w14:textId="77777777" w:rsidR="0013769E" w:rsidRDefault="0013769E" w:rsidP="00AB3C18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2607C" w14:textId="77777777" w:rsidR="005E67F1" w:rsidRDefault="005E67F1">
    <w:pPr>
      <w:pStyle w:val="Fuzeile"/>
    </w:pPr>
    <w:bookmarkStart w:id="0" w:name="_GoBack"/>
    <w:bookmarkEnd w:id="0"/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7161C" w14:textId="7FBCFC19" w:rsidR="004426F3" w:rsidRPr="005E67F1" w:rsidRDefault="005E67F1" w:rsidP="004426F3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noProof/>
      </w:rPr>
      <w:pict xmlns:w14="http://schemas.microsoft.com/office/word/2010/wordml" w14:anchorId="1BA40E15">
        <v:line xmlns:o="urn:schemas-microsoft-com:office:office" xmlns:v="urn:schemas-microsoft-com:vml" id="Straight Connector 3" o:spid="_x0000_s2049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5pt,-3.15pt" to="479.0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XOtwEAAMMDAAAOAAAAZHJzL2Uyb0RvYy54bWysU8GOEzEMvSPxD1HudKatWMGo0z10BRcE&#10;FQsfkM04nUhJHDmhnf49TtrOIkBCIC6eOPGz/Z49m/vJO3EEShZDL5eLVgoIGgcbDr38+uXdqzdS&#10;pKzCoBwG6OUZkrzfvnyxOcUOVjiiG4AEJwmpO8VejjnHrmmSHsGrtMAIgR8NkleZXTo0A6kTZ/eu&#10;WbXtXXNCGiKhhpT49uHyKLc1vzGg8ydjEmThesm95Wqp2qdim+1GdQdScbT62ob6hy68soGLzqke&#10;VFbiG9lfUnmrCROavNDoGzTGaqgcmM2y/YnN46giVC4sToqzTOn/pdUfj3sSdujlWoqgPI/oMZOy&#10;hzGLHYbAAiKJddHpFFPH4buwp6uX4p4K6cmQL1+mI6aq7XnWFqYsNF/erVZv1695BPr21jwDI6X8&#10;HtCLcuils6HQVp06fkiZi3HoLYSd0sildD3ls4MS7MJnMEyFiy0rui4R7ByJo+LxK60h5GWhwvlq&#10;dIEZ69wMbP8MvMYXKNQF+xvwjKiVMeQZ7G1A+l31PN1aNpf4mwIX3kWCJxzOdShVGt6UyvC61WUV&#10;f/Qr/Pnf234HAAD//wMAUEsDBBQABgAIAAAAIQDRRU8C4AAAAAkBAAAPAAAAZHJzL2Rvd25yZXYu&#10;eG1sTI9NS8NAEIbvgv9hGcFbu2nE0sZsSimItSDFKtTjNjsm0exs2N026b93ige9zcfDO8/ki8G2&#10;4oQ+NI4UTMYJCKTSmYYqBe9vj6MZiBA1Gd06QgVnDLAorq9ynRnX0yuedrESHEIh0wrqGLtMylDW&#10;aHUYuw6Jd5/OWx259ZU0XvccbluZJslUWt0QX6h1h6say+/d0Sp48ev1ark5f9H2w/b7dLPfPg9P&#10;St3eDMsHEBGH+AfDRZ/VoWCngzuSCaJVMErTOaNcTO9AMDC/n01AHH4Hssjl/w+KHwAAAP//AwBQ&#10;SwECLQAUAAYACAAAACEAtoM4kv4AAADhAQAAEwAAAAAAAAAAAAAAAAAAAAAAW0NvbnRlbnRfVHlw&#10;ZXNdLnhtbFBLAQItABQABgAIAAAAIQA4/SH/1gAAAJQBAAALAAAAAAAAAAAAAAAAAC8BAABfcmVs&#10;cy8ucmVsc1BLAQItABQABgAIAAAAIQAvvFXOtwEAAMMDAAAOAAAAAAAAAAAAAAAAAC4CAABkcnMv&#10;ZTJvRG9jLnhtbFBLAQItABQABgAIAAAAIQDRRU8C4AAAAAkBAAAPAAAAAAAAAAAAAAAAABEEAABk&#10;cnMvZG93bnJldi54bWxQSwUGAAAAAAQABADzAAAAHgUAAAAA&#10;" strokecolor="#5b9bd5 [3204]" strokeweight=".5pt">
          <v:stroke joinstyle="miter"/>
        </v:line>
      </w:pict>
    </w:r>
    <w:r>
      <w:rPr>
        <w:rFonts w:ascii="Verdana" w:eastAsiaTheme="majorEastAsia" w:hAnsi="Verdana" w:cstheme="majorBidi"/>
        <w:sz w:val="16"/>
      </w:rPr>
      <w:t xml:space="preserve">Leitfaden für H_BUC_03a_Subprozess – </w:t>
    </w:r>
    <w:r>
      <w:rPr>
        <w:rFonts w:ascii="Calibri" w:hAnsi="Calibri"/>
      </w:rPr>
      <w:t>Änderung der anwendbaren Gesetzgebung – Mitteilung</w:t>
    </w:r>
    <w:r>
      <w:tab/>
    </w:r>
  </w:p>
  <w:p w14:paraId="795562FF" w14:textId="77777777" w:rsidR="00F6725F" w:rsidRPr="005E67F1" w:rsidRDefault="00B530C4" w:rsidP="00B530C4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Basiert auf: </w:t>
    </w:r>
    <w:r>
      <w:rPr>
        <w:rFonts w:ascii="Verdana" w:eastAsiaTheme="majorEastAsia" w:hAnsi="Verdana" w:cstheme="majorBidi"/>
        <w:sz w:val="16"/>
      </w:rPr>
      <w:t>H_BUC_03a Unterversion 1.0.1</w:t>
    </w:r>
  </w:p>
  <w:p w14:paraId="7C3092D5" w14:textId="72E7121E" w:rsidR="00B530C4" w:rsidRPr="005E67F1" w:rsidRDefault="00F6725F" w:rsidP="00B530C4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>Gemeinsames Datenmodell Version 4.0.16</w:t>
    </w:r>
    <w:r>
      <w:tab/>
    </w:r>
  </w:p>
  <w:p w14:paraId="6E7DEBB0" w14:textId="422E42B5" w:rsidR="00B530C4" w:rsidRPr="005E67F1" w:rsidRDefault="00B530C4" w:rsidP="00B530C4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Datum: </w:t>
    </w:r>
    <w:r>
      <w:rPr>
        <w:rFonts w:ascii="Verdana" w:eastAsiaTheme="majorEastAsia" w:hAnsi="Verdana" w:cstheme="majorBidi"/>
        <w:sz w:val="16"/>
      </w:rPr>
      <w:t xml:space="preserve">Juli 2017 </w:t>
    </w:r>
    <w:r>
      <w:tab/>
    </w:r>
  </w:p>
  <w:p w14:paraId="6FC7B7F2" w14:textId="32EA05D3" w:rsidR="00B530C4" w:rsidRPr="005E67F1" w:rsidRDefault="00B530C4" w:rsidP="00B530C4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Dokumentenversion: </w:t>
    </w:r>
    <w:r>
      <w:rPr>
        <w:rFonts w:ascii="Verdana" w:eastAsiaTheme="majorEastAsia" w:hAnsi="Verdana" w:cstheme="majorBidi"/>
        <w:sz w:val="16"/>
      </w:rPr>
      <w:t>1.0</w:t>
    </w: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813A0" w14:textId="77777777" w:rsidR="005E67F1" w:rsidRDefault="005E67F1">
    <w:pPr>
      <w:pStyle w:val="Fuzeile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separator" w:id="-1">
    <w:p w14:paraId="59AD7791" w14:textId="77777777" w:rsidR="0013769E" w:rsidRDefault="0013769E" w:rsidP="00AB3C18">
      <w:pPr/>
      <w:r>
        <w:separator/>
      </w:r>
    </w:p>
  </w:footnote>
  <w:foot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continuationSeparator" w:id="0">
    <w:p w14:paraId="5D64F93A" w14:textId="77777777" w:rsidR="0013769E" w:rsidRDefault="0013769E" w:rsidP="00AB3C18">
      <w:pPr/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026E2" w14:textId="77777777" w:rsidR="005E67F1" w:rsidRDefault="005E67F1">
    <w:pPr>
      <w:pStyle w:val="Kopfzeile"/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27F92" w14:textId="0EB46CBA" w:rsidR="004426F3" w:rsidRPr="005E67F1" w:rsidRDefault="004426F3" w:rsidP="004426F3">
    <w:pPr>
      <w:pStyle w:val="Kopfzeile"/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</w:rPr>
    </w:pPr>
    <w:r>
      <w:rPr>
        <w:noProof/>
      </w:rPr>
      <w:drawing>
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1" locked="0" layoutInCell="0" allowOverlap="1" wp14:anchorId="15D502BF" wp14:editId="27D729C9">
          <wp:simplePos x="0" y="0"/>
          <wp:positionH relativeFrom="column">
            <wp:posOffset>4552315</wp:posOffset>
          </wp:positionH>
          <wp:positionV relativeFrom="paragraph">
            <wp:posOffset>-170180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21" name="Picture 21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Verdana" w:eastAsiaTheme="majorEastAsia" w:hAnsi="Verdana" w:cstheme="majorBidi"/>
        <w:b/>
        <w:i/>
        <w:color w:val="A6A6A6" w:themeColor="background1" w:themeShade="A6"/>
        <w:sz w:val="16"/>
      </w:rPr>
      <w:t>Beschäftigung, Soziales &amp; Integration</w:t>
    </w:r>
  </w:p>
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318884F" w14:textId="4B6C242B" w:rsidR="004426F3" w:rsidRDefault="004426F3">
    <w:pPr>
      <w:pStyle w:val="Kopfzeile"/>
    </w:pPr>
  </w:p>
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C29D0AA" w14:textId="77777777" w:rsidR="004426F3" w:rsidRDefault="004426F3">
    <w:pPr>
      <w:pStyle w:val="Kopfzeile"/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29D13" w14:textId="77777777" w:rsidR="005E67F1" w:rsidRDefault="005E67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685D"/>
    <w:multiLevelType w:val="singleLevel"/>
    <w:tmpl w:val="14A429F4"/>
    <w:lvl w:ilvl="0">
      <w:start w:val="1"/>
      <w:numFmt w:val="bullet"/>
      <w:pStyle w:val="Aufzhlungszeichen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1" w15:restartNumberingAfterBreak="0">
    <w:nsid w:val="19697453"/>
    <w:multiLevelType w:val="hybridMultilevel"/>
    <w:tmpl w:val="BCF23E10"/>
    <w:lvl w:ilvl="0" w:tplc="4FD4D3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DE28CD"/>
    <w:rsid w:val="000056A6"/>
    <w:rsid w:val="000121C8"/>
    <w:rsid w:val="00052C57"/>
    <w:rsid w:val="00071327"/>
    <w:rsid w:val="000B3328"/>
    <w:rsid w:val="000C62D3"/>
    <w:rsid w:val="000F1DDB"/>
    <w:rsid w:val="00105076"/>
    <w:rsid w:val="00127312"/>
    <w:rsid w:val="001342C0"/>
    <w:rsid w:val="0013769E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C0401"/>
    <w:rsid w:val="002F6A19"/>
    <w:rsid w:val="002F79A2"/>
    <w:rsid w:val="00300D41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417AD3"/>
    <w:rsid w:val="0042620D"/>
    <w:rsid w:val="004426F3"/>
    <w:rsid w:val="00443229"/>
    <w:rsid w:val="004A62FD"/>
    <w:rsid w:val="004C3FA3"/>
    <w:rsid w:val="004C497A"/>
    <w:rsid w:val="004D22EB"/>
    <w:rsid w:val="00536D8F"/>
    <w:rsid w:val="00556052"/>
    <w:rsid w:val="00574310"/>
    <w:rsid w:val="00575C36"/>
    <w:rsid w:val="005B1C63"/>
    <w:rsid w:val="005E67F1"/>
    <w:rsid w:val="00605E6C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32C"/>
    <w:rsid w:val="007A77C8"/>
    <w:rsid w:val="0080404C"/>
    <w:rsid w:val="00817E31"/>
    <w:rsid w:val="0089206C"/>
    <w:rsid w:val="00930DD4"/>
    <w:rsid w:val="00936801"/>
    <w:rsid w:val="00963CE8"/>
    <w:rsid w:val="009769F9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B3C18"/>
    <w:rsid w:val="00AD1264"/>
    <w:rsid w:val="00AD7DDD"/>
    <w:rsid w:val="00AE627F"/>
    <w:rsid w:val="00B0193A"/>
    <w:rsid w:val="00B164C9"/>
    <w:rsid w:val="00B21EEF"/>
    <w:rsid w:val="00B27FEC"/>
    <w:rsid w:val="00B40A09"/>
    <w:rsid w:val="00B530C4"/>
    <w:rsid w:val="00B657B4"/>
    <w:rsid w:val="00B6735A"/>
    <w:rsid w:val="00BC1FB8"/>
    <w:rsid w:val="00BC7075"/>
    <w:rsid w:val="00BD2713"/>
    <w:rsid w:val="00BF0737"/>
    <w:rsid w:val="00C420DA"/>
    <w:rsid w:val="00C56E22"/>
    <w:rsid w:val="00C66A67"/>
    <w:rsid w:val="00C762DE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732B5"/>
    <w:rsid w:val="00DA0D06"/>
    <w:rsid w:val="00DB19A3"/>
    <w:rsid w:val="00DB42AB"/>
    <w:rsid w:val="00DE28CD"/>
    <w:rsid w:val="00DE3622"/>
    <w:rsid w:val="00DF6399"/>
    <w:rsid w:val="00DF696A"/>
    <w:rsid w:val="00E22C24"/>
    <w:rsid w:val="00E256D2"/>
    <w:rsid w:val="00E41499"/>
    <w:rsid w:val="00E56507"/>
    <w:rsid w:val="00E56E4B"/>
    <w:rsid w:val="00E57012"/>
    <w:rsid w:val="00E61B8D"/>
    <w:rsid w:val="00ED3974"/>
    <w:rsid w:val="00ED6C57"/>
    <w:rsid w:val="00EF4D5C"/>
    <w:rsid w:val="00F05691"/>
    <w:rsid w:val="00F3569D"/>
    <w:rsid w:val="00F40A7A"/>
    <w:rsid w:val="00F503C9"/>
    <w:rsid w:val="00F60462"/>
    <w:rsid w:val="00F6725F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3F7B08C"/>
  <w15:docId w15:val="{878517EA-42EC-4AD7-892B-BB0BEC7D5119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 xmlns:w16se="http://schemas.microsoft.com/office/word/2015/wordml/symex">
    <w:rPrDefault>
      <w:rPr>
        <w:rFonts w:asciiTheme="minorHAnsi" w:eastAsiaTheme="minorHAnsi" w:hAnsiTheme="minorHAnsi" w:cs="Times New Roman"/>
        <w:lang w:val="de-CH" w:eastAsia="de-CH" w:bidi="de-CH"/>
      </w:rPr>
    </w:rPrDefault>
    <w:pPrDefault/>
  </w:docDefaults>
  <w:latentStyles xmlns:w15="http://schemas.microsoft.com/office/word/2012/wordml" xmlns:w16se="http://schemas.microsoft.com/office/word/2015/wordml/symex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xmlns:w16se="http://schemas.microsoft.com/office/word/2015/wordml/symex" w:type="paragraph" w:default="1" w:styleId="Standard">
    <w:name w:val="Normal"/>
    <w:qFormat/>
    <w:rsid w:val="00F85F43"/>
  </w:style>
  <w:style xmlns:w15="http://schemas.microsoft.com/office/word/2012/wordml" xmlns:w16se="http://schemas.microsoft.com/office/word/2015/wordml/symex" w:type="character" w:default="1" w:styleId="Absatz-Standardschriftart">
    <w:name w:val="Default Paragraph Font"/>
    <w:uiPriority w:val="1"/>
    <w:semiHidden/>
    <w:unhideWhenUsed/>
  </w:style>
  <w:style xmlns:w15="http://schemas.microsoft.com/office/word/2012/wordml" xmlns:w16se="http://schemas.microsoft.com/office/word/2015/wordml/symex"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xmlns:w16se="http://schemas.microsoft.com/office/word/2015/wordml/symex" w:type="numbering" w:default="1" w:styleId="KeineListe">
    <w:name w:val="No List"/>
    <w:uiPriority w:val="99"/>
    <w:semiHidden/>
    <w:unhideWhenUsed/>
  </w:style>
  <w:style xmlns:w15="http://schemas.microsoft.com/office/word/2012/wordml" xmlns:w16se="http://schemas.microsoft.com/office/word/2015/wordml/symex" w:type="paragraph" w:styleId="Funotentext">
    <w:name w:val="footnote text"/>
    <w:basedOn w:val="Standard"/>
    <w:link w:val="FunotentextZchn"/>
    <w:uiPriority w:val="99"/>
    <w:semiHidden/>
    <w:unhideWhenUsed/>
    <w:rsid w:val="00AB3C18"/>
  </w:style>
  <w:style xmlns:w15="http://schemas.microsoft.com/office/word/2012/wordml" xmlns:w16se="http://schemas.microsoft.com/office/word/2015/wordml/symex" w:type="character" w:customStyle="1" w:styleId="FunotentextZchn">
    <w:name w:val="Fußnotentext Zchn"/>
    <w:basedOn w:val="Absatz-Standardschriftart"/>
    <w:link w:val="Funotentext"/>
    <w:uiPriority w:val="99"/>
    <w:semiHidden/>
    <w:rsid w:val="00AB3C18"/>
  </w:style>
  <w:style xmlns:w15="http://schemas.microsoft.com/office/word/2012/wordml" xmlns:w16se="http://schemas.microsoft.com/office/word/2015/wordml/symex" w:type="character" w:styleId="Funotenzeichen">
    <w:name w:val="footnote reference"/>
    <w:basedOn w:val="Absatz-Standardschriftart"/>
    <w:uiPriority w:val="99"/>
    <w:semiHidden/>
    <w:unhideWhenUsed/>
    <w:rsid w:val="00AB3C18"/>
    <w:rPr>
      <w:vertAlign w:val="superscript"/>
    </w:rPr>
  </w:style>
  <w:style xmlns:w15="http://schemas.microsoft.com/office/word/2012/wordml" xmlns:w16se="http://schemas.microsoft.com/office/word/2015/wordml/symex" w:type="table" w:styleId="Tabellenraster">
    <w:name w:val="Table Grid"/>
    <w:basedOn w:val="NormaleTabelle"/>
    <w:uiPriority w:val="59"/>
    <w:rsid w:val="00DE28CD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paragraph" w:styleId="Listenabsatz">
    <w:name w:val="List Paragraph"/>
    <w:basedOn w:val="Standard"/>
    <w:uiPriority w:val="34"/>
    <w:qFormat/>
    <w:rsid w:val="002F6A19"/>
    <w:pPr>
      <w:ind w:left="720"/>
      <w:contextualSpacing/>
    </w:pPr>
    <w:rPr>
      <w:rFonts w:ascii="Times New Roman" w:eastAsia="Times New Roman" w:hAnsi="Times New Roman"/>
      <w:sz w:val="24"/>
      <w:szCs w:val="24"/>
      <w:lang w:val="de-CH" w:eastAsia="de-CH"/>
    </w:rPr>
  </w:style>
  <w:style xmlns:w15="http://schemas.microsoft.com/office/word/2012/wordml" xmlns:w16se="http://schemas.microsoft.com/office/word/2015/wordml/symex" w:type="table" w:customStyle="1" w:styleId="Tabellenraster1">
    <w:name w:val="Tabellenraster1"/>
    <w:basedOn w:val="NormaleTabelle"/>
    <w:next w:val="Tabellenraster"/>
    <w:uiPriority w:val="59"/>
    <w:rsid w:val="0042620D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2">
    <w:name w:val="Tabellenraster2"/>
    <w:basedOn w:val="NormaleTabelle"/>
    <w:next w:val="Tabellenraster"/>
    <w:uiPriority w:val="59"/>
    <w:rsid w:val="00B164C9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paragraph" w:styleId="NurText">
    <w:name w:val="Plain Text"/>
    <w:basedOn w:val="Standard"/>
    <w:link w:val="NurTextZchn"/>
    <w:uiPriority w:val="99"/>
    <w:semiHidden/>
    <w:unhideWhenUsed/>
    <w:rsid w:val="002C0401"/>
    <w:rPr>
      <w:rFonts w:ascii="Consolas" w:hAnsi="Consolas" w:cs="Consolas"/>
      <w:sz w:val="21"/>
      <w:szCs w:val="21"/>
    </w:rPr>
  </w:style>
  <w:style xmlns:w15="http://schemas.microsoft.com/office/word/2012/wordml" xmlns:w16se="http://schemas.microsoft.com/office/word/2015/wordml/symex" w:type="character" w:customStyle="1" w:styleId="NurTextZchn">
    <w:name w:val="Nur Text Zchn"/>
    <w:basedOn w:val="Absatz-Standardschriftart"/>
    <w:link w:val="NurText"/>
    <w:uiPriority w:val="99"/>
    <w:semiHidden/>
    <w:rsid w:val="002C0401"/>
    <w:rPr>
      <w:rFonts w:ascii="Consolas" w:hAnsi="Consolas" w:cs="Consolas"/>
      <w:sz w:val="21"/>
      <w:szCs w:val="21"/>
    </w:rPr>
  </w:style>
  <w:style xmlns:w15="http://schemas.microsoft.com/office/word/2012/wordml" xmlns:w16se="http://schemas.microsoft.com/office/word/2015/wordml/symex" w:type="paragraph" w:styleId="Textkrper">
    <w:name w:val="Body Text"/>
    <w:basedOn w:val="Standard"/>
    <w:link w:val="TextkrperZchn"/>
    <w:uiPriority w:val="99"/>
    <w:semiHidden/>
    <w:unhideWhenUsed/>
    <w:rsid w:val="002C0401"/>
    <w:pPr>
      <w:spacing w:after="120"/>
    </w:pPr>
  </w:style>
  <w:style xmlns:w15="http://schemas.microsoft.com/office/word/2012/wordml" xmlns:w16se="http://schemas.microsoft.com/office/word/2015/wordml/symex" w:type="character" w:customStyle="1" w:styleId="TextkrperZchn">
    <w:name w:val="Textkörper Zchn"/>
    <w:basedOn w:val="Absatz-Standardschriftart"/>
    <w:link w:val="Textkrper"/>
    <w:uiPriority w:val="99"/>
    <w:semiHidden/>
    <w:rsid w:val="002C0401"/>
  </w:style>
  <w:style xmlns:w15="http://schemas.microsoft.com/office/word/2012/wordml" xmlns:w16se="http://schemas.microsoft.com/office/word/2015/wordml/symex" w:type="character" w:styleId="Hyperlink">
    <w:name w:val="Hyperlink"/>
    <w:basedOn w:val="Absatz-Standardschriftart"/>
    <w:uiPriority w:val="99"/>
    <w:unhideWhenUsed/>
    <w:rsid w:val="00300D41"/>
    <w:rPr>
      <w:color w:val="0563C1" w:themeColor="hyperlink"/>
      <w:u w:val="single"/>
    </w:rPr>
  </w:style>
  <w:style xmlns:w15="http://schemas.microsoft.com/office/word/2012/wordml" xmlns:w16se="http://schemas.microsoft.com/office/word/2015/wordml/symex" w:type="paragraph" w:styleId="Aufzhlungszeichen4">
    <w:name w:val="List Bullet 4"/>
    <w:basedOn w:val="Standard"/>
    <w:uiPriority w:val="99"/>
    <w:rsid w:val="00E41499"/>
    <w:pPr>
      <w:numPr>
        <w:numId w:val="2"/>
      </w:numPr>
      <w:tabs>
        <w:tab w:val="left" w:pos="1418"/>
      </w:tabs>
      <w:spacing w:after="120"/>
      <w:jc w:val="both"/>
    </w:pPr>
    <w:rPr>
      <w:rFonts w:ascii="Times New Roman" w:eastAsia="Times New Roman" w:hAnsi="Times New Roman"/>
      <w:sz w:val="24"/>
      <w:lang w:val="de-CH"/>
    </w:rPr>
  </w:style>
  <w:style xmlns:w15="http://schemas.microsoft.com/office/word/2012/wordml" xmlns:w16se="http://schemas.microsoft.com/office/word/2015/wordml/symex" w:type="paragraph" w:styleId="Kopfzeile">
    <w:name w:val="header"/>
    <w:basedOn w:val="Standard"/>
    <w:link w:val="KopfzeileZchn"/>
    <w:uiPriority w:val="99"/>
    <w:unhideWhenUsed/>
    <w:rsid w:val="004426F3"/>
    <w:pPr>
      <w:tabs>
        <w:tab w:val="center" w:pos="4536"/>
        <w:tab w:val="right" w:pos="9072"/>
      </w:tabs>
    </w:pPr>
  </w:style>
  <w:style xmlns:w15="http://schemas.microsoft.com/office/word/2012/wordml" xmlns:w16se="http://schemas.microsoft.com/office/word/2015/wordml/symex" w:type="character" w:customStyle="1" w:styleId="KopfzeileZchn">
    <w:name w:val="Kopfzeile Zchn"/>
    <w:basedOn w:val="Absatz-Standardschriftart"/>
    <w:link w:val="Kopfzeile"/>
    <w:uiPriority w:val="99"/>
    <w:rsid w:val="004426F3"/>
  </w:style>
  <w:style xmlns:w15="http://schemas.microsoft.com/office/word/2012/wordml" xmlns:w16se="http://schemas.microsoft.com/office/word/2015/wordml/symex" w:type="paragraph" w:styleId="Fuzeile">
    <w:name w:val="footer"/>
    <w:basedOn w:val="Standard"/>
    <w:link w:val="FuzeileZchn"/>
    <w:uiPriority w:val="99"/>
    <w:unhideWhenUsed/>
    <w:rsid w:val="004426F3"/>
    <w:pPr>
      <w:tabs>
        <w:tab w:val="center" w:pos="4536"/>
        <w:tab w:val="right" w:pos="9072"/>
      </w:tabs>
    </w:pPr>
  </w:style>
  <w:style xmlns:w15="http://schemas.microsoft.com/office/word/2012/wordml" xmlns:w16se="http://schemas.microsoft.com/office/word/2015/wordml/symex" w:type="character" w:customStyle="1" w:styleId="FuzeileZchn">
    <w:name w:val="Fußzeile Zchn"/>
    <w:basedOn w:val="Absatz-Standardschriftart"/>
    <w:link w:val="Fuzeile"/>
    <w:uiPriority w:val="99"/>
    <w:rsid w:val="004426F3"/>
  </w:style>
  <w:style xmlns:w15="http://schemas.microsoft.com/office/word/2012/wordml" xmlns:w16se="http://schemas.microsoft.com/office/word/2015/wordml/symex" w:type="paragraph" w:styleId="Sprechblasentext">
    <w:name w:val="Balloon Text"/>
    <w:basedOn w:val="Standard"/>
    <w:link w:val="SprechblasentextZchn"/>
    <w:uiPriority w:val="99"/>
    <w:semiHidden/>
    <w:unhideWhenUsed/>
    <w:rsid w:val="004426F3"/>
    <w:rPr>
      <w:rFonts w:ascii="Tahoma" w:hAnsi="Tahoma" w:cs="Tahoma"/>
      <w:sz w:val="16"/>
      <w:szCs w:val="16"/>
    </w:rPr>
  </w:style>
  <w:style xmlns:w15="http://schemas.microsoft.com/office/word/2012/wordml" xmlns:w16se="http://schemas.microsoft.com/office/word/2015/wordml/symex"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6F3"/>
    <w:rPr>
      <w:rFonts w:ascii="Tahoma" w:hAnsi="Tahoma" w:cs="Tahoma"/>
      <w:sz w:val="16"/>
      <w:szCs w:val="16"/>
    </w:rPr>
  </w:style>
  <w:style xmlns:w15="http://schemas.microsoft.com/office/word/2012/wordml" xmlns:w16se="http://schemas.microsoft.com/office/word/2015/wordml/symex"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xmlns:w15="http://schemas.microsoft.com/office/word/2012/wordml" xmlns:w16se="http://schemas.microsoft.com/office/word/2015/wordml/symex"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../../Administrative_Sub-Processes/AD_BUC_06_Subprocess.doc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../SEDs/H010.docx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comments" Target="comments.xml"/><Relationship Id="rId10" Type="http://schemas.openxmlformats.org/officeDocument/2006/relationships/hyperlink" Target="../SEDs/H010.docx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../../Administrative_Sub-Processes/AD_BUC_10_Subprocess.docx" TargetMode="External"/><Relationship Id="rId22" Type="http://schemas.openxmlformats.org/officeDocument/2006/relationships/theme" Target="theme/theme1.xml"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1317F-7FE1-4A28-8C6D-6F55340029E7}"/>
</file>

<file path=customXml/itemProps2.xml><?xml version="1.0" encoding="utf-8"?>
<ds:datastoreItem xmlns:ds="http://schemas.openxmlformats.org/officeDocument/2006/customXml" ds:itemID="{C2BD4090-B50F-432D-B24C-B8236E80AD9D}"/>
</file>

<file path=customXml/itemProps3.xml><?xml version="1.0" encoding="utf-8"?>
<ds:datastoreItem xmlns:ds="http://schemas.openxmlformats.org/officeDocument/2006/customXml" ds:itemID="{2856272A-FCB4-4B36-A338-C1C8BB431A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1651</Characters>
  <Application>Microsoft Office Word</Application>
  <DocSecurity>0</DocSecurity>
  <Lines>63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sd_190120_INT_H_BUC_03a_Subprocess_DE</dc:title>
  <dc:subject/>
  <dc:creator>Pomilio-Busato Nadia BSV</dc:creator>
  <cp:keywords/>
  <dc:description/>
  <cp:lastModifiedBy>Pomilio-Busato Nadia BSV</cp:lastModifiedBy>
  <cp:revision>2</cp:revision>
  <dcterms:created xsi:type="dcterms:W3CDTF">2019-02-05T07:23:00Z</dcterms:created>
  <dcterms:modified xsi:type="dcterms:W3CDTF">2019-02-05T07:23:00Z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