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10065"/>
      </w:tblGrid>
      <w:tr w:rsidR="00DE28CD" w:rsidRPr="00A23F80" w14:paraId="4C4B95F9" w14:textId="77777777" w:rsidTr="00DE28CD">
        <w:tc>
          <w:tcPr>
            <w:tcW w:w="10065" w:type="dxa"/>
            <w:shd w:val="clear" w:color="auto" w:fill="BFBFBF"/>
          </w:tcPr>
          <w:p w14:paraId="499AA227" w14:textId="77777777" w:rsidR="00DE28CD" w:rsidRPr="00DE28CD" w:rsidRDefault="00DE28CD" w:rsidP="00DE28C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DE28CD">
              <w:rPr>
                <w:rFonts w:ascii="Calibri" w:eastAsia="Calibri" w:hAnsi="Calibri" w:cs="Calibri"/>
                <w:b/>
              </w:rPr>
              <w:t>How do I exchange necessary information not foreseen in case-specific SEDs?</w:t>
            </w:r>
          </w:p>
        </w:tc>
      </w:tr>
      <w:tr w:rsidR="00DE28CD" w:rsidRPr="00A23F80" w14:paraId="4D95F7E7" w14:textId="77777777" w:rsidTr="0077040A">
        <w:tc>
          <w:tcPr>
            <w:tcW w:w="10065" w:type="dxa"/>
          </w:tcPr>
          <w:p w14:paraId="0AC54934" w14:textId="77777777" w:rsidR="00DE28CD" w:rsidRPr="00DE28CD" w:rsidRDefault="00DE28CD" w:rsidP="00DE28CD">
            <w:pPr>
              <w:jc w:val="center"/>
              <w:rPr>
                <w:rFonts w:ascii="Calibri" w:eastAsia="Calibri" w:hAnsi="Calibri" w:cs="Calibri"/>
              </w:rPr>
            </w:pPr>
            <w:r w:rsidRPr="00DE28CD">
              <w:rPr>
                <w:rFonts w:ascii="Calibri" w:eastAsia="Calibri" w:hAnsi="Calibri" w:cs="Calibri"/>
                <w:b/>
              </w:rPr>
              <w:t>H_BUC_01_Subprocess: Ad hoc exchange of information</w:t>
            </w:r>
          </w:p>
        </w:tc>
      </w:tr>
      <w:tr w:rsidR="00DE28CD" w:rsidRPr="00910CF3" w14:paraId="47C7290F" w14:textId="77777777" w:rsidTr="0077040A">
        <w:tc>
          <w:tcPr>
            <w:tcW w:w="10065" w:type="dxa"/>
          </w:tcPr>
          <w:p w14:paraId="70AC0CA3" w14:textId="77777777" w:rsidR="004134AE" w:rsidRPr="008C2801" w:rsidRDefault="004134AE" w:rsidP="004134AE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 w:rsidRPr="008C2801">
              <w:rPr>
                <w:rFonts w:ascii="Calibri" w:eastAsia="Calibri" w:hAnsi="Calibri" w:cs="Calibri"/>
                <w:b/>
                <w:u w:val="single"/>
              </w:rPr>
              <w:t>Description:</w:t>
            </w:r>
          </w:p>
          <w:p w14:paraId="0D54329C" w14:textId="3CCD5D2F" w:rsidR="00DE28CD" w:rsidRDefault="00F7219A" w:rsidP="00DE28CD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Horizontal sub-process </w:t>
            </w:r>
            <w:r w:rsidR="00E042A7">
              <w:rPr>
                <w:rFonts w:ascii="Calibri" w:eastAsia="Calibri" w:hAnsi="Calibri" w:cs="Calibri"/>
              </w:rPr>
              <w:t xml:space="preserve">‘Ad hoc exchange of information’ </w:t>
            </w:r>
            <w:r w:rsidR="00DE28CD" w:rsidRPr="00DE28CD">
              <w:rPr>
                <w:rFonts w:ascii="Calibri" w:eastAsia="Calibri" w:hAnsi="Calibri" w:cs="Calibri"/>
              </w:rPr>
              <w:t>is used in a situation where you want to request, or communicate information, with another institution within an existing sectorial case.</w:t>
            </w:r>
          </w:p>
          <w:p w14:paraId="76397B2A" w14:textId="53DA8DB8" w:rsidR="004134AE" w:rsidRDefault="004134AE" w:rsidP="00DE28CD">
            <w:pPr>
              <w:spacing w:after="120"/>
              <w:jc w:val="both"/>
              <w:rPr>
                <w:rFonts w:ascii="Calibri" w:eastAsia="Calibri" w:hAnsi="Calibri"/>
                <w:b/>
              </w:rPr>
            </w:pPr>
            <w:r w:rsidRPr="008C2801">
              <w:rPr>
                <w:rFonts w:ascii="Calibri" w:eastAsia="Calibri" w:hAnsi="Calibri"/>
                <w:b/>
                <w:u w:val="single"/>
              </w:rPr>
              <w:t>Legal base:</w:t>
            </w:r>
            <w:r w:rsidRPr="008C2801">
              <w:rPr>
                <w:rFonts w:ascii="Calibri" w:eastAsia="Calibri" w:hAnsi="Calibri"/>
                <w:b/>
              </w:rPr>
              <w:tab/>
            </w:r>
          </w:p>
          <w:tbl>
            <w:tblPr>
              <w:tblW w:w="72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82"/>
              <w:gridCol w:w="2977"/>
            </w:tblGrid>
            <w:tr w:rsidR="00F63708" w:rsidRPr="00382EAC" w14:paraId="3B5B7CFF" w14:textId="77777777" w:rsidTr="003A204B">
              <w:trPr>
                <w:trHeight w:val="359"/>
              </w:trPr>
              <w:tc>
                <w:tcPr>
                  <w:tcW w:w="4282" w:type="dxa"/>
                  <w:shd w:val="clear" w:color="auto" w:fill="auto"/>
                </w:tcPr>
                <w:p w14:paraId="014AA935" w14:textId="77777777" w:rsidR="00F63708" w:rsidRPr="00F63708" w:rsidRDefault="00F63708" w:rsidP="00F63708">
                  <w:pPr>
                    <w:pStyle w:val="ListBullet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977" w:type="dxa"/>
                  <w:shd w:val="clear" w:color="auto" w:fill="548DD4"/>
                </w:tcPr>
                <w:p w14:paraId="284A0982" w14:textId="096BF813" w:rsidR="00F63708" w:rsidRPr="00F63708" w:rsidRDefault="00F63708" w:rsidP="00F63708">
                  <w:pPr>
                    <w:pStyle w:val="ListBullet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color w:val="FFFFFF"/>
                      <w:sz w:val="22"/>
                      <w:szCs w:val="22"/>
                      <w:lang w:val="en-US"/>
                    </w:rPr>
                  </w:pPr>
                  <w:r w:rsidRPr="00F63708"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  <w:lang w:val="en-US"/>
                    </w:rPr>
                    <w:t>Basic Reg</w:t>
                  </w:r>
                  <w:r w:rsidR="008072DE"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  <w:lang w:val="en-US"/>
                    </w:rPr>
                    <w:t>ulation</w:t>
                  </w:r>
                  <w:r w:rsidRPr="00F63708"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  <w:lang w:val="en-US"/>
                    </w:rPr>
                    <w:t xml:space="preserve"> (883/04)</w:t>
                  </w:r>
                </w:p>
              </w:tc>
            </w:tr>
            <w:tr w:rsidR="00F63708" w:rsidRPr="00382EAC" w14:paraId="76E5058A" w14:textId="77777777" w:rsidTr="003A204B">
              <w:trPr>
                <w:trHeight w:val="359"/>
              </w:trPr>
              <w:tc>
                <w:tcPr>
                  <w:tcW w:w="4282" w:type="dxa"/>
                  <w:shd w:val="clear" w:color="auto" w:fill="auto"/>
                  <w:vAlign w:val="center"/>
                </w:tcPr>
                <w:p w14:paraId="3FD70D87" w14:textId="77777777" w:rsidR="00F63708" w:rsidRPr="00F63708" w:rsidRDefault="00F63708" w:rsidP="00F63708">
                  <w:pPr>
                    <w:pStyle w:val="ListBullet4"/>
                    <w:numPr>
                      <w:ilvl w:val="0"/>
                      <w:numId w:val="0"/>
                    </w:numPr>
                    <w:jc w:val="left"/>
                    <w:rPr>
                      <w:rFonts w:ascii="Calibri" w:hAnsi="Calibri" w:cs="Calibri"/>
                      <w:b/>
                      <w:sz w:val="22"/>
                      <w:szCs w:val="22"/>
                      <w:lang w:val="en-US"/>
                    </w:rPr>
                  </w:pPr>
                  <w:r w:rsidRPr="00F63708">
                    <w:rPr>
                      <w:rFonts w:ascii="Calibri" w:hAnsi="Calibri" w:cs="Calibri"/>
                      <w:b/>
                      <w:sz w:val="22"/>
                      <w:szCs w:val="22"/>
                      <w:lang w:val="en-US"/>
                    </w:rPr>
                    <w:t>SED</w:t>
                  </w:r>
                </w:p>
              </w:tc>
              <w:tc>
                <w:tcPr>
                  <w:tcW w:w="2977" w:type="dxa"/>
                  <w:shd w:val="clear" w:color="auto" w:fill="548DD4"/>
                  <w:vAlign w:val="center"/>
                </w:tcPr>
                <w:p w14:paraId="382ECFC2" w14:textId="77777777" w:rsidR="00F63708" w:rsidRPr="00F63708" w:rsidRDefault="00F63708" w:rsidP="00F63708">
                  <w:pPr>
                    <w:pStyle w:val="ListBullet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  <w:lang w:val="en-US"/>
                    </w:rPr>
                  </w:pPr>
                  <w:r w:rsidRPr="00F63708"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  <w:lang w:val="en-US"/>
                    </w:rPr>
                    <w:t>Article 76</w:t>
                  </w:r>
                </w:p>
              </w:tc>
            </w:tr>
            <w:tr w:rsidR="00F63708" w:rsidRPr="00382EAC" w14:paraId="565B1A2C" w14:textId="77777777" w:rsidTr="003A204B">
              <w:tc>
                <w:tcPr>
                  <w:tcW w:w="4282" w:type="dxa"/>
                  <w:shd w:val="clear" w:color="auto" w:fill="auto"/>
                </w:tcPr>
                <w:p w14:paraId="4B126496" w14:textId="2C22D241" w:rsidR="00F63708" w:rsidRPr="00F63708" w:rsidRDefault="00A23F80" w:rsidP="003A204B">
                  <w:pPr>
                    <w:pStyle w:val="ListBullet4"/>
                    <w:numPr>
                      <w:ilvl w:val="0"/>
                      <w:numId w:val="0"/>
                    </w:numPr>
                    <w:jc w:val="left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hyperlink r:id="rId11" w:history="1">
                    <w:r w:rsidR="00F63708" w:rsidRPr="00946E4F">
                      <w:rPr>
                        <w:rStyle w:val="Hyperlink"/>
                        <w:rFonts w:ascii="Calibri" w:hAnsi="Calibri"/>
                        <w:sz w:val="22"/>
                        <w:szCs w:val="22"/>
                      </w:rPr>
                      <w:t>H001</w:t>
                    </w:r>
                    <w:r w:rsidR="003A204B" w:rsidRPr="00946E4F">
                      <w:rPr>
                        <w:rStyle w:val="Hyperlink"/>
                        <w:rFonts w:ascii="Calibri" w:hAnsi="Calibri"/>
                        <w:sz w:val="22"/>
                        <w:szCs w:val="22"/>
                      </w:rPr>
                      <w:t xml:space="preserve"> Notification/Request for information</w:t>
                    </w:r>
                  </w:hyperlink>
                </w:p>
              </w:tc>
              <w:tc>
                <w:tcPr>
                  <w:tcW w:w="2977" w:type="dxa"/>
                  <w:shd w:val="clear" w:color="auto" w:fill="auto"/>
                </w:tcPr>
                <w:p w14:paraId="1BA9A63C" w14:textId="77777777" w:rsidR="00F63708" w:rsidRPr="00F63708" w:rsidRDefault="00F63708" w:rsidP="00F63708">
                  <w:pPr>
                    <w:pStyle w:val="ListBullet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F63708">
                    <w:rPr>
                      <w:rFonts w:ascii="Calibri" w:hAnsi="Calibri" w:cs="Calibri"/>
                      <w:b/>
                      <w:color w:val="4F6228"/>
                      <w:sz w:val="22"/>
                      <w:szCs w:val="22"/>
                      <w:lang w:val="en-US"/>
                    </w:rPr>
                    <w:sym w:font="Wingdings" w:char="F0FC"/>
                  </w:r>
                </w:p>
              </w:tc>
            </w:tr>
            <w:tr w:rsidR="00F63708" w:rsidRPr="00382EAC" w14:paraId="6C1960C2" w14:textId="77777777" w:rsidTr="003A204B">
              <w:tc>
                <w:tcPr>
                  <w:tcW w:w="4282" w:type="dxa"/>
                  <w:shd w:val="clear" w:color="auto" w:fill="auto"/>
                </w:tcPr>
                <w:p w14:paraId="0007E3AE" w14:textId="6DFC4E6D" w:rsidR="00F63708" w:rsidRPr="00F63708" w:rsidRDefault="00A23F80" w:rsidP="003A204B">
                  <w:pPr>
                    <w:pStyle w:val="ListBullet4"/>
                    <w:numPr>
                      <w:ilvl w:val="0"/>
                      <w:numId w:val="0"/>
                    </w:numPr>
                    <w:jc w:val="left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hyperlink r:id="rId12" w:history="1">
                    <w:r w:rsidR="00F63708" w:rsidRPr="00946E4F">
                      <w:rPr>
                        <w:rStyle w:val="Hyperlink"/>
                        <w:rFonts w:ascii="Calibri" w:hAnsi="Calibri"/>
                        <w:sz w:val="22"/>
                        <w:szCs w:val="22"/>
                      </w:rPr>
                      <w:t>H002</w:t>
                    </w:r>
                    <w:r w:rsidR="003A204B" w:rsidRPr="00946E4F">
                      <w:rPr>
                        <w:rStyle w:val="Hyperlink"/>
                        <w:rFonts w:ascii="Calibri" w:hAnsi="Calibri"/>
                        <w:sz w:val="22"/>
                        <w:szCs w:val="22"/>
                      </w:rPr>
                      <w:t xml:space="preserve"> Reply to request for information</w:t>
                    </w:r>
                  </w:hyperlink>
                </w:p>
              </w:tc>
              <w:tc>
                <w:tcPr>
                  <w:tcW w:w="2977" w:type="dxa"/>
                  <w:shd w:val="clear" w:color="auto" w:fill="auto"/>
                </w:tcPr>
                <w:p w14:paraId="49B62795" w14:textId="77777777" w:rsidR="00F63708" w:rsidRPr="00F63708" w:rsidRDefault="00F63708" w:rsidP="00F63708">
                  <w:pPr>
                    <w:pStyle w:val="ListBullet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F63708">
                    <w:rPr>
                      <w:rFonts w:ascii="Calibri" w:hAnsi="Calibri" w:cs="Calibri"/>
                      <w:b/>
                      <w:color w:val="4F6228"/>
                      <w:sz w:val="22"/>
                      <w:szCs w:val="22"/>
                      <w:lang w:val="en-US"/>
                    </w:rPr>
                    <w:sym w:font="Wingdings" w:char="F0FC"/>
                  </w:r>
                </w:p>
              </w:tc>
            </w:tr>
          </w:tbl>
          <w:p w14:paraId="6E511CA4" w14:textId="77777777" w:rsidR="00A45BCC" w:rsidRDefault="00A45BCC" w:rsidP="004134AE">
            <w:pPr>
              <w:jc w:val="both"/>
              <w:rPr>
                <w:rFonts w:ascii="Calibri" w:eastAsia="Calibri" w:hAnsi="Calibri" w:cs="Calibri"/>
                <w:b/>
                <w:u w:val="single"/>
                <w:lang w:val="en-US"/>
              </w:rPr>
            </w:pPr>
          </w:p>
          <w:p w14:paraId="027B9E1E" w14:textId="063AC0FC" w:rsidR="004134AE" w:rsidRPr="008D6262" w:rsidRDefault="004134AE" w:rsidP="008D6262">
            <w:pPr>
              <w:spacing w:after="120"/>
              <w:jc w:val="both"/>
              <w:rPr>
                <w:rFonts w:ascii="Calibri" w:eastAsia="Calibri" w:hAnsi="Calibri" w:cs="Calibri"/>
                <w:b/>
                <w:u w:val="single"/>
                <w:lang w:val="en-US"/>
              </w:rPr>
            </w:pPr>
            <w:r w:rsidRPr="008C2801">
              <w:rPr>
                <w:rFonts w:ascii="Calibri" w:eastAsia="Calibri" w:hAnsi="Calibri" w:cs="Calibri"/>
                <w:b/>
                <w:u w:val="single"/>
                <w:lang w:val="en-US"/>
              </w:rPr>
              <w:t>Glos</w:t>
            </w:r>
            <w:r>
              <w:rPr>
                <w:rFonts w:ascii="Calibri" w:eastAsia="Calibri" w:hAnsi="Calibri" w:cs="Calibri"/>
                <w:b/>
                <w:u w:val="single"/>
                <w:lang w:val="en-US"/>
              </w:rPr>
              <w:t>sary of relevant terms used in H</w:t>
            </w:r>
            <w:r w:rsidRPr="008C2801">
              <w:rPr>
                <w:rFonts w:ascii="Calibri" w:eastAsia="Calibri" w:hAnsi="Calibri" w:cs="Calibri"/>
                <w:b/>
                <w:u w:val="single"/>
                <w:lang w:val="en-US"/>
              </w:rPr>
              <w:t>_BUC_01</w:t>
            </w:r>
            <w:r w:rsidR="0030641D">
              <w:rPr>
                <w:rFonts w:ascii="Calibri" w:eastAsia="Calibri" w:hAnsi="Calibri" w:cs="Calibri"/>
                <w:b/>
                <w:u w:val="single"/>
                <w:lang w:val="en-US"/>
              </w:rPr>
              <w:t>_Subprocess</w:t>
            </w:r>
            <w:r w:rsidRPr="008C2801">
              <w:rPr>
                <w:rFonts w:ascii="Calibri" w:eastAsia="Calibri" w:hAnsi="Calibri" w:cs="Calibri"/>
                <w:b/>
                <w:u w:val="single"/>
                <w:lang w:val="en-US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43"/>
              <w:gridCol w:w="7626"/>
            </w:tblGrid>
            <w:tr w:rsidR="00A45BCC" w:rsidRPr="00592DC9" w14:paraId="22BFD69C" w14:textId="77777777" w:rsidTr="008D6262">
              <w:tc>
                <w:tcPr>
                  <w:tcW w:w="2043" w:type="dxa"/>
                  <w:shd w:val="clear" w:color="auto" w:fill="C6D9F1"/>
                </w:tcPr>
                <w:p w14:paraId="51C73E63" w14:textId="77777777" w:rsidR="00A45BCC" w:rsidRPr="00A45BCC" w:rsidRDefault="00A45BCC" w:rsidP="00A45BCC">
                  <w:pPr>
                    <w:rPr>
                      <w:rFonts w:ascii="Calibri" w:hAnsi="Calibri" w:cs="Calibri"/>
                      <w:b/>
                      <w:sz w:val="22"/>
                      <w:szCs w:val="22"/>
                      <w:lang w:val="en-US"/>
                    </w:rPr>
                  </w:pPr>
                  <w:r w:rsidRPr="00A45BCC">
                    <w:rPr>
                      <w:rFonts w:ascii="Calibri" w:hAnsi="Calibri" w:cs="Calibri"/>
                      <w:b/>
                      <w:sz w:val="22"/>
                      <w:szCs w:val="22"/>
                      <w:lang w:val="en-US"/>
                    </w:rPr>
                    <w:t>Actor name</w:t>
                  </w:r>
                </w:p>
              </w:tc>
              <w:tc>
                <w:tcPr>
                  <w:tcW w:w="7626" w:type="dxa"/>
                  <w:shd w:val="clear" w:color="auto" w:fill="C6D9F1"/>
                </w:tcPr>
                <w:p w14:paraId="63B14563" w14:textId="77777777" w:rsidR="00A45BCC" w:rsidRPr="00A45BCC" w:rsidRDefault="00A45BCC" w:rsidP="00A45BCC">
                  <w:pPr>
                    <w:rPr>
                      <w:rFonts w:ascii="Calibri" w:hAnsi="Calibri" w:cs="Calibri"/>
                      <w:b/>
                      <w:sz w:val="22"/>
                      <w:szCs w:val="22"/>
                      <w:lang w:val="en-US"/>
                    </w:rPr>
                  </w:pPr>
                  <w:r w:rsidRPr="00A45BCC">
                    <w:rPr>
                      <w:rFonts w:ascii="Calibri" w:hAnsi="Calibri" w:cs="Calibri"/>
                      <w:b/>
                      <w:sz w:val="22"/>
                      <w:szCs w:val="22"/>
                      <w:lang w:val="en-US"/>
                    </w:rPr>
                    <w:t>Description</w:t>
                  </w:r>
                </w:p>
              </w:tc>
            </w:tr>
            <w:tr w:rsidR="008D6262" w:rsidRPr="00A23F80" w14:paraId="0C95805E" w14:textId="77777777" w:rsidTr="008D6262">
              <w:tc>
                <w:tcPr>
                  <w:tcW w:w="2043" w:type="dxa"/>
                  <w:shd w:val="clear" w:color="auto" w:fill="auto"/>
                </w:tcPr>
                <w:p w14:paraId="035C1B57" w14:textId="5D34CE10" w:rsidR="008D6262" w:rsidRPr="008D6262" w:rsidRDefault="008D6262" w:rsidP="00A45BCC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  <w:lang w:val="en-US"/>
                    </w:rPr>
                  </w:pPr>
                  <w:r w:rsidRPr="008D6262">
                    <w:rPr>
                      <w:rFonts w:ascii="Calibri" w:hAnsi="Calibri" w:cs="Calibri"/>
                      <w:b/>
                      <w:i/>
                      <w:sz w:val="22"/>
                      <w:szCs w:val="22"/>
                      <w:lang w:val="en-US"/>
                    </w:rPr>
                    <w:t>Triggering Participant</w:t>
                  </w:r>
                </w:p>
              </w:tc>
              <w:tc>
                <w:tcPr>
                  <w:tcW w:w="7626" w:type="dxa"/>
                  <w:shd w:val="clear" w:color="auto" w:fill="auto"/>
                </w:tcPr>
                <w:p w14:paraId="7F918483" w14:textId="02ABDAF6" w:rsidR="008D6262" w:rsidRPr="008D6262" w:rsidRDefault="008D6262" w:rsidP="008D6262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8D6262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 xml:space="preserve">The Triggering Participant </w:t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 xml:space="preserve">(you) </w:t>
                  </w:r>
                  <w:r w:rsidRPr="008D6262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is an active participant in the main process who triggers this BUC. This will be an Institution where the main process permits their role to do so</w:t>
                  </w:r>
                </w:p>
              </w:tc>
            </w:tr>
            <w:tr w:rsidR="008D6262" w:rsidRPr="00A23F80" w14:paraId="18D0A963" w14:textId="77777777" w:rsidTr="008D6262">
              <w:tc>
                <w:tcPr>
                  <w:tcW w:w="2043" w:type="dxa"/>
                  <w:shd w:val="clear" w:color="auto" w:fill="auto"/>
                </w:tcPr>
                <w:p w14:paraId="7F086940" w14:textId="77777777" w:rsidR="008D6262" w:rsidRPr="00A45BCC" w:rsidRDefault="008D6262" w:rsidP="00A45BCC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  <w:lang w:val="en-US"/>
                    </w:rPr>
                  </w:pPr>
                  <w:r w:rsidRPr="00A45BCC">
                    <w:rPr>
                      <w:rFonts w:ascii="Calibri" w:hAnsi="Calibri" w:cs="Calibri"/>
                      <w:b/>
                      <w:i/>
                      <w:sz w:val="22"/>
                      <w:szCs w:val="22"/>
                      <w:lang w:val="en-US"/>
                    </w:rPr>
                    <w:t>Other Participant(s)</w:t>
                  </w:r>
                </w:p>
              </w:tc>
              <w:tc>
                <w:tcPr>
                  <w:tcW w:w="7626" w:type="dxa"/>
                  <w:shd w:val="clear" w:color="auto" w:fill="auto"/>
                </w:tcPr>
                <w:p w14:paraId="00BAC97E" w14:textId="77777777" w:rsidR="008D6262" w:rsidRPr="00A45BCC" w:rsidRDefault="008D6262" w:rsidP="00A45BCC">
                  <w:pP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A45BCC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Other Participant(s) represents all other active participants in the main process. This will be one or more Institutions as determined by the main process.</w:t>
                  </w:r>
                </w:p>
              </w:tc>
            </w:tr>
          </w:tbl>
          <w:p w14:paraId="280D32CF" w14:textId="77777777" w:rsidR="00A45BCC" w:rsidRPr="004134AE" w:rsidRDefault="00A45BCC" w:rsidP="00C566D4">
            <w:pPr>
              <w:jc w:val="both"/>
              <w:rPr>
                <w:rFonts w:ascii="Calibri" w:eastAsia="Calibri" w:hAnsi="Calibri" w:cs="Calibri"/>
                <w:lang w:val="en-US"/>
              </w:rPr>
            </w:pPr>
          </w:p>
          <w:p w14:paraId="1636EACE" w14:textId="226EBDE6" w:rsidR="004134AE" w:rsidRPr="004134AE" w:rsidRDefault="004134AE" w:rsidP="004134AE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 w:rsidRPr="008C2801">
              <w:rPr>
                <w:rFonts w:ascii="Calibri" w:eastAsia="Calibri" w:hAnsi="Calibri" w:cs="Calibri"/>
                <w:b/>
                <w:u w:val="single"/>
              </w:rPr>
              <w:t>Steps:</w:t>
            </w:r>
          </w:p>
          <w:p w14:paraId="72264E68" w14:textId="1E216C80" w:rsidR="00DE28CD" w:rsidRPr="00DE28CD" w:rsidRDefault="00353E93" w:rsidP="00DE28CD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You have to f</w:t>
            </w:r>
            <w:r w:rsidR="00DE28CD" w:rsidRPr="00DE28CD">
              <w:rPr>
                <w:rFonts w:ascii="Calibri" w:eastAsia="Calibri" w:hAnsi="Calibri" w:cs="Calibri"/>
              </w:rPr>
              <w:t>ill out a '</w:t>
            </w:r>
            <w:r w:rsidR="00C77BF8">
              <w:rPr>
                <w:rFonts w:ascii="Calibri" w:eastAsia="Calibri" w:hAnsi="Calibri" w:cs="Calibri"/>
              </w:rPr>
              <w:t>Notification/</w:t>
            </w:r>
            <w:r w:rsidR="00DE28CD" w:rsidRPr="00DE28CD">
              <w:rPr>
                <w:rFonts w:ascii="Calibri" w:eastAsia="Calibri" w:hAnsi="Calibri" w:cs="Calibri"/>
              </w:rPr>
              <w:t>Reque</w:t>
            </w:r>
            <w:r>
              <w:rPr>
                <w:rFonts w:ascii="Calibri" w:eastAsia="Calibri" w:hAnsi="Calibri" w:cs="Calibri"/>
              </w:rPr>
              <w:t xml:space="preserve">st for </w:t>
            </w:r>
            <w:r w:rsidR="00C77BF8"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</w:rPr>
              <w:t xml:space="preserve">nformation' </w:t>
            </w:r>
            <w:hyperlink r:id="rId13" w:history="1">
              <w:r w:rsidRPr="00BD514D">
                <w:rPr>
                  <w:rStyle w:val="Hyperlink"/>
                  <w:rFonts w:ascii="Calibri" w:eastAsia="Calibri" w:hAnsi="Calibri" w:cs="Calibri"/>
                </w:rPr>
                <w:t>SED H001</w:t>
              </w:r>
            </w:hyperlink>
            <w:r w:rsidR="00DE28CD" w:rsidRPr="00DE28CD">
              <w:rPr>
                <w:rFonts w:ascii="Calibri" w:eastAsia="Calibri" w:hAnsi="Calibri" w:cs="Calibri"/>
              </w:rPr>
              <w:t xml:space="preserve"> and send it, inc</w:t>
            </w:r>
            <w:r>
              <w:rPr>
                <w:rFonts w:ascii="Calibri" w:eastAsia="Calibri" w:hAnsi="Calibri" w:cs="Calibri"/>
              </w:rPr>
              <w:t xml:space="preserve">luding any attachments, to </w:t>
            </w:r>
            <w:r w:rsidR="000C54F9">
              <w:rPr>
                <w:rFonts w:ascii="Calibri" w:eastAsia="Calibri" w:hAnsi="Calibri" w:cs="Calibri"/>
              </w:rPr>
              <w:t xml:space="preserve">all </w:t>
            </w:r>
            <w:r>
              <w:rPr>
                <w:rFonts w:ascii="Calibri" w:eastAsia="Calibri" w:hAnsi="Calibri" w:cs="Calibri"/>
              </w:rPr>
              <w:t>the O</w:t>
            </w:r>
            <w:r w:rsidR="00DE28CD" w:rsidRPr="00DE28CD">
              <w:rPr>
                <w:rFonts w:ascii="Calibri" w:eastAsia="Calibri" w:hAnsi="Calibri" w:cs="Calibri"/>
              </w:rPr>
              <w:t>ther Participant</w:t>
            </w:r>
            <w:r>
              <w:rPr>
                <w:rFonts w:ascii="Calibri" w:eastAsia="Calibri" w:hAnsi="Calibri" w:cs="Calibri"/>
              </w:rPr>
              <w:t>(s). The O</w:t>
            </w:r>
            <w:r w:rsidR="00DE28CD" w:rsidRPr="00DE28CD">
              <w:rPr>
                <w:rFonts w:ascii="Calibri" w:eastAsia="Calibri" w:hAnsi="Calibri" w:cs="Calibri"/>
              </w:rPr>
              <w:t>ther Participant</w:t>
            </w:r>
            <w:r>
              <w:rPr>
                <w:rFonts w:ascii="Calibri" w:eastAsia="Calibri" w:hAnsi="Calibri" w:cs="Calibri"/>
              </w:rPr>
              <w:t>(s) review</w:t>
            </w:r>
            <w:r w:rsidR="00DE28CD" w:rsidRPr="00DE28CD">
              <w:rPr>
                <w:rFonts w:ascii="Calibri" w:eastAsia="Calibri" w:hAnsi="Calibri" w:cs="Calibri"/>
              </w:rPr>
              <w:t xml:space="preserve"> the H001 and may optionally choose to fill in and send a 'Reply to</w:t>
            </w:r>
            <w:r>
              <w:rPr>
                <w:rFonts w:ascii="Calibri" w:eastAsia="Calibri" w:hAnsi="Calibri" w:cs="Calibri"/>
              </w:rPr>
              <w:t xml:space="preserve"> Request for Information' </w:t>
            </w:r>
            <w:hyperlink r:id="rId14" w:history="1">
              <w:r w:rsidRPr="00BD514D">
                <w:rPr>
                  <w:rStyle w:val="Hyperlink"/>
                  <w:rFonts w:ascii="Calibri" w:eastAsia="Calibri" w:hAnsi="Calibri" w:cs="Calibri"/>
                </w:rPr>
                <w:t>SED H002</w:t>
              </w:r>
            </w:hyperlink>
            <w:r w:rsidR="00DE28CD" w:rsidRPr="00DE28CD">
              <w:rPr>
                <w:rFonts w:ascii="Calibri" w:eastAsia="Calibri" w:hAnsi="Calibri" w:cs="Calibri"/>
              </w:rPr>
              <w:t xml:space="preserve"> together with any attachments to you</w:t>
            </w:r>
            <w:r w:rsidR="00A97063">
              <w:rPr>
                <w:rFonts w:ascii="Calibri" w:eastAsia="Calibri" w:hAnsi="Calibri" w:cs="Calibri"/>
              </w:rPr>
              <w:t xml:space="preserve"> or optionally more active participants</w:t>
            </w:r>
            <w:r w:rsidR="00DE28CD" w:rsidRPr="00DE28CD">
              <w:rPr>
                <w:rFonts w:ascii="Calibri" w:eastAsia="Calibri" w:hAnsi="Calibri" w:cs="Calibri"/>
              </w:rPr>
              <w:t>.</w:t>
            </w:r>
          </w:p>
          <w:p w14:paraId="791B25CD" w14:textId="77777777" w:rsidR="004134AE" w:rsidRDefault="004134AE" w:rsidP="004134AE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 w:rsidRPr="009E4961">
              <w:rPr>
                <w:rFonts w:ascii="Calibri" w:eastAsia="Calibri" w:hAnsi="Calibri" w:cs="Calibri"/>
                <w:b/>
                <w:u w:val="single"/>
              </w:rPr>
              <w:t>Special Requirements:</w:t>
            </w:r>
          </w:p>
          <w:p w14:paraId="707A0315" w14:textId="77777777" w:rsidR="009008AC" w:rsidRPr="009008AC" w:rsidRDefault="009008AC" w:rsidP="009008AC">
            <w:pPr>
              <w:jc w:val="both"/>
              <w:rPr>
                <w:rFonts w:ascii="Calibri" w:eastAsia="Calibri" w:hAnsi="Calibri" w:cs="Calibri"/>
              </w:rPr>
            </w:pPr>
            <w:r w:rsidRPr="009008AC">
              <w:rPr>
                <w:rFonts w:ascii="Calibri" w:eastAsia="Calibri" w:hAnsi="Calibri" w:cs="Calibri"/>
              </w:rPr>
              <w:t>- SED H002 can only be sent as a reply after receiving an SED H001</w:t>
            </w:r>
          </w:p>
          <w:p w14:paraId="16391AA7" w14:textId="27C037FC" w:rsidR="000C54F9" w:rsidRDefault="009008AC" w:rsidP="009008AC">
            <w:pPr>
              <w:jc w:val="both"/>
              <w:rPr>
                <w:rFonts w:ascii="Calibri" w:eastAsia="Calibri" w:hAnsi="Calibri" w:cs="Calibri"/>
              </w:rPr>
            </w:pPr>
            <w:r w:rsidRPr="009008AC">
              <w:rPr>
                <w:rFonts w:ascii="Calibri" w:eastAsia="Calibri" w:hAnsi="Calibri" w:cs="Calibri"/>
              </w:rPr>
              <w:t>- The SEDs H001 and SED H002 might be sent more than once if necessary</w:t>
            </w:r>
          </w:p>
          <w:p w14:paraId="143084AF" w14:textId="2AC7D3C3" w:rsidR="000C54F9" w:rsidRDefault="000C54F9" w:rsidP="009008A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Administrative sub-processes ‘Invalidate’ and ‘Update’ might be used more than once if necessary</w:t>
            </w:r>
          </w:p>
          <w:p w14:paraId="6304BC03" w14:textId="77777777" w:rsidR="00910CF3" w:rsidRDefault="00910CF3" w:rsidP="009008AC">
            <w:pPr>
              <w:jc w:val="both"/>
              <w:rPr>
                <w:rFonts w:ascii="Calibri" w:eastAsia="Calibri" w:hAnsi="Calibri" w:cs="Calibri"/>
              </w:rPr>
            </w:pPr>
          </w:p>
          <w:p w14:paraId="47ADBBEC" w14:textId="17DD170F" w:rsidR="00910CF3" w:rsidRPr="00910CF3" w:rsidRDefault="00910CF3" w:rsidP="009008AC">
            <w:pPr>
              <w:jc w:val="both"/>
              <w:rPr>
                <w:rFonts w:ascii="Calibri" w:eastAsia="Calibri" w:hAnsi="Calibri"/>
                <w:b/>
                <w:u w:val="single"/>
              </w:rPr>
            </w:pPr>
            <w:r w:rsidRPr="005C3DD5">
              <w:rPr>
                <w:rFonts w:ascii="Calibri" w:eastAsia="Calibri" w:hAnsi="Calibri"/>
                <w:b/>
                <w:u w:val="single"/>
              </w:rPr>
              <w:t>Business process:</w:t>
            </w:r>
          </w:p>
          <w:p w14:paraId="429ACD6A" w14:textId="17CA65AE" w:rsidR="00C566D4" w:rsidRPr="00DE28CD" w:rsidRDefault="00910CF3" w:rsidP="0045589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eastAsia="en-GB"/>
              </w:rPr>
              <w:drawing>
                <wp:inline distT="0" distB="0" distL="0" distR="0" wp14:anchorId="110A6A81" wp14:editId="5E44FE4F">
                  <wp:extent cx="4857750" cy="11525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_BUC_01_Sub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28CD" w:rsidRPr="00A23F80" w14:paraId="66366D15" w14:textId="77777777" w:rsidTr="0077040A">
        <w:tc>
          <w:tcPr>
            <w:tcW w:w="10065" w:type="dxa"/>
          </w:tcPr>
          <w:p w14:paraId="218613A6" w14:textId="7A717795" w:rsidR="004134AE" w:rsidRPr="004134AE" w:rsidRDefault="004134AE" w:rsidP="004134AE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4134AE">
              <w:rPr>
                <w:rFonts w:ascii="Calibri" w:eastAsia="Calibri" w:hAnsi="Calibri" w:cs="Calibri"/>
              </w:rPr>
              <w:t xml:space="preserve">Administrative sub-processes available to the </w:t>
            </w:r>
            <w:r w:rsidR="008D6262">
              <w:rPr>
                <w:rFonts w:ascii="Calibri" w:eastAsia="Calibri" w:hAnsi="Calibri" w:cs="Calibri"/>
              </w:rPr>
              <w:t>Triggering Participant</w:t>
            </w:r>
            <w:r w:rsidR="00C566D4">
              <w:rPr>
                <w:rFonts w:ascii="Calibri" w:eastAsia="Calibri" w:hAnsi="Calibri" w:cs="Calibri"/>
              </w:rPr>
              <w:t xml:space="preserve"> and </w:t>
            </w:r>
            <w:r w:rsidR="008D6262">
              <w:rPr>
                <w:rFonts w:ascii="Calibri" w:eastAsia="Calibri" w:hAnsi="Calibri" w:cs="Calibri"/>
              </w:rPr>
              <w:t>Other Participant(s)</w:t>
            </w:r>
            <w:r w:rsidRPr="004134AE">
              <w:rPr>
                <w:rFonts w:ascii="Calibri" w:eastAsia="Calibri" w:hAnsi="Calibri" w:cs="Calibri"/>
              </w:rPr>
              <w:t>:</w:t>
            </w:r>
          </w:p>
          <w:p w14:paraId="7B36FE10" w14:textId="2A903FAB" w:rsidR="00C566D4" w:rsidRPr="002001CE" w:rsidRDefault="002001CE" w:rsidP="00C10BB4">
            <w:pPr>
              <w:jc w:val="both"/>
              <w:rPr>
                <w:rStyle w:val="Hyperlink"/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>
              <w:rPr>
                <w:rFonts w:ascii="Calibri" w:eastAsia="Calibri" w:hAnsi="Calibri" w:cs="Calibri"/>
              </w:rPr>
              <w:instrText xml:space="preserve"> HYPERLINK "../Administrative_Sub-Processes/AD_BUC_06_Subprocess.docx"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9008AC" w:rsidRPr="002001CE">
              <w:rPr>
                <w:rStyle w:val="Hyperlink"/>
                <w:rFonts w:ascii="Calibri" w:eastAsia="Calibri" w:hAnsi="Calibri" w:cs="Calibri"/>
              </w:rPr>
              <w:t>I want to I</w:t>
            </w:r>
            <w:r w:rsidR="00C566D4" w:rsidRPr="002001CE">
              <w:rPr>
                <w:rStyle w:val="Hyperlink"/>
                <w:rFonts w:ascii="Calibri" w:eastAsia="Calibri" w:hAnsi="Calibri" w:cs="Calibri"/>
              </w:rPr>
              <w:t xml:space="preserve">nvalidate </w:t>
            </w:r>
            <w:r w:rsidR="00C10BB4" w:rsidRPr="002001CE">
              <w:rPr>
                <w:rStyle w:val="Hyperlink"/>
                <w:rFonts w:ascii="Calibri" w:eastAsia="Calibri" w:hAnsi="Calibri" w:cs="Calibri"/>
              </w:rPr>
              <w:t xml:space="preserve">a sent SED </w:t>
            </w:r>
            <w:r w:rsidR="00C566D4" w:rsidRPr="002001CE">
              <w:rPr>
                <w:rStyle w:val="Hyperlink"/>
                <w:rFonts w:ascii="Calibri" w:eastAsia="Calibri" w:hAnsi="Calibri" w:cs="Calibri"/>
              </w:rPr>
              <w:t>(AD_BUC_06)</w:t>
            </w:r>
          </w:p>
          <w:p w14:paraId="28EB4EB0" w14:textId="3D2CCC34" w:rsidR="004134AE" w:rsidRPr="004134AE" w:rsidRDefault="002001CE" w:rsidP="00C10BB4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end"/>
            </w:r>
            <w:hyperlink r:id="rId16" w:history="1">
              <w:r w:rsidR="00C566D4" w:rsidRPr="00A05CD1">
                <w:rPr>
                  <w:rStyle w:val="Hyperlink"/>
                  <w:rFonts w:ascii="Calibri" w:eastAsia="Calibri" w:hAnsi="Calibri" w:cs="Calibri"/>
                </w:rPr>
                <w:t>I want to Update information contained in a sent SED (AD_BUC_10)</w:t>
              </w:r>
            </w:hyperlink>
          </w:p>
        </w:tc>
      </w:tr>
    </w:tbl>
    <w:p w14:paraId="5391749B" w14:textId="46B3A0AC" w:rsidR="00C420DA" w:rsidRPr="004134AE" w:rsidRDefault="00A23F80">
      <w:pPr>
        <w:rPr>
          <w:lang w:val="en-GB"/>
        </w:rPr>
      </w:pPr>
      <w:bookmarkStart w:id="0" w:name="_GoBack"/>
      <w:bookmarkEnd w:id="0"/>
      <w:r w:rsidRPr="00780DA6">
        <w:rPr>
          <w:i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7C052" wp14:editId="119DD539">
                <wp:simplePos x="0" y="0"/>
                <wp:positionH relativeFrom="column">
                  <wp:posOffset>-69215</wp:posOffset>
                </wp:positionH>
                <wp:positionV relativeFrom="paragraph">
                  <wp:posOffset>741680</wp:posOffset>
                </wp:positionV>
                <wp:extent cx="62293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58.4pt" to="485.05pt,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</w:p>
    <w:sectPr w:rsidR="00C420DA" w:rsidRPr="004134AE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8BD11D" w14:textId="77777777" w:rsidR="00B444CB" w:rsidRDefault="00B444CB" w:rsidP="00AB3C18">
      <w:r>
        <w:separator/>
      </w:r>
    </w:p>
  </w:endnote>
  <w:endnote w:type="continuationSeparator" w:id="0">
    <w:p w14:paraId="75245AC8" w14:textId="77777777" w:rsidR="00B444CB" w:rsidRDefault="00B444CB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58C57" w14:textId="5531D7C2" w:rsidR="00A23F80" w:rsidRPr="00780DA6" w:rsidRDefault="00A23F80" w:rsidP="00A23F80">
    <w:pPr>
      <w:pStyle w:val="Header"/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</w:pPr>
    <w:r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>G</w:t>
    </w:r>
    <w:r w:rsidRPr="00780DA6"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 xml:space="preserve">uidelines for </w:t>
    </w:r>
    <w:r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>H</w:t>
    </w:r>
    <w:r w:rsidRPr="00780DA6"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 xml:space="preserve">_BUC_01_Subprocess – </w:t>
    </w:r>
    <w:r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>Ad hoc Exchange of Information</w:t>
    </w:r>
    <w:r w:rsidRPr="00780DA6"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ab/>
    </w:r>
  </w:p>
  <w:p w14:paraId="6705A525" w14:textId="77777777" w:rsidR="00A23F80" w:rsidRDefault="00A23F80" w:rsidP="00A23F80">
    <w:pPr>
      <w:pStyle w:val="Header"/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</w:pPr>
    <w:r w:rsidRPr="006B14CA"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>Based on: H_BUC_0</w:t>
    </w:r>
    <w:r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>1_Sub</w:t>
    </w:r>
    <w:r w:rsidRPr="006B14CA"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 xml:space="preserve"> version</w:t>
    </w:r>
    <w:r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 xml:space="preserve"> 4.1.0</w:t>
    </w:r>
  </w:p>
  <w:p w14:paraId="4B163E6B" w14:textId="47159297" w:rsidR="00A23F80" w:rsidRPr="00F84F99" w:rsidRDefault="00A23F80" w:rsidP="00A23F80">
    <w:pPr>
      <w:pStyle w:val="Header"/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</w:pPr>
    <w:r w:rsidRPr="00F84F99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>Common Data Model version 4.1.0</w:t>
    </w:r>
    <w:r w:rsidRPr="00F84F99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ab/>
    </w:r>
  </w:p>
  <w:p w14:paraId="2F655EF9" w14:textId="77777777" w:rsidR="00A23F80" w:rsidRPr="00F84F99" w:rsidRDefault="00A23F80" w:rsidP="00A23F80">
    <w:pPr>
      <w:pStyle w:val="Header"/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</w:pPr>
    <w:r w:rsidRPr="00F84F99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 xml:space="preserve">Date: </w:t>
    </w:r>
    <w:proofErr w:type="spellStart"/>
    <w:r w:rsidRPr="00F84F99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>September</w:t>
    </w:r>
    <w:proofErr w:type="spellEnd"/>
    <w:r w:rsidRPr="00F84F99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 xml:space="preserve"> 2018 </w:t>
    </w:r>
    <w:r w:rsidRPr="00F84F99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ab/>
    </w:r>
  </w:p>
  <w:p w14:paraId="5EF9309A" w14:textId="77777777" w:rsidR="00A23F80" w:rsidRPr="00F84F99" w:rsidRDefault="00A23F80" w:rsidP="00A23F80">
    <w:pPr>
      <w:pStyle w:val="Header"/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</w:pPr>
    <w:r w:rsidRPr="00F84F99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>Document version: 4.1.0</w:t>
    </w:r>
  </w:p>
  <w:p w14:paraId="39E43BBB" w14:textId="229B2790" w:rsidR="00A23F80" w:rsidRPr="00A23F80" w:rsidRDefault="00A23F80">
    <w:pPr>
      <w:pStyle w:val="Footer"/>
      <w:rPr>
        <w:lang w:val="fr-BE"/>
      </w:rPr>
    </w:pPr>
  </w:p>
  <w:p w14:paraId="2E44DAE4" w14:textId="207B6BD3" w:rsidR="009D39D5" w:rsidRPr="00A23F80" w:rsidRDefault="009D39D5" w:rsidP="009D39D5">
    <w:pPr>
      <w:pStyle w:val="Header"/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3D9CAD" w14:textId="77777777" w:rsidR="00B444CB" w:rsidRDefault="00B444CB" w:rsidP="00AB3C18">
      <w:r>
        <w:separator/>
      </w:r>
    </w:p>
  </w:footnote>
  <w:footnote w:type="continuationSeparator" w:id="0">
    <w:p w14:paraId="75D58616" w14:textId="77777777" w:rsidR="00B444CB" w:rsidRDefault="00B444CB" w:rsidP="00AB3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7E48D" w14:textId="79CD999C" w:rsidR="000E239E" w:rsidRDefault="000E239E" w:rsidP="000E239E">
    <w:pPr>
      <w:pStyle w:val="Header"/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0" allowOverlap="1" wp14:anchorId="3B4C3398" wp14:editId="75642715">
          <wp:simplePos x="0" y="0"/>
          <wp:positionH relativeFrom="column">
            <wp:posOffset>4552315</wp:posOffset>
          </wp:positionH>
          <wp:positionV relativeFrom="paragraph">
            <wp:posOffset>-170180</wp:posOffset>
          </wp:positionV>
          <wp:extent cx="1752600" cy="419100"/>
          <wp:effectExtent l="0" t="0" r="0" b="0"/>
          <wp:wrapTight wrapText="bothSides">
            <wp:wrapPolygon edited="0">
              <wp:start x="0" y="0"/>
              <wp:lineTo x="0" y="20618"/>
              <wp:lineTo x="21365" y="20618"/>
              <wp:lineTo x="21365" y="0"/>
              <wp:lineTo x="0" y="0"/>
            </wp:wrapPolygon>
          </wp:wrapTight>
          <wp:docPr id="21" name="Picture 21" descr="colour_logoEC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olour_logoEC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proofErr w:type="spellStart"/>
    <w:r w:rsidRPr="000D3FA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  <w:t>Employment</w:t>
    </w:r>
    <w:proofErr w:type="spellEnd"/>
    <w:r w:rsidRPr="000D3FA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  <w:t xml:space="preserve">, </w:t>
    </w:r>
    <w:proofErr w:type="spellStart"/>
    <w:r w:rsidRPr="000D3FA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  <w:t>Social</w:t>
    </w:r>
    <w:proofErr w:type="spellEnd"/>
    <w:r w:rsidRPr="000D3FA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  <w:t xml:space="preserve"> </w:t>
    </w:r>
    <w:proofErr w:type="spellStart"/>
    <w:r w:rsidRPr="000D3FA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  <w:t>Affairs</w:t>
    </w:r>
    <w:proofErr w:type="spellEnd"/>
    <w:r w:rsidRPr="000D3FA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  <w:t xml:space="preserve"> &amp; </w:t>
    </w:r>
    <w:proofErr w:type="spellStart"/>
    <w:r w:rsidRPr="000D3FA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  <w:t>Inclusion</w:t>
    </w:r>
    <w:proofErr w:type="spellEnd"/>
  </w:p>
  <w:p w14:paraId="0F2A3C89" w14:textId="123AEE1D" w:rsidR="000E239E" w:rsidRDefault="000E239E">
    <w:pPr>
      <w:pStyle w:val="Header"/>
    </w:pPr>
  </w:p>
  <w:p w14:paraId="143B889F" w14:textId="77777777" w:rsidR="000E239E" w:rsidRDefault="000E23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2685D"/>
    <w:multiLevelType w:val="singleLevel"/>
    <w:tmpl w:val="14A429F4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E28CD"/>
    <w:rsid w:val="000056A6"/>
    <w:rsid w:val="000121C8"/>
    <w:rsid w:val="00052C57"/>
    <w:rsid w:val="000B3328"/>
    <w:rsid w:val="000C54F9"/>
    <w:rsid w:val="000C62D3"/>
    <w:rsid w:val="000E239E"/>
    <w:rsid w:val="000F1DDB"/>
    <w:rsid w:val="00105076"/>
    <w:rsid w:val="00127312"/>
    <w:rsid w:val="001342C0"/>
    <w:rsid w:val="00142F55"/>
    <w:rsid w:val="00173A29"/>
    <w:rsid w:val="001A7E1F"/>
    <w:rsid w:val="001B500E"/>
    <w:rsid w:val="001D06B8"/>
    <w:rsid w:val="001D6BD0"/>
    <w:rsid w:val="001E6B56"/>
    <w:rsid w:val="002001CE"/>
    <w:rsid w:val="002029F8"/>
    <w:rsid w:val="002269EC"/>
    <w:rsid w:val="0023233A"/>
    <w:rsid w:val="00234115"/>
    <w:rsid w:val="002473B8"/>
    <w:rsid w:val="00283767"/>
    <w:rsid w:val="002F79A2"/>
    <w:rsid w:val="0030294F"/>
    <w:rsid w:val="00304B04"/>
    <w:rsid w:val="0030641D"/>
    <w:rsid w:val="003110EC"/>
    <w:rsid w:val="0032305C"/>
    <w:rsid w:val="003237EE"/>
    <w:rsid w:val="00340ADD"/>
    <w:rsid w:val="00353E93"/>
    <w:rsid w:val="00376E7B"/>
    <w:rsid w:val="003873C7"/>
    <w:rsid w:val="003A204B"/>
    <w:rsid w:val="003C1F83"/>
    <w:rsid w:val="003C56B9"/>
    <w:rsid w:val="003D175F"/>
    <w:rsid w:val="004134AE"/>
    <w:rsid w:val="00417AD3"/>
    <w:rsid w:val="00443229"/>
    <w:rsid w:val="00455891"/>
    <w:rsid w:val="004A62FD"/>
    <w:rsid w:val="004C3FA3"/>
    <w:rsid w:val="004C497A"/>
    <w:rsid w:val="00520167"/>
    <w:rsid w:val="00556052"/>
    <w:rsid w:val="00556559"/>
    <w:rsid w:val="00574310"/>
    <w:rsid w:val="005B1C63"/>
    <w:rsid w:val="00633F90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47CCE"/>
    <w:rsid w:val="00765F0D"/>
    <w:rsid w:val="00775EB4"/>
    <w:rsid w:val="0078732C"/>
    <w:rsid w:val="007A77C8"/>
    <w:rsid w:val="0080404C"/>
    <w:rsid w:val="008072DE"/>
    <w:rsid w:val="00817E31"/>
    <w:rsid w:val="0089206C"/>
    <w:rsid w:val="008A79A1"/>
    <w:rsid w:val="008D6262"/>
    <w:rsid w:val="009008AC"/>
    <w:rsid w:val="00910CF3"/>
    <w:rsid w:val="00930DD4"/>
    <w:rsid w:val="0094354B"/>
    <w:rsid w:val="00946E4F"/>
    <w:rsid w:val="00963CE8"/>
    <w:rsid w:val="009B5934"/>
    <w:rsid w:val="009C0ED3"/>
    <w:rsid w:val="009C25E7"/>
    <w:rsid w:val="009D39D5"/>
    <w:rsid w:val="009E0CC0"/>
    <w:rsid w:val="009E279F"/>
    <w:rsid w:val="009E51FA"/>
    <w:rsid w:val="00A05CD1"/>
    <w:rsid w:val="00A22C8C"/>
    <w:rsid w:val="00A23F80"/>
    <w:rsid w:val="00A24A33"/>
    <w:rsid w:val="00A27C37"/>
    <w:rsid w:val="00A45BCC"/>
    <w:rsid w:val="00A73764"/>
    <w:rsid w:val="00A748C0"/>
    <w:rsid w:val="00A97063"/>
    <w:rsid w:val="00AB3C18"/>
    <w:rsid w:val="00AD1264"/>
    <w:rsid w:val="00AD7DDD"/>
    <w:rsid w:val="00AE627F"/>
    <w:rsid w:val="00B27FEC"/>
    <w:rsid w:val="00B40A09"/>
    <w:rsid w:val="00B444CB"/>
    <w:rsid w:val="00B657B4"/>
    <w:rsid w:val="00B6735A"/>
    <w:rsid w:val="00BC0ED8"/>
    <w:rsid w:val="00BC1FB8"/>
    <w:rsid w:val="00BC7075"/>
    <w:rsid w:val="00BD2713"/>
    <w:rsid w:val="00BD514D"/>
    <w:rsid w:val="00BF0737"/>
    <w:rsid w:val="00C10BB4"/>
    <w:rsid w:val="00C420DA"/>
    <w:rsid w:val="00C566D4"/>
    <w:rsid w:val="00C56E22"/>
    <w:rsid w:val="00C77BF8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E28CD"/>
    <w:rsid w:val="00DE3622"/>
    <w:rsid w:val="00DF6399"/>
    <w:rsid w:val="00DF696A"/>
    <w:rsid w:val="00E042A7"/>
    <w:rsid w:val="00E22C24"/>
    <w:rsid w:val="00E40728"/>
    <w:rsid w:val="00E56507"/>
    <w:rsid w:val="00E56E4B"/>
    <w:rsid w:val="00E57012"/>
    <w:rsid w:val="00E61B8D"/>
    <w:rsid w:val="00ED3974"/>
    <w:rsid w:val="00ED6C57"/>
    <w:rsid w:val="00F3569D"/>
    <w:rsid w:val="00F40A7A"/>
    <w:rsid w:val="00F503C9"/>
    <w:rsid w:val="00F63708"/>
    <w:rsid w:val="00F7219A"/>
    <w:rsid w:val="00F85F43"/>
    <w:rsid w:val="00FB704D"/>
    <w:rsid w:val="00FC1F67"/>
    <w:rsid w:val="00FD153F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7B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table" w:styleId="TableGrid">
    <w:name w:val="Table Grid"/>
    <w:basedOn w:val="TableNormal"/>
    <w:uiPriority w:val="59"/>
    <w:rsid w:val="00DE28C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4">
    <w:name w:val="List Bullet 4"/>
    <w:basedOn w:val="Normal"/>
    <w:uiPriority w:val="99"/>
    <w:rsid w:val="00F63708"/>
    <w:pPr>
      <w:numPr>
        <w:numId w:val="1"/>
      </w:numPr>
      <w:tabs>
        <w:tab w:val="left" w:pos="1418"/>
      </w:tabs>
      <w:spacing w:after="120"/>
      <w:jc w:val="both"/>
    </w:pPr>
    <w:rPr>
      <w:rFonts w:ascii="Times New Roman" w:eastAsia="Times New Roman" w:hAnsi="Times New Roman"/>
      <w:sz w:val="24"/>
      <w:lang w:val="en-GB"/>
    </w:rPr>
  </w:style>
  <w:style w:type="character" w:styleId="Hyperlink">
    <w:name w:val="Hyperlink"/>
    <w:basedOn w:val="DefaultParagraphFont"/>
    <w:uiPriority w:val="99"/>
    <w:unhideWhenUsed/>
    <w:rsid w:val="00A05C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5CD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23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39E"/>
  </w:style>
  <w:style w:type="paragraph" w:styleId="Footer">
    <w:name w:val="footer"/>
    <w:basedOn w:val="Normal"/>
    <w:link w:val="FooterChar"/>
    <w:uiPriority w:val="99"/>
    <w:unhideWhenUsed/>
    <w:rsid w:val="000E23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39E"/>
  </w:style>
  <w:style w:type="paragraph" w:styleId="BalloonText">
    <w:name w:val="Balloon Text"/>
    <w:basedOn w:val="Normal"/>
    <w:link w:val="BalloonTextChar"/>
    <w:uiPriority w:val="99"/>
    <w:semiHidden/>
    <w:unhideWhenUsed/>
    <w:rsid w:val="000E23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3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table" w:styleId="TableGrid">
    <w:name w:val="Table Grid"/>
    <w:basedOn w:val="TableNormal"/>
    <w:uiPriority w:val="59"/>
    <w:rsid w:val="00DE28C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4">
    <w:name w:val="List Bullet 4"/>
    <w:basedOn w:val="Normal"/>
    <w:uiPriority w:val="99"/>
    <w:rsid w:val="00F63708"/>
    <w:pPr>
      <w:numPr>
        <w:numId w:val="1"/>
      </w:numPr>
      <w:tabs>
        <w:tab w:val="left" w:pos="1418"/>
      </w:tabs>
      <w:spacing w:after="120"/>
      <w:jc w:val="both"/>
    </w:pPr>
    <w:rPr>
      <w:rFonts w:ascii="Times New Roman" w:eastAsia="Times New Roman" w:hAnsi="Times New Roman"/>
      <w:sz w:val="24"/>
      <w:lang w:val="en-GB"/>
    </w:rPr>
  </w:style>
  <w:style w:type="character" w:styleId="Hyperlink">
    <w:name w:val="Hyperlink"/>
    <w:basedOn w:val="DefaultParagraphFont"/>
    <w:uiPriority w:val="99"/>
    <w:unhideWhenUsed/>
    <w:rsid w:val="00A05C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5CD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23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39E"/>
  </w:style>
  <w:style w:type="paragraph" w:styleId="Footer">
    <w:name w:val="footer"/>
    <w:basedOn w:val="Normal"/>
    <w:link w:val="FooterChar"/>
    <w:uiPriority w:val="99"/>
    <w:unhideWhenUsed/>
    <w:rsid w:val="000E23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39E"/>
  </w:style>
  <w:style w:type="paragraph" w:styleId="BalloonText">
    <w:name w:val="Balloon Text"/>
    <w:basedOn w:val="Normal"/>
    <w:link w:val="BalloonTextChar"/>
    <w:uiPriority w:val="99"/>
    <w:semiHidden/>
    <w:unhideWhenUsed/>
    <w:rsid w:val="000E23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../SEDs/H001.doc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../SEDs/H002.doc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../../Administrative_Sub-Processes/AD_BUC_10_Subprocess.doc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../SEDs/H001.docx" TargetMode="Externa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../SEDs/H002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4D38BC-9C9B-44F6-B034-982533D09A6B}"/>
</file>

<file path=customXml/itemProps2.xml><?xml version="1.0" encoding="utf-8"?>
<ds:datastoreItem xmlns:ds="http://schemas.openxmlformats.org/officeDocument/2006/customXml" ds:itemID="{C2BD4090-B50F-432D-B24C-B8236E80AD9D}"/>
</file>

<file path=customXml/itemProps3.xml><?xml version="1.0" encoding="utf-8"?>
<ds:datastoreItem xmlns:ds="http://schemas.openxmlformats.org/officeDocument/2006/customXml" ds:itemID="{2856272A-FCB4-4B36-A338-C1C8BB431A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H_BUC_01_Subprocess</dc:title>
  <dc:subject/>
  <dc:creator/>
  <cp:keywords/>
  <dc:description/>
  <cp:lastModifiedBy>BACELLI Novella (EMPL-EXT)</cp:lastModifiedBy>
  <cp:revision>37</cp:revision>
  <dcterms:created xsi:type="dcterms:W3CDTF">2017-03-31T11:53:00Z</dcterms:created>
  <dcterms:modified xsi:type="dcterms:W3CDTF">2018-10-01T13:25:00Z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