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8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2E55C7" w:rsidRPr="00067B7C" w14:paraId="3BB53E20" w14:textId="77777777" w:rsidTr="002E55C7">
        <w:tc>
          <w:tcPr>
            <w:tcW w:w="10065" w:type="dxa"/>
            <w:shd w:val="clear" w:color="auto" w:fill="BFBFBF"/>
          </w:tcPr>
          <w:p w14:paraId="5DFC8633" w14:textId="6EF63C30" w:rsidR="002E55C7" w:rsidRPr="00FF3017" w:rsidRDefault="002E55C7" w:rsidP="006E1B24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bookmarkStart w:id="0" w:name="H_BUC_09_Sub"/>
            <w:bookmarkStart w:id="1" w:name="_GoBack"/>
            <w:bookmarkEnd w:id="1"/>
            <w:r w:rsidRPr="00230612">
              <w:rPr>
                <w:rFonts w:ascii="Calibri" w:eastAsia="Calibri" w:hAnsi="Calibri" w:cs="Calibri"/>
                <w:b/>
              </w:rPr>
              <w:t>How do I</w:t>
            </w:r>
            <w:r w:rsidR="00F941E7">
              <w:rPr>
                <w:rFonts w:ascii="Calibri" w:eastAsia="Calibri" w:hAnsi="Calibri" w:cs="Calibri"/>
                <w:b/>
              </w:rPr>
              <w:t xml:space="preserve"> claim a </w:t>
            </w:r>
            <w:r w:rsidR="006E1B24">
              <w:rPr>
                <w:rFonts w:ascii="Calibri" w:eastAsia="Calibri" w:hAnsi="Calibri" w:cs="Calibri"/>
                <w:b/>
              </w:rPr>
              <w:t>R</w:t>
            </w:r>
            <w:r w:rsidR="00F941E7">
              <w:rPr>
                <w:rFonts w:ascii="Calibri" w:eastAsia="Calibri" w:hAnsi="Calibri" w:cs="Calibri"/>
                <w:b/>
              </w:rPr>
              <w:t xml:space="preserve">eimbursement </w:t>
            </w:r>
            <w:r w:rsidR="006E1B24">
              <w:rPr>
                <w:rFonts w:ascii="Calibri" w:eastAsia="Calibri" w:hAnsi="Calibri" w:cs="Calibri"/>
                <w:b/>
              </w:rPr>
              <w:t>of Administrative check or Medical Information</w:t>
            </w:r>
            <w:r w:rsidRPr="00230612">
              <w:rPr>
                <w:rFonts w:ascii="Calibri" w:eastAsia="Calibri" w:hAnsi="Calibri" w:cs="Calibri"/>
                <w:b/>
              </w:rPr>
              <w:t>?</w:t>
            </w:r>
            <w:bookmarkEnd w:id="0"/>
          </w:p>
        </w:tc>
      </w:tr>
      <w:tr w:rsidR="002E55C7" w:rsidRPr="00067B7C" w14:paraId="0027D0C5" w14:textId="77777777" w:rsidTr="00230612">
        <w:tc>
          <w:tcPr>
            <w:tcW w:w="10065" w:type="dxa"/>
            <w:tcBorders>
              <w:bottom w:val="single" w:sz="4" w:space="0" w:color="auto"/>
            </w:tcBorders>
          </w:tcPr>
          <w:p w14:paraId="331D252C" w14:textId="61BDB6DE" w:rsidR="002E55C7" w:rsidRPr="00FF3017" w:rsidRDefault="00FF3017" w:rsidP="00230612">
            <w:pPr>
              <w:jc w:val="center"/>
              <w:rPr>
                <w:rFonts w:ascii="Calibri" w:eastAsia="Calibri" w:hAnsi="Calibri" w:cs="Calibri"/>
                <w:highlight w:val="yellow"/>
              </w:rPr>
            </w:pPr>
            <w:r w:rsidRPr="00230612">
              <w:rPr>
                <w:rFonts w:ascii="Calibri" w:eastAsia="Calibri" w:hAnsi="Calibri" w:cs="Calibri"/>
                <w:b/>
              </w:rPr>
              <w:t>H_BUC_04</w:t>
            </w:r>
            <w:r w:rsidR="002E55C7" w:rsidRPr="00230612">
              <w:rPr>
                <w:rFonts w:ascii="Calibri" w:eastAsia="Calibri" w:hAnsi="Calibri" w:cs="Calibri"/>
                <w:b/>
              </w:rPr>
              <w:t xml:space="preserve">_Subprocess: </w:t>
            </w:r>
            <w:r w:rsidR="006E1B24">
              <w:rPr>
                <w:rFonts w:ascii="Calibri" w:eastAsia="Calibri" w:hAnsi="Calibri" w:cs="Calibri"/>
                <w:b/>
              </w:rPr>
              <w:t>Reimbursement of Administrative check or Medical Information</w:t>
            </w:r>
          </w:p>
        </w:tc>
      </w:tr>
      <w:tr w:rsidR="002E55C7" w:rsidRPr="00230612" w14:paraId="1DC3D141" w14:textId="77777777" w:rsidTr="00CF56AC">
        <w:trPr>
          <w:trHeight w:val="4388"/>
        </w:trPr>
        <w:tc>
          <w:tcPr>
            <w:tcW w:w="10065" w:type="dxa"/>
          </w:tcPr>
          <w:p w14:paraId="470DC43B" w14:textId="3B11C1AC" w:rsidR="002E55C7" w:rsidRDefault="00230612" w:rsidP="00230612">
            <w:pPr>
              <w:jc w:val="both"/>
              <w:rPr>
                <w:rFonts w:ascii="Calibri" w:eastAsia="Calibri" w:hAnsi="Calibri" w:cs="Calibri"/>
              </w:rPr>
            </w:pPr>
            <w:r w:rsidRPr="00230612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Horizontal sub-process </w:t>
            </w:r>
            <w:r w:rsidR="004771D3" w:rsidRPr="004771D3">
              <w:rPr>
                <w:rFonts w:ascii="Calibri" w:eastAsia="Calibri" w:hAnsi="Calibri" w:cs="Calibri"/>
              </w:rPr>
              <w:t>'Reimbursement of Administrative check or Medical Information</w:t>
            </w:r>
            <w:r w:rsidRPr="004771D3">
              <w:rPr>
                <w:rFonts w:ascii="Calibri" w:eastAsia="Calibri" w:hAnsi="Calibri" w:cs="Calibri"/>
              </w:rPr>
              <w:t>'</w:t>
            </w:r>
            <w:r>
              <w:rPr>
                <w:rFonts w:ascii="Calibri" w:eastAsia="Calibri" w:hAnsi="Calibri" w:cs="Calibri"/>
              </w:rPr>
              <w:t xml:space="preserve"> might be used only after administrative checks</w:t>
            </w:r>
            <w:r w:rsidRPr="00230612">
              <w:rPr>
                <w:rFonts w:ascii="Calibri" w:eastAsia="Calibri" w:hAnsi="Calibri" w:cs="Calibri"/>
              </w:rPr>
              <w:t xml:space="preserve">/ medical </w:t>
            </w:r>
            <w:r w:rsidR="00E35CA0">
              <w:rPr>
                <w:rFonts w:ascii="Calibri" w:eastAsia="Calibri" w:hAnsi="Calibri" w:cs="Calibri"/>
              </w:rPr>
              <w:t>information</w:t>
            </w:r>
            <w:r w:rsidRPr="0023061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have been</w:t>
            </w:r>
            <w:r w:rsidRPr="00230612">
              <w:rPr>
                <w:rFonts w:ascii="Calibri" w:eastAsia="Calibri" w:hAnsi="Calibri" w:cs="Calibri"/>
              </w:rPr>
              <w:t xml:space="preserve"> requested, confirmed and provided within a sector case.</w:t>
            </w:r>
            <w:r w:rsidR="00F941E7">
              <w:rPr>
                <w:rFonts w:ascii="Calibri" w:eastAsia="Calibri" w:hAnsi="Calibri" w:cs="Calibri"/>
              </w:rPr>
              <w:t xml:space="preserve"> It can be used to claim a reimburse</w:t>
            </w:r>
            <w:r w:rsidR="004771D3">
              <w:rPr>
                <w:rFonts w:ascii="Calibri" w:eastAsia="Calibri" w:hAnsi="Calibri" w:cs="Calibri"/>
              </w:rPr>
              <w:t>ment for Administrative Check or Medical Information</w:t>
            </w:r>
            <w:r w:rsidR="00F941E7">
              <w:rPr>
                <w:rFonts w:ascii="Calibri" w:eastAsia="Calibri" w:hAnsi="Calibri" w:cs="Calibri"/>
              </w:rPr>
              <w:t>.</w:t>
            </w:r>
          </w:p>
          <w:p w14:paraId="762DF0E2" w14:textId="77777777" w:rsidR="00230612" w:rsidRDefault="00230612" w:rsidP="00230612">
            <w:pPr>
              <w:jc w:val="both"/>
              <w:rPr>
                <w:rFonts w:ascii="Calibri" w:eastAsia="Calibri" w:hAnsi="Calibri" w:cs="Calibri"/>
              </w:rPr>
            </w:pPr>
          </w:p>
          <w:p w14:paraId="5B7F0C0E" w14:textId="77777777" w:rsidR="00230612" w:rsidRDefault="00230612" w:rsidP="00230612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 w:rsidRPr="008C2801">
              <w:rPr>
                <w:rFonts w:ascii="Calibri" w:eastAsia="Calibri" w:hAnsi="Calibri"/>
                <w:b/>
                <w:u w:val="single"/>
              </w:rPr>
              <w:t>Legal base:</w:t>
            </w:r>
            <w:r w:rsidRPr="008C2801">
              <w:rPr>
                <w:rFonts w:ascii="Calibri" w:eastAsia="Calibri" w:hAnsi="Calibri"/>
                <w:b/>
              </w:rPr>
              <w:tab/>
            </w:r>
          </w:p>
          <w:tbl>
            <w:tblPr>
              <w:tblW w:w="9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3"/>
              <w:gridCol w:w="3544"/>
            </w:tblGrid>
            <w:tr w:rsidR="00426343" w:rsidRPr="00326615" w14:paraId="0CCCE643" w14:textId="77777777" w:rsidTr="004960DC">
              <w:trPr>
                <w:trHeight w:val="359"/>
              </w:trPr>
              <w:tc>
                <w:tcPr>
                  <w:tcW w:w="5983" w:type="dxa"/>
                  <w:vMerge w:val="restart"/>
                  <w:shd w:val="clear" w:color="auto" w:fill="auto"/>
                  <w:vAlign w:val="center"/>
                </w:tcPr>
                <w:p w14:paraId="11A00291" w14:textId="77777777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</w:rPr>
                  </w:pPr>
                  <w:r w:rsidRPr="00426343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SED</w:t>
                  </w:r>
                </w:p>
              </w:tc>
              <w:tc>
                <w:tcPr>
                  <w:tcW w:w="3544" w:type="dxa"/>
                  <w:shd w:val="clear" w:color="auto" w:fill="1F497D"/>
                  <w:vAlign w:val="center"/>
                </w:tcPr>
                <w:p w14:paraId="428F4167" w14:textId="245FC60F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Implementing Reg</w:t>
                  </w:r>
                  <w:r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ulation</w:t>
                  </w:r>
                  <w:r w:rsidRPr="00426343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 xml:space="preserve"> (987/2009)</w:t>
                  </w:r>
                </w:p>
              </w:tc>
            </w:tr>
            <w:tr w:rsidR="00426343" w:rsidRPr="00326615" w14:paraId="0A774AE5" w14:textId="77777777" w:rsidTr="004960DC">
              <w:trPr>
                <w:trHeight w:val="359"/>
              </w:trPr>
              <w:tc>
                <w:tcPr>
                  <w:tcW w:w="5983" w:type="dxa"/>
                  <w:vMerge/>
                  <w:shd w:val="clear" w:color="auto" w:fill="auto"/>
                </w:tcPr>
                <w:p w14:paraId="2BAA43A6" w14:textId="77777777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544" w:type="dxa"/>
                  <w:shd w:val="clear" w:color="auto" w:fill="1F497D"/>
                  <w:vAlign w:val="center"/>
                </w:tcPr>
                <w:p w14:paraId="3DF210B2" w14:textId="77777777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n-US"/>
                    </w:rPr>
                    <w:t>87</w:t>
                  </w:r>
                </w:p>
              </w:tc>
            </w:tr>
            <w:tr w:rsidR="00426343" w:rsidRPr="00326615" w14:paraId="1F3524B1" w14:textId="77777777" w:rsidTr="004960DC">
              <w:tc>
                <w:tcPr>
                  <w:tcW w:w="5983" w:type="dxa"/>
                  <w:shd w:val="clear" w:color="auto" w:fill="auto"/>
                </w:tcPr>
                <w:p w14:paraId="1D80D895" w14:textId="2E1C464C" w:rsidR="00426343" w:rsidRPr="00426343" w:rsidRDefault="00067B7C" w:rsidP="001230D7">
                  <w:pPr>
                    <w:pStyle w:val="ListBullet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1" w:history="1">
                    <w:r w:rsidR="00426343" w:rsidRPr="004960D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H020</w:t>
                    </w:r>
                    <w:r w:rsidR="004960DC" w:rsidRPr="004960D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 xml:space="preserve"> Claim for Reimbursement - Administrative Check /Medical </w:t>
                    </w:r>
                    <w:r w:rsidR="001230D7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Information</w:t>
                    </w:r>
                  </w:hyperlink>
                </w:p>
              </w:tc>
              <w:tc>
                <w:tcPr>
                  <w:tcW w:w="3544" w:type="dxa"/>
                  <w:shd w:val="clear" w:color="auto" w:fill="auto"/>
                </w:tcPr>
                <w:p w14:paraId="7301981A" w14:textId="77777777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  <w:tr w:rsidR="00426343" w:rsidRPr="00326615" w14:paraId="4D7E5CCB" w14:textId="77777777" w:rsidTr="004960DC">
              <w:tc>
                <w:tcPr>
                  <w:tcW w:w="5983" w:type="dxa"/>
                  <w:shd w:val="clear" w:color="auto" w:fill="auto"/>
                </w:tcPr>
                <w:p w14:paraId="54CD6EE5" w14:textId="50992C97" w:rsidR="00426343" w:rsidRPr="00426343" w:rsidRDefault="00067B7C" w:rsidP="00B62CEA">
                  <w:pPr>
                    <w:pStyle w:val="ListBullet4"/>
                    <w:numPr>
                      <w:ilvl w:val="0"/>
                      <w:numId w:val="0"/>
                    </w:numP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hyperlink r:id="rId12" w:history="1">
                    <w:r w:rsidR="00426343" w:rsidRPr="004960D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H021</w:t>
                    </w:r>
                    <w:r w:rsidR="004960DC" w:rsidRPr="004960DC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 xml:space="preserve"> Reply to Claim for Reimbursement – Administrative check/Medical </w:t>
                    </w:r>
                    <w:r w:rsidR="00B62CEA">
                      <w:rPr>
                        <w:rStyle w:val="Hyperlink"/>
                        <w:rFonts w:ascii="Calibri" w:hAnsi="Calibri" w:cs="Calibri"/>
                        <w:sz w:val="22"/>
                        <w:szCs w:val="22"/>
                        <w:lang w:val="en-US"/>
                      </w:rPr>
                      <w:t>Information</w:t>
                    </w:r>
                  </w:hyperlink>
                </w:p>
              </w:tc>
              <w:tc>
                <w:tcPr>
                  <w:tcW w:w="3544" w:type="dxa"/>
                  <w:shd w:val="clear" w:color="auto" w:fill="auto"/>
                </w:tcPr>
                <w:p w14:paraId="682423CD" w14:textId="77777777" w:rsidR="00426343" w:rsidRPr="00426343" w:rsidRDefault="00426343" w:rsidP="00020F50">
                  <w:pPr>
                    <w:pStyle w:val="ListBullet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</w:pPr>
                  <w:r w:rsidRPr="00426343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  <w:lang w:val="en-US"/>
                    </w:rPr>
                    <w:sym w:font="Wingdings" w:char="F0FC"/>
                  </w:r>
                </w:p>
              </w:tc>
            </w:tr>
          </w:tbl>
          <w:p w14:paraId="5435CA98" w14:textId="77777777" w:rsidR="00230612" w:rsidRDefault="00230612" w:rsidP="00230612">
            <w:pPr>
              <w:jc w:val="both"/>
              <w:rPr>
                <w:rFonts w:ascii="Calibri" w:eastAsia="Calibri" w:hAnsi="Calibri" w:cs="Calibri"/>
                <w:highlight w:val="yellow"/>
                <w:lang w:val="en-US"/>
              </w:rPr>
            </w:pPr>
          </w:p>
          <w:p w14:paraId="29A6B4C3" w14:textId="1741A9F0" w:rsidR="00C0790B" w:rsidRPr="00EE1E09" w:rsidRDefault="00C0790B" w:rsidP="00EE1E09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 w:val="en-US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Glos</w:t>
            </w:r>
            <w:r>
              <w:rPr>
                <w:rFonts w:ascii="Calibri" w:eastAsia="Calibri" w:hAnsi="Calibri" w:cs="Calibri"/>
                <w:b/>
                <w:u w:val="single"/>
                <w:lang w:val="en-US"/>
              </w:rPr>
              <w:t>sary of relevant terms used in H_BUC_0</w:t>
            </w:r>
            <w:r w:rsidR="005C5671">
              <w:rPr>
                <w:rFonts w:ascii="Calibri" w:eastAsia="Calibri" w:hAnsi="Calibri" w:cs="Calibri"/>
                <w:b/>
                <w:u w:val="single"/>
                <w:lang w:val="en-US"/>
              </w:rPr>
              <w:t>4_Subprocess</w:t>
            </w:r>
            <w:r w:rsidRPr="008C2801">
              <w:rPr>
                <w:rFonts w:ascii="Calibri" w:eastAsia="Calibri" w:hAnsi="Calibri" w:cs="Calibri"/>
                <w:b/>
                <w:u w:val="single"/>
                <w:lang w:val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8080"/>
            </w:tblGrid>
            <w:tr w:rsidR="00EE1E09" w:rsidRPr="00592DC9" w14:paraId="09D9FB2E" w14:textId="77777777" w:rsidTr="00EE1E09">
              <w:tc>
                <w:tcPr>
                  <w:tcW w:w="1589" w:type="dxa"/>
                  <w:shd w:val="clear" w:color="auto" w:fill="C6D9F1"/>
                </w:tcPr>
                <w:p w14:paraId="2084119C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Actor name</w:t>
                  </w:r>
                </w:p>
              </w:tc>
              <w:tc>
                <w:tcPr>
                  <w:tcW w:w="8080" w:type="dxa"/>
                  <w:shd w:val="clear" w:color="auto" w:fill="C6D9F1"/>
                </w:tcPr>
                <w:p w14:paraId="05A44439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b/>
                      <w:sz w:val="22"/>
                      <w:szCs w:val="22"/>
                      <w:lang w:val="en-US"/>
                    </w:rPr>
                    <w:t>Description</w:t>
                  </w:r>
                </w:p>
              </w:tc>
            </w:tr>
            <w:tr w:rsidR="00EE1E09" w:rsidRPr="00067B7C" w14:paraId="292646DA" w14:textId="77777777" w:rsidTr="00EE1E09">
              <w:tc>
                <w:tcPr>
                  <w:tcW w:w="1589" w:type="dxa"/>
                  <w:shd w:val="clear" w:color="auto" w:fill="auto"/>
                </w:tcPr>
                <w:p w14:paraId="0A85B73B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Triggering Participant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46D309A8" w14:textId="206DCC78" w:rsidR="00EE1E09" w:rsidRPr="00EE1E09" w:rsidRDefault="00EE1E09" w:rsidP="00EE1E09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The Triggering Participant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 xml:space="preserve">(you) </w:t>
                  </w:r>
                  <w:r w:rsidRPr="00EE1E0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is an active participant in the main process who triggers this BUC. This will be an Institution where the main process permits their role to do so</w:t>
                  </w:r>
                </w:p>
              </w:tc>
            </w:tr>
            <w:tr w:rsidR="00EE1E09" w:rsidRPr="00067B7C" w14:paraId="2F06F15F" w14:textId="77777777" w:rsidTr="00EE1E09">
              <w:tc>
                <w:tcPr>
                  <w:tcW w:w="1589" w:type="dxa"/>
                  <w:shd w:val="clear" w:color="auto" w:fill="auto"/>
                </w:tcPr>
                <w:p w14:paraId="3C78E459" w14:textId="77777777" w:rsidR="00EE1E09" w:rsidRPr="00EE1E09" w:rsidRDefault="00EE1E09" w:rsidP="00020F50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 w:val="en-US"/>
                    </w:rPr>
                    <w:t>Other Participant(s)</w:t>
                  </w:r>
                </w:p>
              </w:tc>
              <w:tc>
                <w:tcPr>
                  <w:tcW w:w="8080" w:type="dxa"/>
                  <w:shd w:val="clear" w:color="auto" w:fill="auto"/>
                </w:tcPr>
                <w:p w14:paraId="04DD0B4B" w14:textId="77777777" w:rsidR="00EE1E09" w:rsidRPr="00EE1E09" w:rsidRDefault="00EE1E09" w:rsidP="00EE1E09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EE1E09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Other Participant(s) represents all other active participants in the main process. This will be one or more Institutions as determined by the main process.</w:t>
                  </w:r>
                </w:p>
              </w:tc>
            </w:tr>
          </w:tbl>
          <w:p w14:paraId="26691272" w14:textId="77777777" w:rsidR="00707337" w:rsidRDefault="00707337" w:rsidP="0070733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</w:p>
          <w:p w14:paraId="5E70BF55" w14:textId="77777777" w:rsidR="00707337" w:rsidRPr="00E41499" w:rsidRDefault="00707337" w:rsidP="00707337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 w:rsidRPr="008C2801">
              <w:rPr>
                <w:rFonts w:ascii="Calibri" w:eastAsia="Calibri" w:hAnsi="Calibri" w:cs="Calibri"/>
                <w:b/>
                <w:u w:val="single"/>
              </w:rPr>
              <w:t>Steps:</w:t>
            </w:r>
          </w:p>
          <w:p w14:paraId="7BC9D214" w14:textId="12122785" w:rsidR="00CF56AC" w:rsidRDefault="00CF56AC" w:rsidP="00230612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 w:rsidRPr="00CF56AC">
              <w:rPr>
                <w:rFonts w:ascii="Calibri" w:eastAsia="Calibri" w:hAnsi="Calibri" w:cs="Calibri"/>
                <w:lang w:val="en-US"/>
              </w:rPr>
              <w:t xml:space="preserve">You have to </w:t>
            </w:r>
            <w:r>
              <w:rPr>
                <w:rFonts w:ascii="Calibri" w:eastAsia="Calibri" w:hAnsi="Calibri" w:cs="Calibri"/>
                <w:lang w:val="en-US"/>
              </w:rPr>
              <w:t>fill in a 'Claim for Reimbursement – Administrative check</w:t>
            </w:r>
            <w:r w:rsidR="00805038">
              <w:rPr>
                <w:rFonts w:ascii="Calibri" w:eastAsia="Calibri" w:hAnsi="Calibri" w:cs="Calibri"/>
                <w:lang w:val="en-US"/>
              </w:rPr>
              <w:t xml:space="preserve">/Medical </w:t>
            </w:r>
            <w:r w:rsidR="000C1F09">
              <w:rPr>
                <w:rFonts w:ascii="Calibri" w:eastAsia="Calibri" w:hAnsi="Calibri" w:cs="Calibri"/>
                <w:lang w:val="en-US"/>
              </w:rPr>
              <w:t>Information</w:t>
            </w:r>
            <w:r>
              <w:rPr>
                <w:rFonts w:ascii="Calibri" w:eastAsia="Calibri" w:hAnsi="Calibri" w:cs="Calibri"/>
                <w:lang w:val="en-US"/>
              </w:rPr>
              <w:t xml:space="preserve">' </w:t>
            </w:r>
            <w:hyperlink r:id="rId13" w:history="1">
              <w:r w:rsidRPr="0021075B">
                <w:rPr>
                  <w:rStyle w:val="Hyperlink"/>
                  <w:rFonts w:ascii="Calibri" w:eastAsia="Calibri" w:hAnsi="Calibri" w:cs="Calibri"/>
                  <w:lang w:val="en-US"/>
                </w:rPr>
                <w:t>SED H020</w:t>
              </w:r>
            </w:hyperlink>
            <w:r>
              <w:rPr>
                <w:rFonts w:ascii="Calibri" w:eastAsia="Calibri" w:hAnsi="Calibri" w:cs="Calibri"/>
                <w:lang w:val="en-US"/>
              </w:rPr>
              <w:t xml:space="preserve"> and send it, including any attachments, to Other Participant(s). The Other Participant(s) review H020 and the possible attachments and each send back a 'Reply to Claim for Reimbursement – Administrative check/Medical </w:t>
            </w:r>
            <w:r w:rsidR="000C1F09">
              <w:rPr>
                <w:rFonts w:ascii="Calibri" w:eastAsia="Calibri" w:hAnsi="Calibri" w:cs="Calibri"/>
                <w:lang w:val="en-US"/>
              </w:rPr>
              <w:t>Information</w:t>
            </w:r>
            <w:r>
              <w:rPr>
                <w:rFonts w:ascii="Calibri" w:eastAsia="Calibri" w:hAnsi="Calibri" w:cs="Calibri"/>
                <w:lang w:val="en-US"/>
              </w:rPr>
              <w:t xml:space="preserve">' </w:t>
            </w:r>
            <w:hyperlink r:id="rId14" w:history="1">
              <w:r w:rsidRPr="0021075B">
                <w:rPr>
                  <w:rStyle w:val="Hyperlink"/>
                  <w:rFonts w:ascii="Calibri" w:eastAsia="Calibri" w:hAnsi="Calibri" w:cs="Calibri"/>
                  <w:lang w:val="en-US"/>
                </w:rPr>
                <w:t>SED H021</w:t>
              </w:r>
            </w:hyperlink>
            <w:r>
              <w:rPr>
                <w:rFonts w:ascii="Calibri" w:eastAsia="Calibri" w:hAnsi="Calibri" w:cs="Calibri"/>
                <w:lang w:val="en-US"/>
              </w:rPr>
              <w:t xml:space="preserve">. You receive H021, verify its content and take note of the fact that the total requested amount was approved. The use case ends here. </w:t>
            </w:r>
          </w:p>
          <w:p w14:paraId="5A31B880" w14:textId="77777777" w:rsidR="00346BF7" w:rsidRDefault="00346BF7" w:rsidP="00230612">
            <w:pPr>
              <w:jc w:val="both"/>
              <w:rPr>
                <w:rFonts w:ascii="Calibri" w:eastAsia="Calibri" w:hAnsi="Calibri" w:cs="Calibri"/>
                <w:lang w:val="en-US"/>
              </w:rPr>
            </w:pPr>
          </w:p>
          <w:p w14:paraId="407FDF4A" w14:textId="210B777D" w:rsidR="00346BF7" w:rsidRPr="00346BF7" w:rsidRDefault="00346BF7" w:rsidP="00230612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 w:rsidRPr="005C3DD5">
              <w:rPr>
                <w:rFonts w:ascii="Calibri" w:eastAsia="Calibri" w:hAnsi="Calibri"/>
                <w:b/>
                <w:u w:val="single"/>
              </w:rPr>
              <w:t>Business process:</w:t>
            </w:r>
          </w:p>
          <w:p w14:paraId="3D3B0F39" w14:textId="7E626D63" w:rsidR="00EE1E09" w:rsidRPr="00346BF7" w:rsidRDefault="00346BF7" w:rsidP="00230612">
            <w:pPr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noProof/>
                <w:lang w:eastAsia="en-GB"/>
              </w:rPr>
              <w:drawing>
                <wp:inline distT="0" distB="0" distL="0" distR="0" wp14:anchorId="7A12CBD0" wp14:editId="0F3EFC51">
                  <wp:extent cx="5760720" cy="184023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4_Sub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84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56AC" w:rsidRPr="00067B7C" w14:paraId="24FBD24F" w14:textId="77777777" w:rsidTr="00CF56AC">
        <w:trPr>
          <w:trHeight w:val="1245"/>
        </w:trPr>
        <w:tc>
          <w:tcPr>
            <w:tcW w:w="10065" w:type="dxa"/>
            <w:tcBorders>
              <w:bottom w:val="single" w:sz="4" w:space="0" w:color="auto"/>
            </w:tcBorders>
          </w:tcPr>
          <w:p w14:paraId="6674DE5E" w14:textId="63A91E06" w:rsidR="00CF56AC" w:rsidRDefault="00CF56AC" w:rsidP="00230612">
            <w:pPr>
              <w:jc w:val="both"/>
              <w:rPr>
                <w:rFonts w:ascii="Calibri" w:eastAsia="Calibri" w:hAnsi="Calibri" w:cs="Calibri"/>
              </w:rPr>
            </w:pPr>
            <w:r w:rsidRPr="004134AE">
              <w:rPr>
                <w:rFonts w:ascii="Calibri" w:eastAsia="Calibri" w:hAnsi="Calibri" w:cs="Calibri"/>
              </w:rPr>
              <w:t xml:space="preserve">Administrative sub-processes available to the </w:t>
            </w:r>
            <w:r>
              <w:rPr>
                <w:rFonts w:ascii="Calibri" w:eastAsia="Calibri" w:hAnsi="Calibri" w:cs="Calibri"/>
              </w:rPr>
              <w:t>Triggering Participant and Other Participant(s)</w:t>
            </w:r>
            <w:r w:rsidRPr="004134AE">
              <w:rPr>
                <w:rFonts w:ascii="Calibri" w:eastAsia="Calibri" w:hAnsi="Calibri" w:cs="Calibri"/>
              </w:rPr>
              <w:t>:</w:t>
            </w:r>
          </w:p>
          <w:p w14:paraId="69F1BEAB" w14:textId="77777777" w:rsidR="00CF56AC" w:rsidRDefault="00CF56AC" w:rsidP="00230612">
            <w:pPr>
              <w:jc w:val="both"/>
              <w:rPr>
                <w:rFonts w:ascii="Calibri" w:eastAsia="Calibri" w:hAnsi="Calibri" w:cs="Calibri"/>
              </w:rPr>
            </w:pPr>
          </w:p>
          <w:p w14:paraId="7A2C94F0" w14:textId="68279EC1" w:rsidR="00CF56AC" w:rsidRDefault="00067B7C" w:rsidP="00230612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hyperlink r:id="rId16" w:history="1">
              <w:r w:rsidR="00CF56AC" w:rsidRPr="00A05CD1">
                <w:rPr>
                  <w:rStyle w:val="Hyperlink"/>
                  <w:rFonts w:ascii="Calibri" w:eastAsia="Calibri" w:hAnsi="Calibri" w:cs="Calibri"/>
                </w:rPr>
                <w:t>I want to Update information contained in a sent SED (AD_BUC_10)</w:t>
              </w:r>
            </w:hyperlink>
          </w:p>
          <w:p w14:paraId="5C6E9BF1" w14:textId="79EE7773" w:rsidR="00CF56AC" w:rsidRDefault="00CF56AC" w:rsidP="00CF56AC">
            <w:pPr>
              <w:rPr>
                <w:rStyle w:val="Hyperlink"/>
                <w:rFonts w:ascii="Calibri" w:eastAsia="Calibri" w:hAnsi="Calibri" w:cs="Calibri"/>
                <w:lang w:val="en"/>
              </w:rPr>
            </w:pPr>
            <w:r>
              <w:rPr>
                <w:rFonts w:ascii="Calibri" w:eastAsia="Calibri" w:hAnsi="Calibri" w:cs="Calibri"/>
              </w:rPr>
              <w:t>Sub-process 'Update' can be used more than once by the Triggering Participant and Other Participant(s).</w:t>
            </w:r>
          </w:p>
          <w:p w14:paraId="14F563A1" w14:textId="3C9CCD18" w:rsidR="00CF56AC" w:rsidRPr="00CF56AC" w:rsidRDefault="00CF56AC" w:rsidP="00230612">
            <w:pPr>
              <w:jc w:val="both"/>
              <w:rPr>
                <w:rFonts w:ascii="Calibri" w:eastAsia="Calibri" w:hAnsi="Calibri" w:cs="Calibri"/>
                <w:lang w:val="en"/>
              </w:rPr>
            </w:pPr>
          </w:p>
        </w:tc>
      </w:tr>
    </w:tbl>
    <w:p w14:paraId="5391749B" w14:textId="088D40DB" w:rsidR="00C420DA" w:rsidRPr="00B164C9" w:rsidRDefault="00C420DA">
      <w:pPr>
        <w:rPr>
          <w:lang w:val="en-GB"/>
        </w:rPr>
      </w:pPr>
    </w:p>
    <w:sectPr w:rsidR="00C420DA" w:rsidRPr="00B164C9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86FD" w14:textId="77777777" w:rsidR="00DE28CD" w:rsidRDefault="00DE28CD" w:rsidP="00AB3C18">
      <w:r>
        <w:separator/>
      </w:r>
    </w:p>
  </w:endnote>
  <w:endnote w:type="continuationSeparator" w:id="0">
    <w:p w14:paraId="563C75B2" w14:textId="77777777" w:rsidR="00DE28CD" w:rsidRDefault="00DE28CD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1267" w14:textId="31ECEC5A" w:rsidR="00211A02" w:rsidRPr="00780DA6" w:rsidRDefault="00211A02" w:rsidP="00211A02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780DA6">
      <w:rPr>
        <w:i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D54E58" wp14:editId="142B79BC">
              <wp:simplePos x="0" y="0"/>
              <wp:positionH relativeFrom="column">
                <wp:posOffset>-145415</wp:posOffset>
              </wp:positionH>
              <wp:positionV relativeFrom="paragraph">
                <wp:posOffset>-40005</wp:posOffset>
              </wp:positionV>
              <wp:extent cx="62293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Guidelines for 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H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</w:t>
    </w:r>
    <w:r w:rsidRPr="00780DA6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_Subprocess – </w:t>
    </w:r>
    <w:r w:rsidRPr="00211A02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Reimbursement of Administrative check or Medical Information</w:t>
    </w:r>
  </w:p>
  <w:p w14:paraId="65AED3AE" w14:textId="1523A37D" w:rsidR="007045AE" w:rsidRDefault="000C224D" w:rsidP="000C224D">
    <w:pPr>
      <w:pStyle w:val="Header"/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</w:pP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Based on: H_BUC_0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4_Sub</w:t>
    </w:r>
    <w:r w:rsidRPr="006B14CA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version</w:t>
    </w:r>
    <w:r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 xml:space="preserve"> </w:t>
    </w:r>
    <w:r w:rsidR="00D96E4E">
      <w:rPr>
        <w:rFonts w:ascii="Verdana" w:eastAsiaTheme="majorEastAsia" w:hAnsi="Verdana" w:cstheme="majorBidi"/>
        <w:bCs/>
        <w:sz w:val="16"/>
        <w:szCs w:val="36"/>
        <w:lang w:val="en-GB"/>
        <w14:numForm w14:val="oldStyle"/>
      </w:rPr>
      <w:t>4.1.0</w:t>
    </w:r>
  </w:p>
  <w:p w14:paraId="7E4C7956" w14:textId="1343B7A6" w:rsidR="000C224D" w:rsidRPr="00067B7C" w:rsidRDefault="00486F04" w:rsidP="000C224D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Common Data Model version </w:t>
    </w:r>
    <w:r w:rsidR="00D96E4E"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4.1.0</w:t>
    </w:r>
    <w:r w:rsidR="000C224D"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56D7C736" w14:textId="2B14747A" w:rsidR="000C224D" w:rsidRPr="00067B7C" w:rsidRDefault="000C224D" w:rsidP="000C224D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Date: </w:t>
    </w:r>
    <w:r w:rsidR="00D96E4E"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September 2018 </w:t>
    </w:r>
    <w:r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ab/>
    </w:r>
  </w:p>
  <w:p w14:paraId="2F023CE8" w14:textId="486E31D3" w:rsidR="000C224D" w:rsidRPr="00067B7C" w:rsidRDefault="000C224D" w:rsidP="000C224D">
    <w:pPr>
      <w:pStyle w:val="Header"/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</w:pPr>
    <w:r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 xml:space="preserve">Document version: </w:t>
    </w:r>
    <w:r w:rsidR="00D96E4E"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4.</w:t>
    </w:r>
    <w:r w:rsidR="000A68F3" w:rsidRPr="00067B7C">
      <w:rPr>
        <w:rFonts w:ascii="Verdana" w:eastAsiaTheme="majorEastAsia" w:hAnsi="Verdana" w:cstheme="majorBidi"/>
        <w:bCs/>
        <w:sz w:val="16"/>
        <w:szCs w:val="36"/>
        <w:lang w:val="fr-BE"/>
        <w14:numForm w14:val="oldStyle"/>
      </w:rPr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0EB15" w14:textId="77777777" w:rsidR="00DE28CD" w:rsidRDefault="00DE28CD" w:rsidP="00AB3C18">
      <w:r>
        <w:separator/>
      </w:r>
    </w:p>
  </w:footnote>
  <w:footnote w:type="continuationSeparator" w:id="0">
    <w:p w14:paraId="690B1153" w14:textId="77777777" w:rsidR="00DE28CD" w:rsidRDefault="00DE28CD" w:rsidP="00AB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C88F8" w14:textId="0A3F909C" w:rsidR="00211A02" w:rsidRDefault="00211A02" w:rsidP="00211A02">
    <w:pPr>
      <w:pStyle w:val="Header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4B100941" wp14:editId="413FED16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Employment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,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Social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Affairs</w:t>
    </w:r>
    <w:proofErr w:type="spellEnd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 xml:space="preserve"> &amp; </w:t>
    </w:r>
    <w:proofErr w:type="spellStart"/>
    <w:r w:rsidRPr="000D3FA5"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  <w14:numForm w14:val="oldStyle"/>
      </w:rPr>
      <w:t>Inclusion</w:t>
    </w:r>
    <w:proofErr w:type="spellEnd"/>
  </w:p>
  <w:p w14:paraId="4EBC515F" w14:textId="2DB16A16" w:rsidR="00211A02" w:rsidRDefault="00211A02">
    <w:pPr>
      <w:pStyle w:val="Header"/>
    </w:pPr>
  </w:p>
  <w:p w14:paraId="6A6B8AB2" w14:textId="77777777" w:rsidR="00211A02" w:rsidRDefault="00211A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685D"/>
    <w:multiLevelType w:val="singleLevel"/>
    <w:tmpl w:val="14A429F4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">
    <w:nsid w:val="19697453"/>
    <w:multiLevelType w:val="hybridMultilevel"/>
    <w:tmpl w:val="BCF23E10"/>
    <w:lvl w:ilvl="0" w:tplc="4FD4D3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E28CD"/>
    <w:rsid w:val="000056A6"/>
    <w:rsid w:val="000121C8"/>
    <w:rsid w:val="00052C57"/>
    <w:rsid w:val="00067B7C"/>
    <w:rsid w:val="000A68F3"/>
    <w:rsid w:val="000B3328"/>
    <w:rsid w:val="000C1F09"/>
    <w:rsid w:val="000C224D"/>
    <w:rsid w:val="000C62D3"/>
    <w:rsid w:val="000F1DDB"/>
    <w:rsid w:val="00105076"/>
    <w:rsid w:val="001230D7"/>
    <w:rsid w:val="00127312"/>
    <w:rsid w:val="001342C0"/>
    <w:rsid w:val="00142F55"/>
    <w:rsid w:val="00173A29"/>
    <w:rsid w:val="001A7E1F"/>
    <w:rsid w:val="001B500E"/>
    <w:rsid w:val="001C66A2"/>
    <w:rsid w:val="001D06B8"/>
    <w:rsid w:val="001D6BD0"/>
    <w:rsid w:val="001E6B56"/>
    <w:rsid w:val="002029F8"/>
    <w:rsid w:val="0021075B"/>
    <w:rsid w:val="00211A02"/>
    <w:rsid w:val="00230612"/>
    <w:rsid w:val="0023233A"/>
    <w:rsid w:val="00234115"/>
    <w:rsid w:val="002473B8"/>
    <w:rsid w:val="00283767"/>
    <w:rsid w:val="002E55C7"/>
    <w:rsid w:val="002F6A19"/>
    <w:rsid w:val="002F79A2"/>
    <w:rsid w:val="0030294F"/>
    <w:rsid w:val="00304B04"/>
    <w:rsid w:val="003110EC"/>
    <w:rsid w:val="0032305C"/>
    <w:rsid w:val="003237EE"/>
    <w:rsid w:val="00340ADD"/>
    <w:rsid w:val="00346BF7"/>
    <w:rsid w:val="00376E7B"/>
    <w:rsid w:val="003873C7"/>
    <w:rsid w:val="003B7779"/>
    <w:rsid w:val="003C1F83"/>
    <w:rsid w:val="003C56B9"/>
    <w:rsid w:val="003D175F"/>
    <w:rsid w:val="00417AD3"/>
    <w:rsid w:val="0042620D"/>
    <w:rsid w:val="00426343"/>
    <w:rsid w:val="00443229"/>
    <w:rsid w:val="00475694"/>
    <w:rsid w:val="004771D3"/>
    <w:rsid w:val="00486F04"/>
    <w:rsid w:val="004960DC"/>
    <w:rsid w:val="004A62FD"/>
    <w:rsid w:val="004C3FA3"/>
    <w:rsid w:val="004C497A"/>
    <w:rsid w:val="00556052"/>
    <w:rsid w:val="00574310"/>
    <w:rsid w:val="005A691C"/>
    <w:rsid w:val="005B1C63"/>
    <w:rsid w:val="005C5671"/>
    <w:rsid w:val="00633F90"/>
    <w:rsid w:val="006728A1"/>
    <w:rsid w:val="0067458C"/>
    <w:rsid w:val="0068633B"/>
    <w:rsid w:val="00697559"/>
    <w:rsid w:val="006975C8"/>
    <w:rsid w:val="006B6BB3"/>
    <w:rsid w:val="006C2F17"/>
    <w:rsid w:val="006E1B24"/>
    <w:rsid w:val="006E463E"/>
    <w:rsid w:val="007045AE"/>
    <w:rsid w:val="00707337"/>
    <w:rsid w:val="007149E7"/>
    <w:rsid w:val="00721A2B"/>
    <w:rsid w:val="00722276"/>
    <w:rsid w:val="00747CCE"/>
    <w:rsid w:val="00765F0D"/>
    <w:rsid w:val="00775EB4"/>
    <w:rsid w:val="0078732C"/>
    <w:rsid w:val="00797344"/>
    <w:rsid w:val="007A77C8"/>
    <w:rsid w:val="007B4BDC"/>
    <w:rsid w:val="0080404C"/>
    <w:rsid w:val="00805038"/>
    <w:rsid w:val="00817E31"/>
    <w:rsid w:val="0089206C"/>
    <w:rsid w:val="008B0154"/>
    <w:rsid w:val="00930DD4"/>
    <w:rsid w:val="00963CE8"/>
    <w:rsid w:val="009B5934"/>
    <w:rsid w:val="009C25E7"/>
    <w:rsid w:val="009E0CC0"/>
    <w:rsid w:val="009E279F"/>
    <w:rsid w:val="009E51FA"/>
    <w:rsid w:val="00A14F81"/>
    <w:rsid w:val="00A22C8C"/>
    <w:rsid w:val="00A27C37"/>
    <w:rsid w:val="00A73764"/>
    <w:rsid w:val="00A748C0"/>
    <w:rsid w:val="00AB3C18"/>
    <w:rsid w:val="00AC3572"/>
    <w:rsid w:val="00AD1264"/>
    <w:rsid w:val="00AD7DDD"/>
    <w:rsid w:val="00AE627F"/>
    <w:rsid w:val="00B164C9"/>
    <w:rsid w:val="00B27FEC"/>
    <w:rsid w:val="00B40A09"/>
    <w:rsid w:val="00B62CEA"/>
    <w:rsid w:val="00B657B4"/>
    <w:rsid w:val="00B6735A"/>
    <w:rsid w:val="00BC1FB8"/>
    <w:rsid w:val="00BC7075"/>
    <w:rsid w:val="00BD2713"/>
    <w:rsid w:val="00BF0737"/>
    <w:rsid w:val="00C0790B"/>
    <w:rsid w:val="00C420DA"/>
    <w:rsid w:val="00C56E22"/>
    <w:rsid w:val="00CB2F07"/>
    <w:rsid w:val="00CF56AC"/>
    <w:rsid w:val="00CF78E6"/>
    <w:rsid w:val="00D1469B"/>
    <w:rsid w:val="00D1603D"/>
    <w:rsid w:val="00D17D41"/>
    <w:rsid w:val="00D31138"/>
    <w:rsid w:val="00D46108"/>
    <w:rsid w:val="00D46796"/>
    <w:rsid w:val="00D51634"/>
    <w:rsid w:val="00D53DD0"/>
    <w:rsid w:val="00D96E4E"/>
    <w:rsid w:val="00DA0D06"/>
    <w:rsid w:val="00DB42AB"/>
    <w:rsid w:val="00DD5A57"/>
    <w:rsid w:val="00DE28CD"/>
    <w:rsid w:val="00DE3622"/>
    <w:rsid w:val="00DF6399"/>
    <w:rsid w:val="00DF696A"/>
    <w:rsid w:val="00E22C24"/>
    <w:rsid w:val="00E35CA0"/>
    <w:rsid w:val="00E56507"/>
    <w:rsid w:val="00E56E4B"/>
    <w:rsid w:val="00E57012"/>
    <w:rsid w:val="00E61B8D"/>
    <w:rsid w:val="00E7349B"/>
    <w:rsid w:val="00E75C2A"/>
    <w:rsid w:val="00ED3974"/>
    <w:rsid w:val="00ED6C57"/>
    <w:rsid w:val="00EE1E09"/>
    <w:rsid w:val="00F3569D"/>
    <w:rsid w:val="00F40A7A"/>
    <w:rsid w:val="00F503C9"/>
    <w:rsid w:val="00F67084"/>
    <w:rsid w:val="00F85F43"/>
    <w:rsid w:val="00F941E7"/>
    <w:rsid w:val="00FB704D"/>
    <w:rsid w:val="00FC1F67"/>
    <w:rsid w:val="00FF301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B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TableNormal"/>
    <w:next w:val="TableGrid"/>
    <w:uiPriority w:val="59"/>
    <w:rsid w:val="002E55C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694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94"/>
  </w:style>
  <w:style w:type="paragraph" w:styleId="ListBullet4">
    <w:name w:val="List Bullet 4"/>
    <w:basedOn w:val="Normal"/>
    <w:uiPriority w:val="99"/>
    <w:rsid w:val="00426343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CF56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A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02"/>
  </w:style>
  <w:style w:type="paragraph" w:styleId="Footer">
    <w:name w:val="footer"/>
    <w:basedOn w:val="Normal"/>
    <w:link w:val="FooterChar"/>
    <w:uiPriority w:val="99"/>
    <w:unhideWhenUsed/>
    <w:rsid w:val="00211A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02"/>
  </w:style>
  <w:style w:type="paragraph" w:styleId="BalloonText">
    <w:name w:val="Balloon Text"/>
    <w:basedOn w:val="Normal"/>
    <w:link w:val="BalloonTextChar"/>
    <w:uiPriority w:val="99"/>
    <w:semiHidden/>
    <w:unhideWhenUsed/>
    <w:rsid w:val="0021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0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2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table" w:styleId="TableGrid">
    <w:name w:val="Table Grid"/>
    <w:basedOn w:val="TableNormal"/>
    <w:uiPriority w:val="59"/>
    <w:rsid w:val="00DE28C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A19"/>
    <w:pPr>
      <w:ind w:left="720"/>
      <w:contextualSpacing/>
    </w:pPr>
    <w:rPr>
      <w:rFonts w:ascii="Times New Roman" w:eastAsia="Times New Roman" w:hAnsi="Times New Roman"/>
      <w:sz w:val="24"/>
      <w:szCs w:val="24"/>
      <w:lang w:val="nl-NL" w:eastAsia="nl-NL"/>
    </w:rPr>
  </w:style>
  <w:style w:type="table" w:customStyle="1" w:styleId="Tabellenraster1">
    <w:name w:val="Tabellenraster1"/>
    <w:basedOn w:val="TableNormal"/>
    <w:next w:val="TableGrid"/>
    <w:uiPriority w:val="59"/>
    <w:rsid w:val="00426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Normal"/>
    <w:next w:val="TableGrid"/>
    <w:uiPriority w:val="59"/>
    <w:rsid w:val="00B164C9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TableNormal"/>
    <w:next w:val="TableGrid"/>
    <w:uiPriority w:val="59"/>
    <w:rsid w:val="00A14F8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TableNormal"/>
    <w:next w:val="TableGrid"/>
    <w:uiPriority w:val="59"/>
    <w:rsid w:val="00F6708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TableNormal"/>
    <w:next w:val="TableGrid"/>
    <w:uiPriority w:val="59"/>
    <w:rsid w:val="008B015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TableNormal"/>
    <w:next w:val="TableGrid"/>
    <w:uiPriority w:val="59"/>
    <w:rsid w:val="001C66A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TableNormal"/>
    <w:next w:val="TableGrid"/>
    <w:uiPriority w:val="59"/>
    <w:rsid w:val="00E7349B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TableNormal"/>
    <w:next w:val="TableGrid"/>
    <w:uiPriority w:val="59"/>
    <w:rsid w:val="002E55C7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56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694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6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694"/>
  </w:style>
  <w:style w:type="paragraph" w:styleId="ListBullet4">
    <w:name w:val="List Bullet 4"/>
    <w:basedOn w:val="Normal"/>
    <w:uiPriority w:val="99"/>
    <w:rsid w:val="00426343"/>
    <w:pPr>
      <w:numPr>
        <w:numId w:val="2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CF56A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1A0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A02"/>
  </w:style>
  <w:style w:type="paragraph" w:styleId="Footer">
    <w:name w:val="footer"/>
    <w:basedOn w:val="Normal"/>
    <w:link w:val="FooterChar"/>
    <w:uiPriority w:val="99"/>
    <w:unhideWhenUsed/>
    <w:rsid w:val="00211A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A02"/>
  </w:style>
  <w:style w:type="paragraph" w:styleId="BalloonText">
    <w:name w:val="Balloon Text"/>
    <w:basedOn w:val="Normal"/>
    <w:link w:val="BalloonTextChar"/>
    <w:uiPriority w:val="99"/>
    <w:semiHidden/>
    <w:unhideWhenUsed/>
    <w:rsid w:val="0021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A0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2C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SEDs/H020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../SEDs/H021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../../Administrative_Sub-Processes/AD_BUC_10_Subprocess.docx%2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SEDs/H020.docx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../SEDs/H021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7A21A-828D-404E-9132-9102B5B04B00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H_BUC_04_Subprocess</dc:title>
  <dc:creator/>
  <cp:lastModifiedBy>BACELLI Novella (EMPL-EXT)</cp:lastModifiedBy>
  <cp:revision>24</cp:revision>
  <dcterms:created xsi:type="dcterms:W3CDTF">2017-04-05T15:15:00Z</dcterms:created>
  <dcterms:modified xsi:type="dcterms:W3CDTF">2018-10-01T13:27:00Z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