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0"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6075C6"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6075C6"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1" w:name="eltqSubject"/>
      <w:bookmarkEnd w:id="0"/>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7F3CC00C" wp14:editId="58A0796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701B8" w:rsidRPr="00BF3EC1">
        <w:rPr>
          <w:noProof/>
          <w:lang w:eastAsia="en-GB"/>
        </w:rPr>
        <w:drawing>
          <wp:anchor distT="0" distB="0" distL="114300" distR="114300" simplePos="0" relativeHeight="251670016" behindDoc="0" locked="0" layoutInCell="1" allowOverlap="1" wp14:anchorId="1F5D632B" wp14:editId="5CB235CC">
            <wp:simplePos x="0" y="0"/>
            <wp:positionH relativeFrom="column">
              <wp:posOffset>3051810</wp:posOffset>
            </wp:positionH>
            <wp:positionV relativeFrom="paragraph">
              <wp:posOffset>6218555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BC6B065" wp14:editId="5069F200">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CF1BEA"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H_BUC_03</w:t>
      </w:r>
      <w:r w:rsidR="00C26106">
        <w:rPr>
          <w:rFonts w:ascii="Verdana" w:hAnsi="Verdana" w:cs="Calibri"/>
          <w:b w:val="0"/>
          <w:i/>
          <w:color w:val="FFFFFF" w:themeColor="background1"/>
          <w:sz w:val="36"/>
          <w:lang w:val="en-US"/>
        </w:rPr>
        <w:t>b</w:t>
      </w:r>
      <w:r w:rsidR="00740518">
        <w:rPr>
          <w:rFonts w:ascii="Verdana" w:hAnsi="Verdana" w:cs="Calibri"/>
          <w:b w:val="0"/>
          <w:i/>
          <w:color w:val="FFFFFF" w:themeColor="background1"/>
          <w:sz w:val="36"/>
          <w:lang w:val="en-US"/>
        </w:rPr>
        <w:t>_</w:t>
      </w:r>
      <w:r>
        <w:rPr>
          <w:rFonts w:ascii="Verdana" w:hAnsi="Verdana" w:cs="Calibri"/>
          <w:b w:val="0"/>
          <w:i/>
          <w:color w:val="FFFFFF" w:themeColor="background1"/>
          <w:sz w:val="36"/>
          <w:lang w:val="en-US"/>
        </w:rPr>
        <w:t>Subprocess Change of Legislation Applicable</w:t>
      </w:r>
      <w:r w:rsidR="00C26106">
        <w:rPr>
          <w:rFonts w:ascii="Verdana" w:hAnsi="Verdana" w:cs="Calibri"/>
          <w:b w:val="0"/>
          <w:i/>
          <w:color w:val="FFFFFF" w:themeColor="background1"/>
          <w:sz w:val="36"/>
          <w:lang w:val="en-US"/>
        </w:rPr>
        <w:t>-Request for Information</w:t>
      </w:r>
    </w:p>
    <w:bookmarkEnd w:id="1"/>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CF1BEA" w:rsidP="00D42E35">
      <w:pPr>
        <w:rPr>
          <w:rFonts w:ascii="Calibri" w:hAnsi="Calibri" w:cs="Calibri"/>
          <w:lang w:val="en-US"/>
        </w:rPr>
      </w:pPr>
      <w:r>
        <w:rPr>
          <w:noProof/>
          <w:lang w:eastAsia="en-GB"/>
        </w:rPr>
        <w:drawing>
          <wp:inline distT="0" distB="0" distL="0" distR="0" wp14:anchorId="0B75C5A4" wp14:editId="402BDDAC">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6DE3F90E" wp14:editId="5DD68BAA">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CD64AF"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p>
    <w:p w:rsidR="00E75B18" w:rsidRDefault="00E75B18" w:rsidP="00D41084">
      <w:pPr>
        <w:rPr>
          <w:rFonts w:ascii="Calibri" w:hAnsi="Calibri" w:cs="Calibri"/>
          <w:b/>
          <w:sz w:val="36"/>
        </w:rPr>
      </w:pPr>
      <w:bookmarkStart w:id="3" w:name="1.__________________Introduction"/>
    </w:p>
    <w:p w:rsidR="00E75B18" w:rsidRDefault="00E75B18" w:rsidP="00D41084">
      <w:pPr>
        <w:rPr>
          <w:rFonts w:ascii="Calibri" w:hAnsi="Calibri" w:cs="Calibri"/>
          <w:b/>
          <w:sz w:val="36"/>
        </w:rPr>
      </w:pPr>
    </w:p>
    <w:p w:rsidR="00E75B18" w:rsidRPr="00E75B18" w:rsidRDefault="00E75B18" w:rsidP="00D41084">
      <w:pPr>
        <w:rPr>
          <w:rFonts w:ascii="Verdana" w:hAnsi="Verdana" w:cs="Calibri"/>
          <w:sz w:val="22"/>
          <w:szCs w:val="22"/>
        </w:rPr>
      </w:pPr>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0AB8E316" wp14:editId="71EC6CCD">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935A27"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21272" w:history="1">
        <w:r w:rsidR="00935A27" w:rsidRPr="00B67167">
          <w:rPr>
            <w:rStyle w:val="Hyperlink"/>
            <w:noProof/>
          </w:rPr>
          <w:t>1. Introduction</w:t>
        </w:r>
        <w:r w:rsidR="00935A27">
          <w:rPr>
            <w:noProof/>
            <w:webHidden/>
          </w:rPr>
          <w:tab/>
        </w:r>
        <w:r w:rsidR="00935A27">
          <w:rPr>
            <w:noProof/>
            <w:webHidden/>
          </w:rPr>
          <w:fldChar w:fldCharType="begin"/>
        </w:r>
        <w:r w:rsidR="00935A27">
          <w:rPr>
            <w:noProof/>
            <w:webHidden/>
          </w:rPr>
          <w:instrText xml:space="preserve"> PAGEREF _Toc523421272 \h </w:instrText>
        </w:r>
        <w:r w:rsidR="00935A27">
          <w:rPr>
            <w:noProof/>
            <w:webHidden/>
          </w:rPr>
        </w:r>
        <w:r w:rsidR="00935A27">
          <w:rPr>
            <w:noProof/>
            <w:webHidden/>
          </w:rPr>
          <w:fldChar w:fldCharType="separate"/>
        </w:r>
        <w:r w:rsidR="00935A27">
          <w:rPr>
            <w:noProof/>
            <w:webHidden/>
          </w:rPr>
          <w:t>3</w:t>
        </w:r>
        <w:r w:rsidR="00935A27">
          <w:rPr>
            <w:noProof/>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3" w:history="1">
        <w:r w:rsidRPr="00B67167">
          <w:rPr>
            <w:rStyle w:val="Hyperlink"/>
            <w:rFonts w:ascii="Verdana" w:hAnsi="Verdana"/>
          </w:rPr>
          <w:t>1.1. Purpose</w:t>
        </w:r>
        <w:r>
          <w:rPr>
            <w:webHidden/>
          </w:rPr>
          <w:tab/>
        </w:r>
        <w:r>
          <w:rPr>
            <w:webHidden/>
          </w:rPr>
          <w:fldChar w:fldCharType="begin"/>
        </w:r>
        <w:r>
          <w:rPr>
            <w:webHidden/>
          </w:rPr>
          <w:instrText xml:space="preserve"> PAGEREF _Toc523421273 \h </w:instrText>
        </w:r>
        <w:r>
          <w:rPr>
            <w:webHidden/>
          </w:rPr>
        </w:r>
        <w:r>
          <w:rPr>
            <w:webHidden/>
          </w:rPr>
          <w:fldChar w:fldCharType="separate"/>
        </w:r>
        <w:r>
          <w:rPr>
            <w:webHidden/>
          </w:rPr>
          <w:t>3</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4" w:history="1">
        <w:r w:rsidRPr="00B67167">
          <w:rPr>
            <w:rStyle w:val="Hyperlink"/>
            <w:rFonts w:ascii="Verdana" w:hAnsi="Verdana"/>
          </w:rPr>
          <w:t>1.2. Scope</w:t>
        </w:r>
        <w:r>
          <w:rPr>
            <w:webHidden/>
          </w:rPr>
          <w:tab/>
        </w:r>
        <w:r>
          <w:rPr>
            <w:webHidden/>
          </w:rPr>
          <w:fldChar w:fldCharType="begin"/>
        </w:r>
        <w:r>
          <w:rPr>
            <w:webHidden/>
          </w:rPr>
          <w:instrText xml:space="preserve"> PAGEREF _Toc523421274 \h </w:instrText>
        </w:r>
        <w:r>
          <w:rPr>
            <w:webHidden/>
          </w:rPr>
        </w:r>
        <w:r>
          <w:rPr>
            <w:webHidden/>
          </w:rPr>
          <w:fldChar w:fldCharType="separate"/>
        </w:r>
        <w:r>
          <w:rPr>
            <w:webHidden/>
          </w:rPr>
          <w:t>4</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5" w:history="1">
        <w:r w:rsidRPr="00B67167">
          <w:rPr>
            <w:rStyle w:val="Hyperlink"/>
            <w:rFonts w:ascii="Verdana" w:hAnsi="Verdana"/>
          </w:rPr>
          <w:t>1.3. Definitions, Acronyms and Abbreviations</w:t>
        </w:r>
        <w:r>
          <w:rPr>
            <w:webHidden/>
          </w:rPr>
          <w:tab/>
        </w:r>
        <w:r>
          <w:rPr>
            <w:webHidden/>
          </w:rPr>
          <w:fldChar w:fldCharType="begin"/>
        </w:r>
        <w:r>
          <w:rPr>
            <w:webHidden/>
          </w:rPr>
          <w:instrText xml:space="preserve"> PAGEREF _Toc523421275 \h </w:instrText>
        </w:r>
        <w:r>
          <w:rPr>
            <w:webHidden/>
          </w:rPr>
        </w:r>
        <w:r>
          <w:rPr>
            <w:webHidden/>
          </w:rPr>
          <w:fldChar w:fldCharType="separate"/>
        </w:r>
        <w:r>
          <w:rPr>
            <w:webHidden/>
          </w:rPr>
          <w:t>4</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6" w:history="1">
        <w:r w:rsidRPr="00B67167">
          <w:rPr>
            <w:rStyle w:val="Hyperlink"/>
            <w:rFonts w:ascii="Verdana" w:hAnsi="Verdana"/>
          </w:rPr>
          <w:t>1.4. References</w:t>
        </w:r>
        <w:r>
          <w:rPr>
            <w:webHidden/>
          </w:rPr>
          <w:tab/>
        </w:r>
        <w:r>
          <w:rPr>
            <w:webHidden/>
          </w:rPr>
          <w:fldChar w:fldCharType="begin"/>
        </w:r>
        <w:r>
          <w:rPr>
            <w:webHidden/>
          </w:rPr>
          <w:instrText xml:space="preserve"> PAGEREF _Toc523421276 \h </w:instrText>
        </w:r>
        <w:r>
          <w:rPr>
            <w:webHidden/>
          </w:rPr>
        </w:r>
        <w:r>
          <w:rPr>
            <w:webHidden/>
          </w:rPr>
          <w:fldChar w:fldCharType="separate"/>
        </w:r>
        <w:r>
          <w:rPr>
            <w:webHidden/>
          </w:rPr>
          <w:t>5</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7" w:history="1">
        <w:r w:rsidRPr="00B67167">
          <w:rPr>
            <w:rStyle w:val="Hyperlink"/>
            <w:rFonts w:ascii="Verdana" w:hAnsi="Verdana"/>
          </w:rPr>
          <w:t>1.5. Overview</w:t>
        </w:r>
        <w:r>
          <w:rPr>
            <w:webHidden/>
          </w:rPr>
          <w:tab/>
        </w:r>
        <w:r>
          <w:rPr>
            <w:webHidden/>
          </w:rPr>
          <w:fldChar w:fldCharType="begin"/>
        </w:r>
        <w:r>
          <w:rPr>
            <w:webHidden/>
          </w:rPr>
          <w:instrText xml:space="preserve"> PAGEREF _Toc523421277 \h </w:instrText>
        </w:r>
        <w:r>
          <w:rPr>
            <w:webHidden/>
          </w:rPr>
        </w:r>
        <w:r>
          <w:rPr>
            <w:webHidden/>
          </w:rPr>
          <w:fldChar w:fldCharType="separate"/>
        </w:r>
        <w:r>
          <w:rPr>
            <w:webHidden/>
          </w:rPr>
          <w:t>5</w:t>
        </w:r>
        <w:r>
          <w:rPr>
            <w:webHidden/>
          </w:rPr>
          <w:fldChar w:fldCharType="end"/>
        </w:r>
      </w:hyperlink>
    </w:p>
    <w:p w:rsidR="00935A27" w:rsidRDefault="00935A27">
      <w:pPr>
        <w:pStyle w:val="TOC1"/>
        <w:rPr>
          <w:rFonts w:asciiTheme="minorHAnsi" w:eastAsiaTheme="minorEastAsia" w:hAnsiTheme="minorHAnsi" w:cstheme="minorBidi"/>
          <w:b w:val="0"/>
          <w:caps w:val="0"/>
          <w:noProof/>
          <w:sz w:val="22"/>
          <w:szCs w:val="22"/>
          <w:lang w:eastAsia="en-GB"/>
        </w:rPr>
      </w:pPr>
      <w:hyperlink w:anchor="_Toc523421278" w:history="1">
        <w:r w:rsidRPr="00B67167">
          <w:rPr>
            <w:rStyle w:val="Hyperlink"/>
            <w:noProof/>
          </w:rPr>
          <w:t>2. Description</w:t>
        </w:r>
        <w:r>
          <w:rPr>
            <w:noProof/>
            <w:webHidden/>
          </w:rPr>
          <w:tab/>
        </w:r>
        <w:r>
          <w:rPr>
            <w:noProof/>
            <w:webHidden/>
          </w:rPr>
          <w:fldChar w:fldCharType="begin"/>
        </w:r>
        <w:r>
          <w:rPr>
            <w:noProof/>
            <w:webHidden/>
          </w:rPr>
          <w:instrText xml:space="preserve"> PAGEREF _Toc523421278 \h </w:instrText>
        </w:r>
        <w:r>
          <w:rPr>
            <w:noProof/>
            <w:webHidden/>
          </w:rPr>
        </w:r>
        <w:r>
          <w:rPr>
            <w:noProof/>
            <w:webHidden/>
          </w:rPr>
          <w:fldChar w:fldCharType="separate"/>
        </w:r>
        <w:r>
          <w:rPr>
            <w:noProof/>
            <w:webHidden/>
          </w:rPr>
          <w:t>6</w:t>
        </w:r>
        <w:r>
          <w:rPr>
            <w:noProof/>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9" w:history="1">
        <w:r w:rsidRPr="00B67167">
          <w:rPr>
            <w:rStyle w:val="Hyperlink"/>
            <w:rFonts w:ascii="Verdana" w:hAnsi="Verdana"/>
          </w:rPr>
          <w:t>2.1. Business Scenario</w:t>
        </w:r>
        <w:r>
          <w:rPr>
            <w:webHidden/>
          </w:rPr>
          <w:tab/>
        </w:r>
        <w:r>
          <w:rPr>
            <w:webHidden/>
          </w:rPr>
          <w:fldChar w:fldCharType="begin"/>
        </w:r>
        <w:r>
          <w:rPr>
            <w:webHidden/>
          </w:rPr>
          <w:instrText xml:space="preserve"> PAGEREF _Toc523421279 \h </w:instrText>
        </w:r>
        <w:r>
          <w:rPr>
            <w:webHidden/>
          </w:rPr>
        </w:r>
        <w:r>
          <w:rPr>
            <w:webHidden/>
          </w:rPr>
          <w:fldChar w:fldCharType="separate"/>
        </w:r>
        <w:r>
          <w:rPr>
            <w:webHidden/>
          </w:rPr>
          <w:t>6</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0" w:history="1">
        <w:r w:rsidRPr="00B67167">
          <w:rPr>
            <w:rStyle w:val="Hyperlink"/>
            <w:rFonts w:ascii="Verdana" w:hAnsi="Verdana"/>
          </w:rPr>
          <w:t>2.2. Legal Base</w:t>
        </w:r>
        <w:r>
          <w:rPr>
            <w:webHidden/>
          </w:rPr>
          <w:tab/>
        </w:r>
        <w:r>
          <w:rPr>
            <w:webHidden/>
          </w:rPr>
          <w:fldChar w:fldCharType="begin"/>
        </w:r>
        <w:r>
          <w:rPr>
            <w:webHidden/>
          </w:rPr>
          <w:instrText xml:space="preserve"> PAGEREF _Toc523421280 \h </w:instrText>
        </w:r>
        <w:r>
          <w:rPr>
            <w:webHidden/>
          </w:rPr>
        </w:r>
        <w:r>
          <w:rPr>
            <w:webHidden/>
          </w:rPr>
          <w:fldChar w:fldCharType="separate"/>
        </w:r>
        <w:r>
          <w:rPr>
            <w:webHidden/>
          </w:rPr>
          <w:t>6</w:t>
        </w:r>
        <w:r>
          <w:rPr>
            <w:webHidden/>
          </w:rPr>
          <w:fldChar w:fldCharType="end"/>
        </w:r>
      </w:hyperlink>
    </w:p>
    <w:p w:rsidR="00935A27" w:rsidRDefault="00935A27">
      <w:pPr>
        <w:pStyle w:val="TOC1"/>
        <w:rPr>
          <w:rFonts w:asciiTheme="minorHAnsi" w:eastAsiaTheme="minorEastAsia" w:hAnsiTheme="minorHAnsi" w:cstheme="minorBidi"/>
          <w:b w:val="0"/>
          <w:caps w:val="0"/>
          <w:noProof/>
          <w:sz w:val="22"/>
          <w:szCs w:val="22"/>
          <w:lang w:eastAsia="en-GB"/>
        </w:rPr>
      </w:pPr>
      <w:hyperlink w:anchor="_Toc523421281" w:history="1">
        <w:r w:rsidRPr="00B67167">
          <w:rPr>
            <w:rStyle w:val="Hyperlink"/>
            <w:noProof/>
          </w:rPr>
          <w:t>3. Actors &amp; Roles</w:t>
        </w:r>
        <w:r>
          <w:rPr>
            <w:noProof/>
            <w:webHidden/>
          </w:rPr>
          <w:tab/>
        </w:r>
        <w:r>
          <w:rPr>
            <w:noProof/>
            <w:webHidden/>
          </w:rPr>
          <w:fldChar w:fldCharType="begin"/>
        </w:r>
        <w:r>
          <w:rPr>
            <w:noProof/>
            <w:webHidden/>
          </w:rPr>
          <w:instrText xml:space="preserve"> PAGEREF _Toc523421281 \h </w:instrText>
        </w:r>
        <w:r>
          <w:rPr>
            <w:noProof/>
            <w:webHidden/>
          </w:rPr>
        </w:r>
        <w:r>
          <w:rPr>
            <w:noProof/>
            <w:webHidden/>
          </w:rPr>
          <w:fldChar w:fldCharType="separate"/>
        </w:r>
        <w:r>
          <w:rPr>
            <w:noProof/>
            <w:webHidden/>
          </w:rPr>
          <w:t>7</w:t>
        </w:r>
        <w:r>
          <w:rPr>
            <w:noProof/>
            <w:webHidden/>
          </w:rPr>
          <w:fldChar w:fldCharType="end"/>
        </w:r>
      </w:hyperlink>
    </w:p>
    <w:p w:rsidR="00935A27" w:rsidRDefault="00935A27">
      <w:pPr>
        <w:pStyle w:val="TOC1"/>
        <w:rPr>
          <w:rFonts w:asciiTheme="minorHAnsi" w:eastAsiaTheme="minorEastAsia" w:hAnsiTheme="minorHAnsi" w:cstheme="minorBidi"/>
          <w:b w:val="0"/>
          <w:caps w:val="0"/>
          <w:noProof/>
          <w:sz w:val="22"/>
          <w:szCs w:val="22"/>
          <w:lang w:eastAsia="en-GB"/>
        </w:rPr>
      </w:pPr>
      <w:hyperlink w:anchor="_Toc523421282" w:history="1">
        <w:r w:rsidRPr="00B67167">
          <w:rPr>
            <w:rStyle w:val="Hyperlink"/>
            <w:noProof/>
          </w:rPr>
          <w:t>4. Use Case</w:t>
        </w:r>
        <w:r>
          <w:rPr>
            <w:noProof/>
            <w:webHidden/>
          </w:rPr>
          <w:tab/>
        </w:r>
        <w:r>
          <w:rPr>
            <w:noProof/>
            <w:webHidden/>
          </w:rPr>
          <w:fldChar w:fldCharType="begin"/>
        </w:r>
        <w:r>
          <w:rPr>
            <w:noProof/>
            <w:webHidden/>
          </w:rPr>
          <w:instrText xml:space="preserve"> PAGEREF _Toc523421282 \h </w:instrText>
        </w:r>
        <w:r>
          <w:rPr>
            <w:noProof/>
            <w:webHidden/>
          </w:rPr>
        </w:r>
        <w:r>
          <w:rPr>
            <w:noProof/>
            <w:webHidden/>
          </w:rPr>
          <w:fldChar w:fldCharType="separate"/>
        </w:r>
        <w:r>
          <w:rPr>
            <w:noProof/>
            <w:webHidden/>
          </w:rPr>
          <w:t>8</w:t>
        </w:r>
        <w:r>
          <w:rPr>
            <w:noProof/>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3" w:history="1">
        <w:r w:rsidRPr="00B67167">
          <w:rPr>
            <w:rStyle w:val="Hyperlink"/>
            <w:rFonts w:ascii="Verdana" w:hAnsi="Verdana"/>
          </w:rPr>
          <w:t>4.1. RUP Table Representation</w:t>
        </w:r>
        <w:r>
          <w:rPr>
            <w:webHidden/>
          </w:rPr>
          <w:tab/>
        </w:r>
        <w:r>
          <w:rPr>
            <w:webHidden/>
          </w:rPr>
          <w:fldChar w:fldCharType="begin"/>
        </w:r>
        <w:r>
          <w:rPr>
            <w:webHidden/>
          </w:rPr>
          <w:instrText xml:space="preserve"> PAGEREF _Toc523421283 \h </w:instrText>
        </w:r>
        <w:r>
          <w:rPr>
            <w:webHidden/>
          </w:rPr>
        </w:r>
        <w:r>
          <w:rPr>
            <w:webHidden/>
          </w:rPr>
          <w:fldChar w:fldCharType="separate"/>
        </w:r>
        <w:r>
          <w:rPr>
            <w:webHidden/>
          </w:rPr>
          <w:t>8</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4" w:history="1">
        <w:r w:rsidRPr="00B67167">
          <w:rPr>
            <w:rStyle w:val="Hyperlink"/>
            <w:rFonts w:ascii="Verdana" w:hAnsi="Verdana"/>
          </w:rPr>
          <w:t>4.2. Request – Reply SEDs</w:t>
        </w:r>
        <w:r>
          <w:rPr>
            <w:webHidden/>
          </w:rPr>
          <w:tab/>
        </w:r>
        <w:r>
          <w:rPr>
            <w:webHidden/>
          </w:rPr>
          <w:fldChar w:fldCharType="begin"/>
        </w:r>
        <w:r>
          <w:rPr>
            <w:webHidden/>
          </w:rPr>
          <w:instrText xml:space="preserve"> PAGEREF _Toc523421284 \h </w:instrText>
        </w:r>
        <w:r>
          <w:rPr>
            <w:webHidden/>
          </w:rPr>
        </w:r>
        <w:r>
          <w:rPr>
            <w:webHidden/>
          </w:rPr>
          <w:fldChar w:fldCharType="separate"/>
        </w:r>
        <w:r>
          <w:rPr>
            <w:webHidden/>
          </w:rPr>
          <w:t>10</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5" w:history="1">
        <w:r w:rsidRPr="00B67167">
          <w:rPr>
            <w:rStyle w:val="Hyperlink"/>
            <w:rFonts w:ascii="Verdana" w:hAnsi="Verdana"/>
          </w:rPr>
          <w:t>4.3. Attachments Allowed</w:t>
        </w:r>
        <w:r>
          <w:rPr>
            <w:webHidden/>
          </w:rPr>
          <w:tab/>
        </w:r>
        <w:r>
          <w:rPr>
            <w:webHidden/>
          </w:rPr>
          <w:fldChar w:fldCharType="begin"/>
        </w:r>
        <w:r>
          <w:rPr>
            <w:webHidden/>
          </w:rPr>
          <w:instrText xml:space="preserve"> PAGEREF _Toc523421285 \h </w:instrText>
        </w:r>
        <w:r>
          <w:rPr>
            <w:webHidden/>
          </w:rPr>
        </w:r>
        <w:r>
          <w:rPr>
            <w:webHidden/>
          </w:rPr>
          <w:fldChar w:fldCharType="separate"/>
        </w:r>
        <w:r>
          <w:rPr>
            <w:webHidden/>
          </w:rPr>
          <w:t>10</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6" w:history="1">
        <w:r w:rsidRPr="00B67167">
          <w:rPr>
            <w:rStyle w:val="Hyperlink"/>
            <w:rFonts w:ascii="Verdana" w:hAnsi="Verdana"/>
          </w:rPr>
          <w:t>4.4. Artefacts used</w:t>
        </w:r>
        <w:r>
          <w:rPr>
            <w:webHidden/>
          </w:rPr>
          <w:tab/>
        </w:r>
        <w:r>
          <w:rPr>
            <w:webHidden/>
          </w:rPr>
          <w:fldChar w:fldCharType="begin"/>
        </w:r>
        <w:r>
          <w:rPr>
            <w:webHidden/>
          </w:rPr>
          <w:instrText xml:space="preserve"> PAGEREF _Toc523421286 \h </w:instrText>
        </w:r>
        <w:r>
          <w:rPr>
            <w:webHidden/>
          </w:rPr>
        </w:r>
        <w:r>
          <w:rPr>
            <w:webHidden/>
          </w:rPr>
          <w:fldChar w:fldCharType="separate"/>
        </w:r>
        <w:r>
          <w:rPr>
            <w:webHidden/>
          </w:rPr>
          <w:t>10</w:t>
        </w:r>
        <w:r>
          <w:rPr>
            <w:webHidden/>
          </w:rPr>
          <w:fldChar w:fldCharType="end"/>
        </w:r>
      </w:hyperlink>
    </w:p>
    <w:p w:rsidR="00935A27" w:rsidRDefault="00935A27">
      <w:pPr>
        <w:pStyle w:val="TOC1"/>
        <w:rPr>
          <w:rFonts w:asciiTheme="minorHAnsi" w:eastAsiaTheme="minorEastAsia" w:hAnsiTheme="minorHAnsi" w:cstheme="minorBidi"/>
          <w:b w:val="0"/>
          <w:caps w:val="0"/>
          <w:noProof/>
          <w:sz w:val="22"/>
          <w:szCs w:val="22"/>
          <w:lang w:eastAsia="en-GB"/>
        </w:rPr>
      </w:pPr>
      <w:hyperlink w:anchor="_Toc523421287" w:history="1">
        <w:r w:rsidRPr="00B67167">
          <w:rPr>
            <w:rStyle w:val="Hyperlink"/>
            <w:noProof/>
          </w:rPr>
          <w:t>5. Business Processes</w:t>
        </w:r>
        <w:r>
          <w:rPr>
            <w:noProof/>
            <w:webHidden/>
          </w:rPr>
          <w:tab/>
        </w:r>
        <w:r>
          <w:rPr>
            <w:noProof/>
            <w:webHidden/>
          </w:rPr>
          <w:fldChar w:fldCharType="begin"/>
        </w:r>
        <w:r>
          <w:rPr>
            <w:noProof/>
            <w:webHidden/>
          </w:rPr>
          <w:instrText xml:space="preserve"> PAGEREF _Toc523421287 \h </w:instrText>
        </w:r>
        <w:r>
          <w:rPr>
            <w:noProof/>
            <w:webHidden/>
          </w:rPr>
        </w:r>
        <w:r>
          <w:rPr>
            <w:noProof/>
            <w:webHidden/>
          </w:rPr>
          <w:fldChar w:fldCharType="separate"/>
        </w:r>
        <w:r>
          <w:rPr>
            <w:noProof/>
            <w:webHidden/>
          </w:rPr>
          <w:t>11</w:t>
        </w:r>
        <w:r>
          <w:rPr>
            <w:noProof/>
            <w:webHidden/>
          </w:rPr>
          <w:fldChar w:fldCharType="end"/>
        </w:r>
      </w:hyperlink>
    </w:p>
    <w:p w:rsidR="00935A27" w:rsidRDefault="00935A27">
      <w:pPr>
        <w:pStyle w:val="TOC1"/>
        <w:rPr>
          <w:rFonts w:asciiTheme="minorHAnsi" w:eastAsiaTheme="minorEastAsia" w:hAnsiTheme="minorHAnsi" w:cstheme="minorBidi"/>
          <w:b w:val="0"/>
          <w:caps w:val="0"/>
          <w:noProof/>
          <w:sz w:val="22"/>
          <w:szCs w:val="22"/>
          <w:lang w:eastAsia="en-GB"/>
        </w:rPr>
      </w:pPr>
      <w:hyperlink w:anchor="_Toc523421288" w:history="1">
        <w:r w:rsidRPr="00B67167">
          <w:rPr>
            <w:rStyle w:val="Hyperlink"/>
            <w:noProof/>
          </w:rPr>
          <w:t>6. Appendices</w:t>
        </w:r>
        <w:r>
          <w:rPr>
            <w:noProof/>
            <w:webHidden/>
          </w:rPr>
          <w:tab/>
        </w:r>
        <w:r>
          <w:rPr>
            <w:noProof/>
            <w:webHidden/>
          </w:rPr>
          <w:fldChar w:fldCharType="begin"/>
        </w:r>
        <w:r>
          <w:rPr>
            <w:noProof/>
            <w:webHidden/>
          </w:rPr>
          <w:instrText xml:space="preserve"> PAGEREF _Toc523421288 \h </w:instrText>
        </w:r>
        <w:r>
          <w:rPr>
            <w:noProof/>
            <w:webHidden/>
          </w:rPr>
        </w:r>
        <w:r>
          <w:rPr>
            <w:noProof/>
            <w:webHidden/>
          </w:rPr>
          <w:fldChar w:fldCharType="separate"/>
        </w:r>
        <w:r>
          <w:rPr>
            <w:noProof/>
            <w:webHidden/>
          </w:rPr>
          <w:t>12</w:t>
        </w:r>
        <w:r>
          <w:rPr>
            <w:noProof/>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9" w:history="1">
        <w:r w:rsidRPr="00B67167">
          <w:rPr>
            <w:rStyle w:val="Hyperlink"/>
            <w:rFonts w:ascii="Verdana" w:hAnsi="Verdana"/>
          </w:rPr>
          <w:t>6.1. Issues</w:t>
        </w:r>
        <w:r>
          <w:rPr>
            <w:webHidden/>
          </w:rPr>
          <w:tab/>
        </w:r>
        <w:r>
          <w:rPr>
            <w:webHidden/>
          </w:rPr>
          <w:fldChar w:fldCharType="begin"/>
        </w:r>
        <w:r>
          <w:rPr>
            <w:webHidden/>
          </w:rPr>
          <w:instrText xml:space="preserve"> PAGEREF _Toc523421289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1616DBF4" wp14:editId="0600CD47">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67CFC1A8" wp14:editId="284531F5">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019A5B60" wp14:editId="19B01D69">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CF1BEA" w:rsidP="00BF02AA">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H_BUC_03</w:t>
            </w:r>
            <w:r w:rsidR="00DB77D2">
              <w:rPr>
                <w:rFonts w:ascii="Verdana" w:hAnsi="Verdana" w:cs="Calibri"/>
                <w:b/>
                <w:bCs/>
                <w:color w:val="984806"/>
                <w:sz w:val="22"/>
                <w:szCs w:val="22"/>
                <w:lang w:val="en-US"/>
              </w:rPr>
              <w:t>b</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Change of Legislation Applicable</w:t>
            </w:r>
            <w:r w:rsidR="004138EB">
              <w:rPr>
                <w:rFonts w:ascii="Verdana" w:hAnsi="Verdana" w:cs="Calibri"/>
                <w:b/>
                <w:bCs/>
                <w:color w:val="984806"/>
                <w:sz w:val="22"/>
                <w:szCs w:val="22"/>
                <w:lang w:val="en-US"/>
              </w:rPr>
              <w:t>-</w:t>
            </w:r>
            <w:r w:rsidR="00DB77D2">
              <w:rPr>
                <w:rFonts w:ascii="Verdana" w:hAnsi="Verdana" w:cs="Calibri"/>
                <w:b/>
                <w:bCs/>
                <w:color w:val="984806"/>
                <w:sz w:val="22"/>
                <w:szCs w:val="22"/>
                <w:lang w:val="en-US"/>
              </w:rPr>
              <w:t>Request for Information</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9105F6" w:rsidP="009F320D">
            <w:pPr>
              <w:spacing w:after="0" w:line="276" w:lineRule="auto"/>
              <w:jc w:val="left"/>
              <w:rPr>
                <w:rFonts w:ascii="Verdana" w:hAnsi="Verdana" w:cs="Calibri"/>
                <w:b/>
                <w:bCs/>
                <w:color w:val="984806"/>
                <w:sz w:val="22"/>
                <w:szCs w:val="22"/>
                <w:lang w:val="en-US"/>
              </w:rPr>
            </w:pPr>
            <w:r w:rsidRPr="009105F6">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9105F6"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9105F6" w:rsidP="009F320D">
            <w:pPr>
              <w:spacing w:after="0" w:line="276" w:lineRule="auto"/>
              <w:jc w:val="left"/>
              <w:rPr>
                <w:rFonts w:ascii="Verdana" w:hAnsi="Verdana" w:cs="Calibri"/>
                <w:b/>
                <w:bCs/>
                <w:color w:val="984806"/>
                <w:sz w:val="22"/>
                <w:szCs w:val="22"/>
                <w:lang w:val="en-US"/>
              </w:rPr>
            </w:pPr>
            <w:r w:rsidRPr="009105F6">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701B8"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053654" w:rsidP="00053654">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23</w:t>
            </w:r>
            <w:r w:rsidR="006075C6">
              <w:rPr>
                <w:rFonts w:ascii="Verdana" w:hAnsi="Verdana" w:cs="Calibri"/>
                <w:b/>
                <w:bCs/>
                <w:color w:val="984806"/>
                <w:sz w:val="22"/>
                <w:szCs w:val="22"/>
                <w:lang w:val="en-US"/>
              </w:rPr>
              <w:t>/</w:t>
            </w:r>
            <w:r>
              <w:rPr>
                <w:rFonts w:ascii="Verdana" w:hAnsi="Verdana" w:cs="Calibri"/>
                <w:b/>
                <w:bCs/>
                <w:color w:val="984806"/>
                <w:sz w:val="22"/>
                <w:szCs w:val="22"/>
                <w:lang w:val="en-US"/>
              </w:rPr>
              <w:t>07</w:t>
            </w:r>
            <w:r w:rsidR="00330290">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27639A"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12/07/2016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740518" w:rsidRDefault="00CF1BEA"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330290"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330290" w:rsidRPr="004E259B" w:rsidRDefault="001701B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330290">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330290" w:rsidRDefault="00330290"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rsidR="00330290" w:rsidRDefault="00330290"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330290" w:rsidRPr="004E259B" w:rsidRDefault="00330290" w:rsidP="00AE66C8">
            <w:pPr>
              <w:spacing w:after="0"/>
              <w:jc w:val="left"/>
              <w:rPr>
                <w:rFonts w:ascii="Verdana" w:hAnsi="Verdana" w:cs="Calibri"/>
                <w:sz w:val="22"/>
                <w:szCs w:val="22"/>
                <w:lang w:eastAsia="en-GB"/>
              </w:rPr>
            </w:pPr>
            <w:r>
              <w:rPr>
                <w:rFonts w:ascii="Verdana" w:hAnsi="Verdana" w:cs="Calibri"/>
                <w:sz w:val="22"/>
                <w:szCs w:val="22"/>
                <w:lang w:eastAsia="en-GB"/>
              </w:rPr>
              <w:t>Submitted for AC Approval</w:t>
            </w:r>
          </w:p>
        </w:tc>
      </w:tr>
      <w:tr w:rsidR="006075C6"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6075C6" w:rsidRDefault="001701B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6075C6">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6075C6" w:rsidRDefault="006075C6"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rsidR="006075C6" w:rsidRDefault="006075C6"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6075C6" w:rsidRPr="00D458DF" w:rsidRDefault="006075C6" w:rsidP="00AE66C8">
            <w:pPr>
              <w:spacing w:after="0"/>
              <w:jc w:val="left"/>
              <w:rPr>
                <w:rFonts w:ascii="Verdana" w:hAnsi="Verdana" w:cs="Calibri"/>
                <w:b/>
                <w:sz w:val="22"/>
                <w:szCs w:val="22"/>
                <w:lang w:eastAsia="en-GB"/>
              </w:rPr>
            </w:pPr>
            <w:r w:rsidRPr="00D458DF">
              <w:rPr>
                <w:rFonts w:ascii="Verdana" w:hAnsi="Verdana" w:cs="Calibri"/>
                <w:b/>
                <w:sz w:val="22"/>
                <w:szCs w:val="22"/>
                <w:lang w:eastAsia="en-GB"/>
              </w:rPr>
              <w:t>AC Approved Version</w:t>
            </w:r>
          </w:p>
        </w:tc>
      </w:tr>
      <w:tr w:rsidR="00AA5ED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AA5EDB" w:rsidRDefault="001701B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AA5EDB">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AA5EDB" w:rsidRDefault="00AA5EDB"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AA5EDB" w:rsidRDefault="00F50CE9"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Dragos Go</w:t>
            </w:r>
            <w:r w:rsidR="00AA5EDB">
              <w:rPr>
                <w:rFonts w:ascii="Verdana" w:hAnsi="Verdana" w:cs="Calibri"/>
                <w:color w:val="000000"/>
                <w:sz w:val="22"/>
                <w:szCs w:val="22"/>
              </w:rPr>
              <w:t>rjan</w:t>
            </w:r>
          </w:p>
        </w:tc>
        <w:tc>
          <w:tcPr>
            <w:tcW w:w="2659" w:type="pct"/>
            <w:tcBorders>
              <w:top w:val="single" w:sz="4" w:space="0" w:color="7F7F7F"/>
              <w:left w:val="single" w:sz="4" w:space="0" w:color="7F7F7F"/>
              <w:bottom w:val="single" w:sz="4" w:space="0" w:color="7F7F7F"/>
              <w:right w:val="single" w:sz="4" w:space="0" w:color="7F7F7F"/>
            </w:tcBorders>
            <w:vAlign w:val="center"/>
          </w:tcPr>
          <w:p w:rsidR="00AA5EDB" w:rsidRDefault="00780749" w:rsidP="00AE66C8">
            <w:pPr>
              <w:spacing w:after="0"/>
              <w:jc w:val="left"/>
              <w:rPr>
                <w:rFonts w:ascii="Verdana" w:hAnsi="Verdana" w:cs="Calibri"/>
                <w:sz w:val="22"/>
                <w:szCs w:val="22"/>
                <w:lang w:eastAsia="en-GB"/>
              </w:rPr>
            </w:pPr>
            <w:r w:rsidRPr="00780749">
              <w:rPr>
                <w:rFonts w:ascii="Verdana" w:hAnsi="Verdana" w:cs="Calibri"/>
                <w:sz w:val="22"/>
                <w:szCs w:val="22"/>
                <w:lang w:eastAsia="en-GB"/>
              </w:rPr>
              <w:t>Updated BPMN diagram in "Section 5. Business Processes" to correspond to the described process.</w:t>
            </w:r>
          </w:p>
          <w:p w:rsidR="00466198" w:rsidRDefault="00466198"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p w:rsidR="00CE585E" w:rsidRPr="00AA5EDB" w:rsidRDefault="00CE585E" w:rsidP="00AE66C8">
            <w:pPr>
              <w:spacing w:after="0"/>
              <w:jc w:val="left"/>
              <w:rPr>
                <w:rFonts w:ascii="Verdana" w:hAnsi="Verdana" w:cs="Calibri"/>
                <w:sz w:val="22"/>
                <w:szCs w:val="22"/>
                <w:lang w:eastAsia="en-GB"/>
              </w:rPr>
            </w:pPr>
            <w:r>
              <w:rPr>
                <w:rFonts w:ascii="Verdana" w:hAnsi="Verdana" w:cs="Calibri"/>
                <w:sz w:val="22"/>
                <w:szCs w:val="22"/>
                <w:lang w:eastAsia="en-GB"/>
              </w:rPr>
              <w:t>- Removed Confidential watermark</w:t>
            </w:r>
          </w:p>
        </w:tc>
      </w:tr>
      <w:tr w:rsidR="00BF02AA"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BF02AA" w:rsidRDefault="001701B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BF02AA">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BF02AA" w:rsidRDefault="00BF02AA"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03/11/2017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BF02AA" w:rsidRDefault="00BF02AA"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Heidi Warson</w:t>
            </w:r>
          </w:p>
        </w:tc>
        <w:tc>
          <w:tcPr>
            <w:tcW w:w="2659" w:type="pct"/>
            <w:tcBorders>
              <w:top w:val="single" w:sz="4" w:space="0" w:color="7F7F7F"/>
              <w:left w:val="single" w:sz="4" w:space="0" w:color="7F7F7F"/>
              <w:bottom w:val="single" w:sz="4" w:space="0" w:color="7F7F7F"/>
              <w:right w:val="single" w:sz="4" w:space="0" w:color="7F7F7F"/>
            </w:tcBorders>
            <w:vAlign w:val="center"/>
          </w:tcPr>
          <w:p w:rsidR="00BF02AA" w:rsidRPr="00780749" w:rsidRDefault="00BF02AA" w:rsidP="00AE66C8">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w:t>
            </w:r>
            <w:r>
              <w:rPr>
                <w:rFonts w:ascii="Verdana" w:hAnsi="Verdana" w:cs="Calibri"/>
                <w:sz w:val="22"/>
                <w:szCs w:val="22"/>
              </w:rPr>
              <w:t>Table Representation: branches 2</w:t>
            </w:r>
            <w:r w:rsidRPr="008D03D6">
              <w:rPr>
                <w:rFonts w:ascii="Verdana" w:hAnsi="Verdana" w:cs="Calibri"/>
                <w:sz w:val="22"/>
                <w:szCs w:val="22"/>
              </w:rPr>
              <w:t xml:space="preserve"> and </w:t>
            </w:r>
            <w:r>
              <w:rPr>
                <w:rFonts w:ascii="Verdana" w:hAnsi="Verdana" w:cs="Calibri"/>
                <w:sz w:val="22"/>
                <w:szCs w:val="22"/>
              </w:rPr>
              <w:t>4</w:t>
            </w:r>
            <w:r w:rsidRPr="008D03D6">
              <w:rPr>
                <w:rFonts w:ascii="Verdana" w:hAnsi="Verdana" w:cs="Calibri"/>
                <w:sz w:val="22"/>
                <w:szCs w:val="22"/>
              </w:rPr>
              <w:t xml:space="preserve"> to align invalidate wording to the standard wording</w:t>
            </w:r>
            <w:r>
              <w:rPr>
                <w:rFonts w:ascii="Verdana" w:hAnsi="Verdana" w:cs="Calibri"/>
                <w:sz w:val="22"/>
                <w:szCs w:val="22"/>
              </w:rPr>
              <w:t>.</w:t>
            </w:r>
          </w:p>
        </w:tc>
      </w:tr>
      <w:tr w:rsidR="00053654"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053654" w:rsidRDefault="001701B8"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053654" w:rsidRDefault="00053654"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23/07/2018</w:t>
            </w:r>
          </w:p>
        </w:tc>
        <w:tc>
          <w:tcPr>
            <w:tcW w:w="961" w:type="pct"/>
            <w:tcBorders>
              <w:top w:val="single" w:sz="4" w:space="0" w:color="7F7F7F"/>
              <w:left w:val="single" w:sz="4" w:space="0" w:color="7F7F7F"/>
              <w:bottom w:val="single" w:sz="4" w:space="0" w:color="7F7F7F"/>
              <w:right w:val="single" w:sz="4" w:space="0" w:color="7F7F7F"/>
            </w:tcBorders>
            <w:vAlign w:val="center"/>
          </w:tcPr>
          <w:p w:rsidR="00053654" w:rsidRDefault="00053654"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Novella Bacelli</w:t>
            </w:r>
          </w:p>
        </w:tc>
        <w:tc>
          <w:tcPr>
            <w:tcW w:w="2659" w:type="pct"/>
            <w:tcBorders>
              <w:top w:val="single" w:sz="4" w:space="0" w:color="7F7F7F"/>
              <w:left w:val="single" w:sz="4" w:space="0" w:color="7F7F7F"/>
              <w:bottom w:val="single" w:sz="4" w:space="0" w:color="7F7F7F"/>
              <w:right w:val="single" w:sz="4" w:space="0" w:color="7F7F7F"/>
            </w:tcBorders>
            <w:vAlign w:val="center"/>
          </w:tcPr>
          <w:p w:rsidR="00053654" w:rsidRDefault="00053654" w:rsidP="00053654">
            <w:pPr>
              <w:spacing w:after="0"/>
              <w:jc w:val="left"/>
              <w:rPr>
                <w:rFonts w:ascii="Verdana" w:hAnsi="Verdana" w:cs="Calibri"/>
                <w:sz w:val="22"/>
                <w:szCs w:val="22"/>
              </w:rPr>
            </w:pPr>
            <w:r w:rsidRPr="006E53B3">
              <w:rPr>
                <w:rFonts w:ascii="Verdana" w:hAnsi="Verdana" w:cs="Calibri"/>
                <w:sz w:val="22"/>
                <w:szCs w:val="22"/>
              </w:rPr>
              <w:t>- Updated SR3: H012 must be sent to all participants</w:t>
            </w:r>
            <w:r w:rsidR="00D52B74" w:rsidRPr="006E53B3">
              <w:rPr>
                <w:rFonts w:ascii="Verdana" w:hAnsi="Verdana" w:cs="Calibri"/>
                <w:sz w:val="22"/>
                <w:szCs w:val="22"/>
              </w:rPr>
              <w:t xml:space="preserve"> to align SR with the main description of the BUC</w:t>
            </w:r>
          </w:p>
          <w:p w:rsidR="001701B8" w:rsidRPr="001701B8" w:rsidRDefault="001701B8" w:rsidP="001701B8">
            <w:pPr>
              <w:spacing w:after="0"/>
              <w:jc w:val="left"/>
              <w:rPr>
                <w:rFonts w:ascii="Verdana" w:hAnsi="Verdana" w:cs="Calibri"/>
                <w:sz w:val="22"/>
                <w:szCs w:val="22"/>
              </w:rPr>
            </w:pPr>
            <w:r w:rsidRPr="001701B8">
              <w:rPr>
                <w:rFonts w:ascii="Verdana" w:hAnsi="Verdana" w:cs="Calibri"/>
                <w:sz w:val="22"/>
                <w:szCs w:val="22"/>
              </w:rPr>
              <w:t>- Section 4.4 merged 2 tables (for SED &amp; for Subprocesses) into 1 BUC Artefact table."</w:t>
            </w:r>
          </w:p>
          <w:p w:rsidR="001701B8" w:rsidRPr="008D03D6" w:rsidRDefault="001701B8" w:rsidP="001701B8">
            <w:pPr>
              <w:spacing w:after="0"/>
              <w:jc w:val="left"/>
              <w:rPr>
                <w:rFonts w:ascii="Verdana" w:hAnsi="Verdana" w:cs="Calibri"/>
                <w:sz w:val="22"/>
                <w:szCs w:val="22"/>
              </w:rPr>
            </w:pPr>
            <w:r w:rsidRPr="001701B8">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4305FB" w:rsidRDefault="005A2C40" w:rsidP="004305FB">
      <w:pPr>
        <w:pStyle w:val="Heading1"/>
      </w:pPr>
      <w:bookmarkStart w:id="4" w:name="_Toc523421272"/>
      <w:bookmarkStart w:id="5" w:name="_Toc366491246"/>
      <w:bookmarkStart w:id="6" w:name="3.__________________Stakeholder_and_User"/>
      <w:bookmarkStart w:id="7" w:name="_Toc265596233"/>
      <w:bookmarkStart w:id="8" w:name="_Toc265662675"/>
      <w:bookmarkStart w:id="9" w:name="_Toc265673665"/>
      <w:bookmarkEnd w:id="3"/>
      <w:r w:rsidRPr="004305FB">
        <w:t>Introduction</w:t>
      </w:r>
      <w:bookmarkEnd w:id="4"/>
    </w:p>
    <w:p w:rsidR="005A2C40" w:rsidRPr="004305FB" w:rsidRDefault="00FF5BC7" w:rsidP="005A2C40">
      <w:pPr>
        <w:pStyle w:val="Heading2"/>
        <w:rPr>
          <w:rFonts w:ascii="Verdana" w:hAnsi="Verdana"/>
          <w:color w:val="403152" w:themeColor="accent4" w:themeShade="80"/>
          <w:sz w:val="22"/>
          <w:szCs w:val="22"/>
        </w:rPr>
      </w:pPr>
      <w:bookmarkStart w:id="10" w:name="_Toc523421273"/>
      <w:bookmarkStart w:id="11" w:name="techSectionBreak1"/>
      <w:r w:rsidRPr="004305FB">
        <w:rPr>
          <w:rFonts w:ascii="Verdana" w:hAnsi="Verdana"/>
          <w:color w:val="403152" w:themeColor="accent4" w:themeShade="80"/>
          <w:sz w:val="22"/>
          <w:szCs w:val="22"/>
        </w:rPr>
        <w:t>Purpose</w:t>
      </w:r>
      <w:bookmarkEnd w:id="10"/>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w:t>
      </w:r>
      <w:r w:rsidRPr="004305FB">
        <w:rPr>
          <w:rFonts w:ascii="Verdana" w:hAnsi="Verdana"/>
          <w:sz w:val="22"/>
          <w:szCs w:val="22"/>
        </w:rPr>
        <w:lastRenderedPageBreak/>
        <w:t xml:space="preserve">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2" w:name="_Toc523421274"/>
      <w:bookmarkEnd w:id="11"/>
      <w:r w:rsidRPr="004305FB">
        <w:rPr>
          <w:rFonts w:ascii="Verdana" w:hAnsi="Verdana"/>
          <w:color w:val="403152" w:themeColor="accent4" w:themeShade="80"/>
          <w:sz w:val="22"/>
          <w:szCs w:val="22"/>
        </w:rPr>
        <w:t>Scope</w:t>
      </w:r>
      <w:bookmarkEnd w:id="12"/>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on the horizontal sector process</w:t>
      </w:r>
      <w:r w:rsidR="00533596" w:rsidRPr="00533596">
        <w:rPr>
          <w:rFonts w:ascii="Verdana" w:hAnsi="Verdana"/>
          <w:sz w:val="22"/>
          <w:szCs w:val="22"/>
        </w:rPr>
        <w:t xml:space="preserve"> Change of Legislation Applicable</w:t>
      </w:r>
      <w:r w:rsidR="003608D4">
        <w:rPr>
          <w:rFonts w:ascii="Verdana" w:hAnsi="Verdana"/>
          <w:sz w:val="22"/>
          <w:szCs w:val="22"/>
        </w:rPr>
        <w:t xml:space="preserve"> </w:t>
      </w:r>
      <w:r w:rsidR="00533596" w:rsidRPr="00533596">
        <w:rPr>
          <w:rFonts w:ascii="Verdana" w:hAnsi="Verdana"/>
          <w:sz w:val="22"/>
          <w:szCs w:val="22"/>
        </w:rPr>
        <w:t>Request for Information.</w:t>
      </w:r>
      <w:r w:rsidR="00533596">
        <w:rPr>
          <w:rFonts w:ascii="Verdana" w:hAnsi="Verdana"/>
          <w:sz w:val="22"/>
          <w:szCs w:val="22"/>
          <w:lang w:val="en-US"/>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421275"/>
      <w:r w:rsidRPr="004305FB">
        <w:rPr>
          <w:rFonts w:ascii="Verdana" w:hAnsi="Verdana"/>
          <w:color w:val="403152" w:themeColor="accent4" w:themeShade="80"/>
          <w:sz w:val="22"/>
          <w:szCs w:val="22"/>
        </w:rPr>
        <w:t xml:space="preserve">Definitions, </w:t>
      </w:r>
      <w:r w:rsidR="00BF02AA" w:rsidRPr="004305FB">
        <w:rPr>
          <w:rFonts w:ascii="Verdana" w:hAnsi="Verdana"/>
          <w:color w:val="403152" w:themeColor="accent4" w:themeShade="80"/>
          <w:sz w:val="22"/>
          <w:szCs w:val="22"/>
        </w:rPr>
        <w:t>Acronyms</w:t>
      </w:r>
      <w:r w:rsidRPr="004305FB">
        <w:rPr>
          <w:rFonts w:ascii="Verdana" w:hAnsi="Verdana"/>
          <w:color w:val="403152" w:themeColor="accent4" w:themeShade="80"/>
          <w:sz w:val="22"/>
          <w:szCs w:val="22"/>
        </w:rPr>
        <w:t xml:space="preserve"> and Abbreviations</w:t>
      </w:r>
      <w:bookmarkEnd w:id="13"/>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AE0CB9">
        <w:rPr>
          <w:rFonts w:ascii="Verdana" w:hAnsi="Verdana"/>
          <w:sz w:val="22"/>
          <w:szCs w:val="22"/>
        </w:rPr>
        <w:t xml:space="preserve">the </w:t>
      </w:r>
      <w:hyperlink r:id="rId17" w:history="1">
        <w:r w:rsidR="00AE0CB9" w:rsidRPr="003608D4">
          <w:rPr>
            <w:rStyle w:val="Hyperlink"/>
            <w:rFonts w:ascii="Verdana" w:hAnsi="Verdana"/>
            <w:sz w:val="22"/>
            <w:szCs w:val="22"/>
          </w:rPr>
          <w:t>EESSI Project Glossary.</w:t>
        </w:r>
      </w:hyperlink>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4" w:name="_Toc523421276"/>
      <w:r w:rsidR="005A2C40" w:rsidRPr="00382EAC">
        <w:rPr>
          <w:rFonts w:ascii="Verdana" w:hAnsi="Verdana"/>
          <w:color w:val="403152" w:themeColor="accent4" w:themeShade="80"/>
          <w:sz w:val="22"/>
          <w:szCs w:val="22"/>
        </w:rP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6E53B3"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6E53B3"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6E53B3"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6E53B3"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Henriette Baumann, Patrick Grassle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6E53B3"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RUP op maat</w:t>
            </w:r>
          </w:p>
        </w:tc>
        <w:tc>
          <w:tcPr>
            <w:tcW w:w="5528" w:type="dxa"/>
            <w:shd w:val="clear" w:color="auto" w:fill="auto"/>
          </w:tcPr>
          <w:p w:rsidR="00A50118" w:rsidRPr="00382EAC" w:rsidRDefault="006E53B3"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5" w:name="_Toc523421277"/>
      <w:r w:rsidRPr="00382EAC">
        <w:rPr>
          <w:rFonts w:ascii="Verdana" w:hAnsi="Verdana"/>
          <w:color w:val="403152" w:themeColor="accent4" w:themeShade="80"/>
          <w:sz w:val="22"/>
          <w:szCs w:val="22"/>
        </w:rPr>
        <w:t>Overview</w:t>
      </w:r>
      <w:bookmarkEnd w:id="15"/>
    </w:p>
    <w:p w:rsidR="00111AD4" w:rsidRPr="003C6C5A" w:rsidRDefault="00111AD4" w:rsidP="00111AD4">
      <w:pPr>
        <w:pStyle w:val="Text2"/>
        <w:rPr>
          <w:rFonts w:ascii="Verdana" w:hAnsi="Verdana"/>
          <w:sz w:val="22"/>
          <w:szCs w:val="22"/>
        </w:rPr>
      </w:pPr>
      <w:r w:rsidRPr="003C6C5A">
        <w:rPr>
          <w:rFonts w:ascii="Verdana" w:hAnsi="Verdana"/>
          <w:sz w:val="22"/>
          <w:szCs w:val="22"/>
        </w:rPr>
        <w:t>Chapter</w:t>
      </w:r>
      <w:r w:rsidR="004F4261" w:rsidRPr="003C6C5A">
        <w:rPr>
          <w:rFonts w:ascii="Verdana" w:hAnsi="Verdana"/>
          <w:sz w:val="22"/>
          <w:szCs w:val="22"/>
        </w:rPr>
        <w:t xml:space="preserve"> </w:t>
      </w:r>
      <w:r w:rsidRPr="003C6C5A">
        <w:rPr>
          <w:rFonts w:ascii="Verdana" w:hAnsi="Verdana"/>
          <w:sz w:val="22"/>
          <w:szCs w:val="22"/>
        </w:rPr>
        <w:t>1 introduces the external view on the business system under review</w:t>
      </w:r>
      <w:r w:rsidR="00D66782" w:rsidRPr="003C6C5A">
        <w:rPr>
          <w:rFonts w:ascii="Verdana" w:hAnsi="Verdana"/>
          <w:sz w:val="22"/>
          <w:szCs w:val="22"/>
        </w:rPr>
        <w:t xml:space="preserve"> </w:t>
      </w:r>
      <w:r w:rsidRPr="003C6C5A">
        <w:rPr>
          <w:rFonts w:ascii="Verdana" w:hAnsi="Verdana"/>
          <w:sz w:val="22"/>
          <w:szCs w:val="22"/>
        </w:rPr>
        <w:t xml:space="preserve">and lists the </w:t>
      </w:r>
      <w:r w:rsidR="007A60CC" w:rsidRPr="003C6C5A">
        <w:rPr>
          <w:rFonts w:ascii="Verdana" w:hAnsi="Verdana"/>
          <w:sz w:val="22"/>
          <w:szCs w:val="22"/>
        </w:rPr>
        <w:t xml:space="preserve">elements of this </w:t>
      </w:r>
      <w:r w:rsidR="00D66782" w:rsidRPr="003C6C5A">
        <w:rPr>
          <w:rFonts w:ascii="Verdana" w:hAnsi="Verdana"/>
          <w:sz w:val="22"/>
          <w:szCs w:val="22"/>
        </w:rPr>
        <w:t>specification.</w:t>
      </w:r>
    </w:p>
    <w:p w:rsidR="00111AD4" w:rsidRPr="003C6C5A" w:rsidRDefault="00111AD4" w:rsidP="00111AD4">
      <w:pPr>
        <w:pStyle w:val="Text2"/>
        <w:rPr>
          <w:rFonts w:ascii="Verdana" w:hAnsi="Verdana"/>
          <w:sz w:val="22"/>
          <w:szCs w:val="22"/>
        </w:rPr>
      </w:pPr>
      <w:r w:rsidRPr="003C6C5A">
        <w:rPr>
          <w:rFonts w:ascii="Verdana" w:hAnsi="Verdana"/>
          <w:sz w:val="22"/>
          <w:szCs w:val="22"/>
        </w:rPr>
        <w:t>Chapter 2 introduces us to the</w:t>
      </w:r>
      <w:r w:rsidR="003C6C5A" w:rsidRPr="003C6C5A">
        <w:rPr>
          <w:rFonts w:ascii="Verdana" w:hAnsi="Verdana"/>
          <w:sz w:val="22"/>
          <w:szCs w:val="22"/>
        </w:rPr>
        <w:t xml:space="preserve"> </w:t>
      </w:r>
      <w:r w:rsidR="003C6C5A" w:rsidRPr="003C6C5A">
        <w:rPr>
          <w:rFonts w:ascii="Verdana" w:hAnsi="Verdana" w:cs="Calibri"/>
          <w:color w:val="000000"/>
          <w:sz w:val="22"/>
          <w:szCs w:val="22"/>
        </w:rPr>
        <w:t xml:space="preserve">Change of </w:t>
      </w:r>
      <w:r w:rsidR="00BF02AA" w:rsidRPr="003C6C5A">
        <w:rPr>
          <w:rFonts w:ascii="Verdana" w:hAnsi="Verdana" w:cs="Calibri"/>
          <w:color w:val="000000"/>
          <w:sz w:val="22"/>
          <w:szCs w:val="22"/>
        </w:rPr>
        <w:t>Legislation Applicable</w:t>
      </w:r>
      <w:r w:rsidR="003C6C5A" w:rsidRPr="003C6C5A">
        <w:rPr>
          <w:rFonts w:ascii="Verdana" w:hAnsi="Verdana" w:cs="Calibri"/>
          <w:color w:val="000000"/>
          <w:sz w:val="22"/>
          <w:szCs w:val="22"/>
        </w:rPr>
        <w:t xml:space="preserve"> – Request for Information</w:t>
      </w:r>
      <w:r w:rsidRPr="003C6C5A">
        <w:rPr>
          <w:rFonts w:ascii="Verdana" w:hAnsi="Verdana"/>
          <w:sz w:val="22"/>
          <w:szCs w:val="22"/>
        </w:rPr>
        <w:t xml:space="preserve"> </w:t>
      </w:r>
      <w:r w:rsidR="00CE7C69" w:rsidRPr="003C6C5A">
        <w:rPr>
          <w:rFonts w:ascii="Verdana" w:hAnsi="Verdana"/>
          <w:sz w:val="22"/>
          <w:szCs w:val="22"/>
        </w:rPr>
        <w:t>business process</w:t>
      </w:r>
      <w:r w:rsidRPr="003C6C5A">
        <w:rPr>
          <w:rFonts w:ascii="Verdana" w:hAnsi="Verdana"/>
          <w:sz w:val="22"/>
          <w:szCs w:val="22"/>
        </w:rPr>
        <w:t xml:space="preserve">. The chapter </w:t>
      </w:r>
      <w:r w:rsidR="00CE7C69" w:rsidRPr="003C6C5A">
        <w:rPr>
          <w:rFonts w:ascii="Verdana" w:hAnsi="Verdana"/>
          <w:sz w:val="22"/>
          <w:szCs w:val="22"/>
        </w:rPr>
        <w:t>gives a short and detailed description as well as a reference to business process´ legal base.</w:t>
      </w:r>
    </w:p>
    <w:p w:rsidR="00111AD4" w:rsidRPr="003C6C5A" w:rsidRDefault="00111AD4" w:rsidP="00111AD4">
      <w:pPr>
        <w:pStyle w:val="Text2"/>
        <w:rPr>
          <w:rFonts w:ascii="Verdana" w:hAnsi="Verdana"/>
          <w:sz w:val="22"/>
          <w:szCs w:val="22"/>
        </w:rPr>
      </w:pPr>
      <w:r w:rsidRPr="003C6C5A">
        <w:rPr>
          <w:rFonts w:ascii="Verdana" w:hAnsi="Verdana"/>
          <w:sz w:val="22"/>
          <w:szCs w:val="22"/>
        </w:rPr>
        <w:t>Chapter</w:t>
      </w:r>
      <w:r w:rsidR="00CE7C69" w:rsidRPr="003C6C5A">
        <w:rPr>
          <w:rFonts w:ascii="Verdana" w:hAnsi="Verdana"/>
          <w:sz w:val="22"/>
          <w:szCs w:val="22"/>
        </w:rPr>
        <w:t xml:space="preserve"> 3 lists </w:t>
      </w:r>
      <w:r w:rsidRPr="003C6C5A">
        <w:rPr>
          <w:rFonts w:ascii="Verdana" w:hAnsi="Verdana"/>
          <w:sz w:val="22"/>
          <w:szCs w:val="22"/>
        </w:rPr>
        <w:t xml:space="preserve">the </w:t>
      </w:r>
      <w:r w:rsidR="00CE7C69" w:rsidRPr="003C6C5A">
        <w:rPr>
          <w:rFonts w:ascii="Verdana" w:hAnsi="Verdana"/>
          <w:sz w:val="22"/>
          <w:szCs w:val="22"/>
        </w:rPr>
        <w:t xml:space="preserve">actors involved in the </w:t>
      </w:r>
      <w:r w:rsidR="003C6C5A" w:rsidRPr="003C6C5A">
        <w:rPr>
          <w:rFonts w:ascii="Verdana" w:hAnsi="Verdana" w:cs="Calibri"/>
          <w:color w:val="000000"/>
          <w:sz w:val="22"/>
          <w:szCs w:val="22"/>
        </w:rPr>
        <w:t xml:space="preserve">Change of </w:t>
      </w:r>
      <w:r w:rsidR="00BF02AA" w:rsidRPr="003C6C5A">
        <w:rPr>
          <w:rFonts w:ascii="Verdana" w:hAnsi="Verdana" w:cs="Calibri"/>
          <w:color w:val="000000"/>
          <w:sz w:val="22"/>
          <w:szCs w:val="22"/>
        </w:rPr>
        <w:t>Legislation Applicable</w:t>
      </w:r>
      <w:r w:rsidR="003C6C5A" w:rsidRPr="003C6C5A">
        <w:rPr>
          <w:rFonts w:ascii="Verdana" w:hAnsi="Verdana" w:cs="Calibri"/>
          <w:color w:val="000000"/>
          <w:sz w:val="22"/>
          <w:szCs w:val="22"/>
        </w:rPr>
        <w:t xml:space="preserve"> – Request for Information</w:t>
      </w:r>
      <w:r w:rsidR="003C6C5A" w:rsidRPr="003C6C5A">
        <w:rPr>
          <w:rFonts w:ascii="Verdana" w:hAnsi="Verdana"/>
          <w:sz w:val="22"/>
          <w:szCs w:val="22"/>
        </w:rPr>
        <w:t xml:space="preserve"> </w:t>
      </w:r>
      <w:r w:rsidR="00CE7C69" w:rsidRPr="003C6C5A">
        <w:rPr>
          <w:rFonts w:ascii="Verdana" w:hAnsi="Verdana"/>
          <w:sz w:val="22"/>
          <w:szCs w:val="22"/>
        </w:rPr>
        <w:t>business process.</w:t>
      </w:r>
    </w:p>
    <w:p w:rsidR="005A2C40" w:rsidRPr="003C6C5A" w:rsidRDefault="00111AD4" w:rsidP="00111AD4">
      <w:pPr>
        <w:pStyle w:val="Text2"/>
        <w:rPr>
          <w:rFonts w:ascii="Verdana" w:hAnsi="Verdana"/>
          <w:sz w:val="22"/>
          <w:szCs w:val="22"/>
        </w:rPr>
      </w:pPr>
      <w:r w:rsidRPr="003C6C5A">
        <w:rPr>
          <w:rFonts w:ascii="Verdana" w:hAnsi="Verdana"/>
          <w:sz w:val="22"/>
          <w:szCs w:val="22"/>
        </w:rPr>
        <w:t xml:space="preserve">Chapter 4 </w:t>
      </w:r>
      <w:r w:rsidR="00710844" w:rsidRPr="003C6C5A">
        <w:rPr>
          <w:rFonts w:ascii="Verdana" w:hAnsi="Verdana"/>
          <w:sz w:val="22"/>
          <w:szCs w:val="22"/>
        </w:rPr>
        <w:t>describes in detail</w:t>
      </w:r>
      <w:r w:rsidR="00CE7C69" w:rsidRPr="003C6C5A">
        <w:rPr>
          <w:rFonts w:ascii="Verdana" w:hAnsi="Verdana"/>
          <w:sz w:val="22"/>
          <w:szCs w:val="22"/>
        </w:rPr>
        <w:t xml:space="preserve"> </w:t>
      </w:r>
      <w:r w:rsidR="003C6C5A" w:rsidRPr="003C6C5A">
        <w:rPr>
          <w:rFonts w:ascii="Verdana" w:hAnsi="Verdana" w:cs="Calibri"/>
          <w:color w:val="000000"/>
          <w:sz w:val="22"/>
          <w:szCs w:val="22"/>
        </w:rPr>
        <w:t xml:space="preserve">Change of </w:t>
      </w:r>
      <w:r w:rsidR="00BF02AA" w:rsidRPr="003C6C5A">
        <w:rPr>
          <w:rFonts w:ascii="Verdana" w:hAnsi="Verdana" w:cs="Calibri"/>
          <w:color w:val="000000"/>
          <w:sz w:val="22"/>
          <w:szCs w:val="22"/>
        </w:rPr>
        <w:t>Legislation Applicable</w:t>
      </w:r>
      <w:r w:rsidR="003C6C5A" w:rsidRPr="003C6C5A">
        <w:rPr>
          <w:rFonts w:ascii="Verdana" w:hAnsi="Verdana" w:cs="Calibri"/>
          <w:color w:val="000000"/>
          <w:sz w:val="22"/>
          <w:szCs w:val="22"/>
        </w:rPr>
        <w:t xml:space="preserve"> – Request for Information</w:t>
      </w:r>
      <w:r w:rsidR="003C6C5A" w:rsidRPr="003C6C5A">
        <w:rPr>
          <w:rFonts w:ascii="Verdana" w:hAnsi="Verdana"/>
          <w:sz w:val="22"/>
          <w:szCs w:val="22"/>
        </w:rPr>
        <w:t xml:space="preserve"> </w:t>
      </w:r>
      <w:r w:rsidR="00CE7C69" w:rsidRPr="003C6C5A">
        <w:rPr>
          <w:rFonts w:ascii="Verdana" w:hAnsi="Verdana"/>
          <w:sz w:val="22"/>
          <w:szCs w:val="22"/>
        </w:rPr>
        <w:t xml:space="preserve">business process based on the RUP </w:t>
      </w:r>
      <w:r w:rsidR="00710844" w:rsidRPr="003C6C5A">
        <w:rPr>
          <w:rFonts w:ascii="Verdana" w:hAnsi="Verdana"/>
          <w:sz w:val="22"/>
          <w:szCs w:val="22"/>
        </w:rPr>
        <w:t xml:space="preserve">use case </w:t>
      </w:r>
      <w:r w:rsidR="00CE7C69" w:rsidRPr="003C6C5A">
        <w:rPr>
          <w:rFonts w:ascii="Verdana" w:hAnsi="Verdana"/>
          <w:sz w:val="22"/>
          <w:szCs w:val="22"/>
        </w:rPr>
        <w:t>template, as well as the relationship to other use cases.</w:t>
      </w:r>
    </w:p>
    <w:p w:rsidR="00CE7C69" w:rsidRPr="003C6C5A" w:rsidRDefault="00CE7C69" w:rsidP="00111AD4">
      <w:pPr>
        <w:pStyle w:val="Text2"/>
        <w:rPr>
          <w:rFonts w:ascii="Verdana" w:hAnsi="Verdana"/>
          <w:sz w:val="22"/>
          <w:szCs w:val="22"/>
        </w:rPr>
      </w:pPr>
      <w:r w:rsidRPr="003C6C5A">
        <w:rPr>
          <w:rFonts w:ascii="Verdana" w:hAnsi="Verdana"/>
          <w:sz w:val="22"/>
          <w:szCs w:val="22"/>
        </w:rPr>
        <w:t>Chapter 5 des</w:t>
      </w:r>
      <w:r w:rsidR="00383EDD" w:rsidRPr="003C6C5A">
        <w:rPr>
          <w:rFonts w:ascii="Verdana" w:hAnsi="Verdana"/>
          <w:sz w:val="22"/>
          <w:szCs w:val="22"/>
        </w:rPr>
        <w:t>c</w:t>
      </w:r>
      <w:r w:rsidRPr="003C6C5A">
        <w:rPr>
          <w:rFonts w:ascii="Verdana" w:hAnsi="Verdana"/>
          <w:sz w:val="22"/>
          <w:szCs w:val="22"/>
        </w:rPr>
        <w:t>ribes the</w:t>
      </w:r>
      <w:r w:rsidR="00342DE7" w:rsidRPr="003C6C5A">
        <w:rPr>
          <w:rFonts w:ascii="Verdana" w:hAnsi="Verdana"/>
          <w:sz w:val="22"/>
          <w:szCs w:val="22"/>
        </w:rPr>
        <w:t xml:space="preserve"> </w:t>
      </w:r>
      <w:r w:rsidR="003C6C5A" w:rsidRPr="003C6C5A">
        <w:rPr>
          <w:rFonts w:ascii="Verdana" w:hAnsi="Verdana" w:cs="Calibri"/>
          <w:color w:val="000000"/>
          <w:sz w:val="22"/>
          <w:szCs w:val="22"/>
        </w:rPr>
        <w:t xml:space="preserve">Change of </w:t>
      </w:r>
      <w:r w:rsidR="00BF02AA" w:rsidRPr="003C6C5A">
        <w:rPr>
          <w:rFonts w:ascii="Verdana" w:hAnsi="Verdana" w:cs="Calibri"/>
          <w:color w:val="000000"/>
          <w:sz w:val="22"/>
          <w:szCs w:val="22"/>
        </w:rPr>
        <w:t>Legislation Applicable</w:t>
      </w:r>
      <w:r w:rsidR="003C6C5A" w:rsidRPr="003C6C5A">
        <w:rPr>
          <w:rFonts w:ascii="Verdana" w:hAnsi="Verdana" w:cs="Calibri"/>
          <w:color w:val="000000"/>
          <w:sz w:val="22"/>
          <w:szCs w:val="22"/>
        </w:rPr>
        <w:t xml:space="preserve"> – Request for Information</w:t>
      </w:r>
      <w:r w:rsidR="003C6C5A" w:rsidRPr="003C6C5A">
        <w:rPr>
          <w:rFonts w:ascii="Verdana" w:hAnsi="Verdana"/>
          <w:sz w:val="22"/>
          <w:szCs w:val="22"/>
        </w:rPr>
        <w:t xml:space="preserve"> </w:t>
      </w:r>
      <w:r w:rsidR="00710844" w:rsidRPr="003C6C5A">
        <w:rPr>
          <w:rFonts w:ascii="Verdana" w:hAnsi="Verdana"/>
          <w:sz w:val="22"/>
          <w:szCs w:val="22"/>
        </w:rPr>
        <w:t>business process using business process modelling notation (BPMN)</w:t>
      </w:r>
      <w:r w:rsidR="00383EDD" w:rsidRPr="003C6C5A">
        <w:rPr>
          <w:rFonts w:ascii="Verdana" w:hAnsi="Verdana"/>
          <w:sz w:val="22"/>
          <w:szCs w:val="22"/>
        </w:rPr>
        <w:t>.</w:t>
      </w:r>
    </w:p>
    <w:p w:rsidR="00E826B3" w:rsidRPr="00B50519" w:rsidRDefault="00F96303" w:rsidP="004305FB">
      <w:pPr>
        <w:pStyle w:val="Heading1"/>
      </w:pPr>
      <w:r>
        <w:br w:type="page"/>
      </w:r>
      <w:bookmarkStart w:id="16" w:name="_Toc523421278"/>
      <w:r w:rsidR="00DA7756" w:rsidRPr="00B50519">
        <w:lastRenderedPageBreak/>
        <w:t>Description</w:t>
      </w:r>
      <w:bookmarkEnd w:id="5"/>
      <w:bookmarkEnd w:id="16"/>
    </w:p>
    <w:p w:rsidR="00DA7756" w:rsidRPr="00382EAC" w:rsidRDefault="00305332" w:rsidP="006E53B3">
      <w:pPr>
        <w:pStyle w:val="Heading2"/>
        <w:rPr>
          <w:rFonts w:ascii="Verdana" w:hAnsi="Verdana"/>
          <w:color w:val="403152" w:themeColor="accent4" w:themeShade="80"/>
          <w:sz w:val="22"/>
          <w:szCs w:val="22"/>
        </w:rPr>
      </w:pPr>
      <w:bookmarkStart w:id="17" w:name="_Toc523421279"/>
      <w:r w:rsidRPr="00382EAC">
        <w:rPr>
          <w:rFonts w:ascii="Verdana" w:hAnsi="Verdana"/>
          <w:color w:val="403152" w:themeColor="accent4" w:themeShade="80"/>
          <w:sz w:val="22"/>
          <w:szCs w:val="22"/>
        </w:rPr>
        <w:t>Business Scenario</w:t>
      </w:r>
      <w:bookmarkEnd w:id="17"/>
    </w:p>
    <w:p w:rsidR="007B44FC" w:rsidRPr="006964B7" w:rsidRDefault="007B44FC" w:rsidP="007B44FC">
      <w:pPr>
        <w:pStyle w:val="ListBullet4"/>
        <w:numPr>
          <w:ilvl w:val="0"/>
          <w:numId w:val="0"/>
        </w:numPr>
        <w:rPr>
          <w:rFonts w:ascii="Verdana" w:hAnsi="Verdana" w:cs="Calibri"/>
          <w:sz w:val="22"/>
          <w:szCs w:val="22"/>
          <w:lang w:val="en-US"/>
        </w:rPr>
      </w:pPr>
      <w:bookmarkStart w:id="18" w:name="_Toc366491249"/>
      <w:r w:rsidRPr="006964B7">
        <w:rPr>
          <w:rFonts w:ascii="Verdana" w:hAnsi="Verdana"/>
          <w:sz w:val="22"/>
          <w:szCs w:val="22"/>
        </w:rPr>
        <w:t>H_BUC_03</w:t>
      </w:r>
      <w:r w:rsidR="00037D56" w:rsidRPr="006964B7">
        <w:rPr>
          <w:rFonts w:ascii="Verdana" w:hAnsi="Verdana"/>
          <w:sz w:val="22"/>
          <w:szCs w:val="22"/>
        </w:rPr>
        <w:t>-b</w:t>
      </w:r>
      <w:r w:rsidRPr="006964B7">
        <w:rPr>
          <w:rFonts w:ascii="Verdana" w:hAnsi="Verdana"/>
          <w:sz w:val="22"/>
          <w:szCs w:val="22"/>
        </w:rPr>
        <w:t xml:space="preserve">_Subprocess is a sub process that is used to </w:t>
      </w:r>
      <w:r w:rsidR="006964B7" w:rsidRPr="006964B7">
        <w:rPr>
          <w:rFonts w:ascii="Verdana" w:hAnsi="Verdana" w:cs="Calibri"/>
          <w:sz w:val="22"/>
          <w:szCs w:val="22"/>
          <w:lang w:val="en-US"/>
        </w:rPr>
        <w:t xml:space="preserve">make the information, as well as the date on which the application of that legislation took effect available to the former Member State upon the request of that Member State, </w:t>
      </w:r>
      <w:r w:rsidRPr="006964B7">
        <w:rPr>
          <w:rFonts w:ascii="Verdana" w:hAnsi="Verdana" w:cs="Calibri"/>
          <w:sz w:val="22"/>
          <w:szCs w:val="22"/>
          <w:lang w:val="en-US"/>
        </w:rPr>
        <w:t xml:space="preserve">described in Article 20 (2) of Implementing Regulation (EC) No 987/2009, </w:t>
      </w:r>
      <w:r w:rsidRPr="006964B7">
        <w:rPr>
          <w:rFonts w:ascii="Verdana" w:hAnsi="Verdana"/>
          <w:sz w:val="22"/>
          <w:szCs w:val="22"/>
        </w:rPr>
        <w:t>within an existing sectorial Case.</w:t>
      </w:r>
    </w:p>
    <w:p w:rsidR="007E2680" w:rsidRPr="007B44FC" w:rsidRDefault="007E2680" w:rsidP="007E2680">
      <w:pPr>
        <w:pStyle w:val="Hints"/>
        <w:rPr>
          <w:rFonts w:ascii="Verdana" w:hAnsi="Verdana" w:cs="Calibri"/>
          <w:color w:val="403152" w:themeColor="accent4" w:themeShade="80"/>
          <w:sz w:val="22"/>
          <w:szCs w:val="22"/>
        </w:rPr>
      </w:pPr>
    </w:p>
    <w:p w:rsidR="00DA7756" w:rsidRPr="00382EAC" w:rsidRDefault="00DA7756" w:rsidP="006E53B3">
      <w:pPr>
        <w:pStyle w:val="Heading2"/>
        <w:rPr>
          <w:rFonts w:ascii="Verdana" w:hAnsi="Verdana"/>
          <w:color w:val="403152" w:themeColor="accent4" w:themeShade="80"/>
          <w:sz w:val="22"/>
          <w:szCs w:val="22"/>
        </w:rPr>
      </w:pPr>
      <w:bookmarkStart w:id="19" w:name="_Toc523421280"/>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8"/>
      <w:r w:rsidR="00DD07F5" w:rsidRPr="00382EAC">
        <w:rPr>
          <w:rFonts w:ascii="Verdana" w:hAnsi="Verdana"/>
          <w:color w:val="403152" w:themeColor="accent4" w:themeShade="80"/>
          <w:sz w:val="22"/>
          <w:szCs w:val="22"/>
        </w:rPr>
        <w:t>Base</w:t>
      </w:r>
      <w:bookmarkEnd w:id="19"/>
    </w:p>
    <w:p w:rsidR="001701B8" w:rsidRDefault="001701B8" w:rsidP="00DD07F5">
      <w:pPr>
        <w:pStyle w:val="ListBullet4"/>
        <w:numPr>
          <w:ilvl w:val="0"/>
          <w:numId w:val="0"/>
        </w:numPr>
        <w:rPr>
          <w:rFonts w:ascii="Verdana" w:hAnsi="Verdana" w:cs="Calibri"/>
          <w:sz w:val="22"/>
          <w:szCs w:val="22"/>
          <w:lang w:val="en-US"/>
        </w:rPr>
      </w:pPr>
      <w:bookmarkStart w:id="20" w:name="_Toc366491254"/>
      <w:r w:rsidRPr="001701B8">
        <w:rPr>
          <w:rFonts w:ascii="Verdana" w:hAnsi="Verdana" w:cs="Calibri"/>
          <w:sz w:val="22"/>
          <w:szCs w:val="22"/>
          <w:lang w:val="en-US"/>
        </w:rPr>
        <w:t>This Business Use Case document's legal base is described in the following Regulations</w:t>
      </w:r>
    </w:p>
    <w:p w:rsidR="00DD07F5" w:rsidRPr="00382EAC" w:rsidRDefault="00DD07F5" w:rsidP="00DD07F5">
      <w:pPr>
        <w:pStyle w:val="ListBullet4"/>
        <w:numPr>
          <w:ilvl w:val="0"/>
          <w:numId w:val="0"/>
        </w:numPr>
        <w:rPr>
          <w:rFonts w:ascii="Verdana" w:hAnsi="Verdana" w:cs="Calibri"/>
          <w:sz w:val="22"/>
          <w:szCs w:val="22"/>
          <w:lang w:val="en-US"/>
        </w:rPr>
      </w:pPr>
    </w:p>
    <w:p w:rsidR="00DD07F5"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implementing Regulation (EC) No 987/2009 </w:t>
      </w:r>
    </w:p>
    <w:p w:rsidR="002373E1" w:rsidRPr="00382EAC" w:rsidRDefault="002373E1" w:rsidP="002373E1">
      <w:pPr>
        <w:pStyle w:val="ListBullet4"/>
        <w:numPr>
          <w:ilvl w:val="0"/>
          <w:numId w:val="0"/>
        </w:numPr>
        <w:tabs>
          <w:tab w:val="clear" w:pos="1418"/>
        </w:tabs>
        <w:ind w:left="720"/>
        <w:rPr>
          <w:rFonts w:ascii="Verdana" w:hAnsi="Verdana" w:cs="Calibri"/>
          <w:sz w:val="22"/>
          <w:szCs w:val="22"/>
          <w:lang w:val="en-US"/>
        </w:rPr>
      </w:pPr>
    </w:p>
    <w:p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2373E1" w:rsidRDefault="002373E1" w:rsidP="007A1E4C">
      <w:pPr>
        <w:pStyle w:val="ListBullet4"/>
        <w:numPr>
          <w:ilvl w:val="0"/>
          <w:numId w:val="0"/>
        </w:numPr>
        <w:rPr>
          <w:rFonts w:ascii="Verdana" w:hAnsi="Verdana"/>
          <w:sz w:val="22"/>
          <w:szCs w:val="22"/>
        </w:rPr>
      </w:pPr>
    </w:p>
    <w:p w:rsidR="002373E1" w:rsidRDefault="002373E1" w:rsidP="007A1E4C">
      <w:pPr>
        <w:pStyle w:val="ListBullet4"/>
        <w:numPr>
          <w:ilvl w:val="0"/>
          <w:numId w:val="0"/>
        </w:numPr>
        <w:rPr>
          <w:rFonts w:ascii="Verdana" w:hAnsi="Verdana"/>
          <w:sz w:val="22"/>
          <w:szCs w:val="22"/>
        </w:rPr>
      </w:pPr>
    </w:p>
    <w:tbl>
      <w:tblPr>
        <w:tblW w:w="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997"/>
        <w:gridCol w:w="13"/>
      </w:tblGrid>
      <w:tr w:rsidR="002373E1" w:rsidRPr="002373E1" w:rsidTr="002373E1">
        <w:trPr>
          <w:trHeight w:val="359"/>
        </w:trPr>
        <w:tc>
          <w:tcPr>
            <w:tcW w:w="1101" w:type="dxa"/>
            <w:vMerge w:val="restart"/>
            <w:shd w:val="clear" w:color="auto" w:fill="auto"/>
            <w:vAlign w:val="center"/>
          </w:tcPr>
          <w:p w:rsidR="002373E1" w:rsidRPr="002373E1" w:rsidRDefault="002373E1" w:rsidP="002373E1">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sz w:val="22"/>
                <w:szCs w:val="22"/>
                <w:lang w:val="en-US"/>
              </w:rPr>
              <w:t>SED</w:t>
            </w:r>
          </w:p>
        </w:tc>
        <w:tc>
          <w:tcPr>
            <w:tcW w:w="3994" w:type="dxa"/>
            <w:gridSpan w:val="3"/>
            <w:shd w:val="clear" w:color="auto" w:fill="548DD4" w:themeFill="text2" w:themeFillTint="99"/>
            <w:vAlign w:val="center"/>
          </w:tcPr>
          <w:p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Implementing Regulation</w:t>
            </w:r>
          </w:p>
        </w:tc>
      </w:tr>
      <w:tr w:rsidR="002373E1" w:rsidRPr="002373E1" w:rsidTr="002373E1">
        <w:trPr>
          <w:gridAfter w:val="1"/>
          <w:wAfter w:w="13" w:type="dxa"/>
          <w:trHeight w:val="359"/>
        </w:trPr>
        <w:tc>
          <w:tcPr>
            <w:tcW w:w="1101" w:type="dxa"/>
            <w:vMerge/>
            <w:shd w:val="clear" w:color="auto" w:fill="auto"/>
          </w:tcPr>
          <w:p w:rsidR="002373E1" w:rsidRPr="002373E1" w:rsidRDefault="002373E1" w:rsidP="009D6F6E">
            <w:pPr>
              <w:pStyle w:val="ListBullet4"/>
              <w:numPr>
                <w:ilvl w:val="0"/>
                <w:numId w:val="0"/>
              </w:numPr>
              <w:jc w:val="center"/>
              <w:rPr>
                <w:rFonts w:ascii="Verdana" w:hAnsi="Verdana" w:cs="Calibri"/>
                <w:b/>
                <w:sz w:val="22"/>
                <w:szCs w:val="22"/>
                <w:lang w:val="en-US"/>
              </w:rPr>
            </w:pPr>
          </w:p>
        </w:tc>
        <w:tc>
          <w:tcPr>
            <w:tcW w:w="1984" w:type="dxa"/>
            <w:shd w:val="clear" w:color="auto" w:fill="548DD4" w:themeFill="text2" w:themeFillTint="99"/>
            <w:vAlign w:val="center"/>
          </w:tcPr>
          <w:p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 xml:space="preserve">20 (2) </w:t>
            </w:r>
          </w:p>
        </w:tc>
        <w:tc>
          <w:tcPr>
            <w:tcW w:w="1997" w:type="dxa"/>
            <w:shd w:val="clear" w:color="auto" w:fill="548DD4" w:themeFill="text2" w:themeFillTint="99"/>
          </w:tcPr>
          <w:p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2(2)</w:t>
            </w:r>
          </w:p>
        </w:tc>
      </w:tr>
      <w:tr w:rsidR="002373E1" w:rsidRPr="002373E1" w:rsidTr="002373E1">
        <w:trPr>
          <w:gridAfter w:val="1"/>
          <w:wAfter w:w="13" w:type="dxa"/>
        </w:trPr>
        <w:tc>
          <w:tcPr>
            <w:tcW w:w="1101" w:type="dxa"/>
            <w:shd w:val="clear" w:color="auto" w:fill="auto"/>
          </w:tcPr>
          <w:p w:rsidR="002373E1" w:rsidRPr="002373E1" w:rsidRDefault="002373E1" w:rsidP="009D6F6E">
            <w:pPr>
              <w:pStyle w:val="ListBullet4"/>
              <w:numPr>
                <w:ilvl w:val="0"/>
                <w:numId w:val="0"/>
              </w:numPr>
              <w:rPr>
                <w:rFonts w:ascii="Verdana" w:hAnsi="Verdana" w:cs="Calibri"/>
                <w:b/>
                <w:sz w:val="22"/>
                <w:szCs w:val="22"/>
                <w:lang w:val="en-US"/>
              </w:rPr>
            </w:pPr>
            <w:r w:rsidRPr="002373E1">
              <w:rPr>
                <w:rFonts w:ascii="Verdana" w:hAnsi="Verdana" w:cs="Calibri"/>
                <w:b/>
                <w:sz w:val="22"/>
                <w:szCs w:val="22"/>
                <w:lang w:val="en-US"/>
              </w:rPr>
              <w:t>H01</w:t>
            </w:r>
            <w:r w:rsidR="006964B7">
              <w:rPr>
                <w:rFonts w:ascii="Verdana" w:hAnsi="Verdana" w:cs="Calibri"/>
                <w:b/>
                <w:sz w:val="22"/>
                <w:szCs w:val="22"/>
                <w:lang w:val="en-US"/>
              </w:rPr>
              <w:t>1</w:t>
            </w:r>
          </w:p>
        </w:tc>
        <w:tc>
          <w:tcPr>
            <w:tcW w:w="1984" w:type="dxa"/>
            <w:shd w:val="clear" w:color="auto" w:fill="auto"/>
          </w:tcPr>
          <w:p w:rsidR="002373E1" w:rsidRPr="002373E1" w:rsidRDefault="007B44FC" w:rsidP="009D6F6E">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c>
          <w:tcPr>
            <w:tcW w:w="1997" w:type="dxa"/>
            <w:shd w:val="clear" w:color="auto" w:fill="auto"/>
          </w:tcPr>
          <w:p w:rsidR="002373E1" w:rsidRPr="002373E1" w:rsidRDefault="007B44FC" w:rsidP="009D6F6E">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r>
      <w:tr w:rsidR="006964B7" w:rsidRPr="002373E1" w:rsidTr="002373E1">
        <w:trPr>
          <w:gridAfter w:val="1"/>
          <w:wAfter w:w="13" w:type="dxa"/>
        </w:trPr>
        <w:tc>
          <w:tcPr>
            <w:tcW w:w="1101" w:type="dxa"/>
            <w:shd w:val="clear" w:color="auto" w:fill="auto"/>
          </w:tcPr>
          <w:p w:rsidR="006964B7" w:rsidRPr="002373E1" w:rsidRDefault="006964B7" w:rsidP="009D6F6E">
            <w:pPr>
              <w:pStyle w:val="ListBullet4"/>
              <w:numPr>
                <w:ilvl w:val="0"/>
                <w:numId w:val="0"/>
              </w:numPr>
              <w:rPr>
                <w:rFonts w:ascii="Verdana" w:hAnsi="Verdana" w:cs="Calibri"/>
                <w:b/>
                <w:sz w:val="22"/>
                <w:szCs w:val="22"/>
                <w:lang w:val="en-US"/>
              </w:rPr>
            </w:pPr>
            <w:r>
              <w:rPr>
                <w:rFonts w:ascii="Verdana" w:hAnsi="Verdana" w:cs="Calibri"/>
                <w:b/>
                <w:sz w:val="22"/>
                <w:szCs w:val="22"/>
                <w:lang w:val="en-US"/>
              </w:rPr>
              <w:t>H012</w:t>
            </w:r>
          </w:p>
        </w:tc>
        <w:tc>
          <w:tcPr>
            <w:tcW w:w="1984" w:type="dxa"/>
            <w:shd w:val="clear" w:color="auto" w:fill="auto"/>
          </w:tcPr>
          <w:p w:rsidR="006964B7" w:rsidRPr="002373E1" w:rsidRDefault="006964B7" w:rsidP="00D46AD2">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c>
          <w:tcPr>
            <w:tcW w:w="1997" w:type="dxa"/>
            <w:shd w:val="clear" w:color="auto" w:fill="auto"/>
          </w:tcPr>
          <w:p w:rsidR="006964B7" w:rsidRPr="002373E1" w:rsidRDefault="006964B7" w:rsidP="00D46AD2">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r>
    </w:tbl>
    <w:p w:rsidR="00DD07F5" w:rsidRPr="00382EAC" w:rsidRDefault="00DD07F5" w:rsidP="00382EAC">
      <w:pPr>
        <w:pStyle w:val="Caption"/>
      </w:pPr>
      <w:r w:rsidRPr="00382EAC">
        <w:t xml:space="preserve">Table </w:t>
      </w:r>
      <w:r w:rsidR="006E53B3">
        <w:fldChar w:fldCharType="begin"/>
      </w:r>
      <w:r w:rsidR="006E53B3">
        <w:instrText xml:space="preserve"> SEQ Table \* ARABIC </w:instrText>
      </w:r>
      <w:r w:rsidR="006E53B3">
        <w:fldChar w:fldCharType="separate"/>
      </w:r>
      <w:r w:rsidRPr="00382EAC">
        <w:rPr>
          <w:noProof/>
        </w:rPr>
        <w:t>1</w:t>
      </w:r>
      <w:r w:rsidR="006E53B3">
        <w:rPr>
          <w:noProof/>
        </w:rPr>
        <w:fldChar w:fldCharType="end"/>
      </w:r>
      <w:r w:rsidRPr="00382EAC">
        <w:t>: SED – Legal base relationship matrix</w:t>
      </w:r>
    </w:p>
    <w:p w:rsidR="00023876" w:rsidRDefault="00F96303" w:rsidP="004305FB">
      <w:pPr>
        <w:pStyle w:val="Heading1"/>
      </w:pPr>
      <w:r>
        <w:br w:type="page"/>
      </w:r>
      <w:bookmarkStart w:id="21" w:name="_Toc523421281"/>
      <w:r w:rsidR="00667EBD" w:rsidRPr="00EF151E">
        <w:lastRenderedPageBreak/>
        <w:t xml:space="preserve">Actors &amp; </w:t>
      </w:r>
      <w:r w:rsidR="005F29FD" w:rsidRPr="00EF151E">
        <w:t>Roles</w:t>
      </w:r>
      <w:bookmarkEnd w:id="20"/>
      <w:bookmarkEnd w:id="21"/>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rsidR="00592DC9" w:rsidRPr="00F4436F" w:rsidRDefault="00592DC9" w:rsidP="00592DC9">
      <w:pPr>
        <w:pStyle w:val="Caption"/>
      </w:pPr>
      <w:r w:rsidRPr="00F4436F">
        <w:t xml:space="preserve">Table </w:t>
      </w:r>
      <w:r w:rsidR="006E53B3">
        <w:fldChar w:fldCharType="begin"/>
      </w:r>
      <w:r w:rsidR="006E53B3">
        <w:instrText xml:space="preserve"> SEQ Table \* ARABIC </w:instrText>
      </w:r>
      <w:r w:rsidR="006E53B3">
        <w:fldChar w:fldCharType="separate"/>
      </w:r>
      <w:r>
        <w:rPr>
          <w:noProof/>
        </w:rPr>
        <w:t>2</w:t>
      </w:r>
      <w:r w:rsidR="006E53B3">
        <w:rPr>
          <w:noProof/>
        </w:rPr>
        <w:fldChar w:fldCharType="end"/>
      </w:r>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2" w:name="_Toc194735204"/>
      <w:bookmarkStart w:id="23" w:name="_Toc194736723"/>
      <w:bookmarkStart w:id="24" w:name="_Toc194737435"/>
      <w:bookmarkStart w:id="25" w:name="_Toc194737981"/>
      <w:bookmarkStart w:id="26" w:name="_Toc194738679"/>
      <w:bookmarkStart w:id="27" w:name="_Toc201034164"/>
      <w:bookmarkStart w:id="28" w:name="_Toc194735290"/>
      <w:bookmarkStart w:id="29" w:name="_Toc194736809"/>
      <w:bookmarkStart w:id="30" w:name="_Toc194737521"/>
      <w:bookmarkStart w:id="31" w:name="_Toc194738067"/>
      <w:bookmarkStart w:id="32" w:name="_Toc194738765"/>
      <w:bookmarkStart w:id="33" w:name="_Toc201034250"/>
      <w:bookmarkStart w:id="34" w:name="_Toc194735291"/>
      <w:bookmarkStart w:id="35" w:name="_Toc194736810"/>
      <w:bookmarkStart w:id="36" w:name="_Toc194737522"/>
      <w:bookmarkStart w:id="37" w:name="_Toc194738068"/>
      <w:bookmarkStart w:id="38" w:name="_Toc194738766"/>
      <w:bookmarkStart w:id="39" w:name="_Toc20103425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92DC9">
        <w:rPr>
          <w:sz w:val="22"/>
        </w:rPr>
        <w:br w:type="page"/>
      </w:r>
      <w:bookmarkStart w:id="40" w:name="_Toc366491255"/>
      <w:bookmarkStart w:id="41" w:name="_Toc523421282"/>
      <w:r w:rsidR="00DD634D" w:rsidRPr="00EF151E">
        <w:lastRenderedPageBreak/>
        <w:t>Use Case</w:t>
      </w:r>
      <w:bookmarkEnd w:id="40"/>
      <w:bookmarkEnd w:id="41"/>
    </w:p>
    <w:p w:rsidR="00414E6C" w:rsidRPr="00713D24" w:rsidRDefault="00414E6C" w:rsidP="00414E6C">
      <w:pPr>
        <w:pStyle w:val="Heading2"/>
        <w:rPr>
          <w:rFonts w:ascii="Verdana" w:hAnsi="Verdana"/>
          <w:color w:val="403152" w:themeColor="accent4" w:themeShade="80"/>
          <w:sz w:val="22"/>
        </w:rPr>
      </w:pPr>
      <w:bookmarkStart w:id="42" w:name="_Toc366491256"/>
      <w:bookmarkStart w:id="43" w:name="_Toc523421283"/>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2"/>
      <w:bookmarkEnd w:id="43"/>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3C6C5A" w:rsidRPr="003C6C5A" w:rsidTr="00713D24">
        <w:tc>
          <w:tcPr>
            <w:tcW w:w="1818"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Use Case ID:</w:t>
            </w:r>
          </w:p>
        </w:tc>
        <w:tc>
          <w:tcPr>
            <w:tcW w:w="7920" w:type="dxa"/>
            <w:gridSpan w:val="4"/>
            <w:shd w:val="clear" w:color="auto" w:fill="EEECE1" w:themeFill="background2"/>
          </w:tcPr>
          <w:p w:rsidR="00DD634D" w:rsidRPr="003C6C5A" w:rsidRDefault="007B44FC" w:rsidP="00BF02AA">
            <w:pPr>
              <w:pStyle w:val="Hints"/>
              <w:rPr>
                <w:rFonts w:ascii="Verdana" w:hAnsi="Verdana" w:cs="Calibri"/>
                <w:color w:val="auto"/>
              </w:rPr>
            </w:pPr>
            <w:r w:rsidRPr="003C6C5A">
              <w:rPr>
                <w:rFonts w:ascii="Verdana" w:hAnsi="Verdana" w:cs="Calibri"/>
                <w:b/>
                <w:color w:val="auto"/>
              </w:rPr>
              <w:t>H_BUC_03</w:t>
            </w:r>
            <w:r w:rsidR="00DC042E" w:rsidRPr="003C6C5A">
              <w:rPr>
                <w:rFonts w:ascii="Verdana" w:hAnsi="Verdana" w:cs="Calibri"/>
                <w:b/>
                <w:color w:val="auto"/>
              </w:rPr>
              <w:t>b</w:t>
            </w:r>
            <w:r w:rsidR="00AD2C4D" w:rsidRPr="003C6C5A">
              <w:rPr>
                <w:rFonts w:ascii="Verdana" w:hAnsi="Verdana" w:cs="Calibri"/>
                <w:b/>
                <w:color w:val="auto"/>
              </w:rPr>
              <w:t>_Subprocess</w:t>
            </w:r>
          </w:p>
        </w:tc>
      </w:tr>
      <w:tr w:rsidR="003C6C5A" w:rsidRPr="003C6C5A" w:rsidTr="00713D24">
        <w:tc>
          <w:tcPr>
            <w:tcW w:w="1818"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Use Case Name:</w:t>
            </w:r>
          </w:p>
        </w:tc>
        <w:tc>
          <w:tcPr>
            <w:tcW w:w="7920" w:type="dxa"/>
            <w:gridSpan w:val="4"/>
            <w:shd w:val="clear" w:color="auto" w:fill="EEECE1" w:themeFill="background2"/>
          </w:tcPr>
          <w:p w:rsidR="00DD634D" w:rsidRPr="003C6C5A" w:rsidRDefault="004138EB" w:rsidP="00EF151E">
            <w:pPr>
              <w:pStyle w:val="Hints"/>
              <w:rPr>
                <w:rFonts w:ascii="Verdana" w:hAnsi="Verdana" w:cs="Calibri"/>
                <w:color w:val="auto"/>
              </w:rPr>
            </w:pPr>
            <w:r w:rsidRPr="003C6C5A">
              <w:rPr>
                <w:rFonts w:ascii="Verdana" w:hAnsi="Verdana" w:cs="Calibri"/>
                <w:color w:val="auto"/>
              </w:rPr>
              <w:t>Change of Legislation</w:t>
            </w:r>
            <w:r w:rsidR="00F800F4" w:rsidRPr="003C6C5A">
              <w:rPr>
                <w:rFonts w:ascii="Verdana" w:hAnsi="Verdana" w:cs="Calibri"/>
                <w:color w:val="auto"/>
              </w:rPr>
              <w:t xml:space="preserve">  </w:t>
            </w:r>
            <w:r w:rsidRPr="003C6C5A">
              <w:rPr>
                <w:rFonts w:ascii="Verdana" w:hAnsi="Verdana" w:cs="Calibri"/>
                <w:color w:val="auto"/>
              </w:rPr>
              <w:t xml:space="preserve">Applicable </w:t>
            </w:r>
            <w:r w:rsidR="00DC042E" w:rsidRPr="003C6C5A">
              <w:rPr>
                <w:rFonts w:ascii="Verdana" w:hAnsi="Verdana" w:cs="Calibri"/>
                <w:color w:val="auto"/>
              </w:rPr>
              <w:t>–</w:t>
            </w:r>
            <w:r w:rsidRPr="003C6C5A">
              <w:rPr>
                <w:rFonts w:ascii="Verdana" w:hAnsi="Verdana" w:cs="Calibri"/>
                <w:color w:val="auto"/>
              </w:rPr>
              <w:t xml:space="preserve"> </w:t>
            </w:r>
            <w:r w:rsidR="00DC042E" w:rsidRPr="003C6C5A">
              <w:rPr>
                <w:rFonts w:ascii="Verdana" w:hAnsi="Verdana" w:cs="Calibri"/>
                <w:color w:val="auto"/>
              </w:rPr>
              <w:t>Request for Information</w:t>
            </w:r>
          </w:p>
        </w:tc>
      </w:tr>
      <w:tr w:rsidR="003C6C5A" w:rsidRPr="003C6C5A" w:rsidTr="00713D24">
        <w:tc>
          <w:tcPr>
            <w:tcW w:w="1818"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Created By:</w:t>
            </w:r>
          </w:p>
        </w:tc>
        <w:tc>
          <w:tcPr>
            <w:tcW w:w="2700" w:type="dxa"/>
            <w:gridSpan w:val="2"/>
            <w:shd w:val="clear" w:color="auto" w:fill="EEECE1" w:themeFill="background2"/>
          </w:tcPr>
          <w:p w:rsidR="00DD634D" w:rsidRPr="003C6C5A" w:rsidRDefault="00AD2C4D" w:rsidP="00EF151E">
            <w:pPr>
              <w:rPr>
                <w:rFonts w:ascii="Verdana" w:hAnsi="Verdana" w:cs="Calibri"/>
                <w:sz w:val="20"/>
              </w:rPr>
            </w:pPr>
            <w:r w:rsidRPr="003C6C5A">
              <w:rPr>
                <w:rFonts w:ascii="Verdana" w:hAnsi="Verdana" w:cs="Calibri"/>
                <w:sz w:val="20"/>
              </w:rPr>
              <w:t>Anda Mirita</w:t>
            </w:r>
          </w:p>
        </w:tc>
        <w:tc>
          <w:tcPr>
            <w:tcW w:w="2160"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Last Updated By:</w:t>
            </w:r>
          </w:p>
        </w:tc>
        <w:tc>
          <w:tcPr>
            <w:tcW w:w="3060" w:type="dxa"/>
            <w:shd w:val="clear" w:color="auto" w:fill="EEECE1" w:themeFill="background2"/>
          </w:tcPr>
          <w:p w:rsidR="00DD634D" w:rsidRPr="003C6C5A" w:rsidRDefault="00053654" w:rsidP="00EF151E">
            <w:pPr>
              <w:rPr>
                <w:rFonts w:ascii="Verdana" w:hAnsi="Verdana" w:cs="Calibri"/>
                <w:sz w:val="20"/>
              </w:rPr>
            </w:pPr>
            <w:r>
              <w:rPr>
                <w:rFonts w:ascii="Verdana" w:hAnsi="Verdana" w:cs="Calibri"/>
                <w:sz w:val="20"/>
              </w:rPr>
              <w:t>Novella Bacelli</w:t>
            </w:r>
          </w:p>
        </w:tc>
      </w:tr>
      <w:tr w:rsidR="003C6C5A" w:rsidRPr="003C6C5A" w:rsidTr="00713D24">
        <w:tc>
          <w:tcPr>
            <w:tcW w:w="1818"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Date Created:</w:t>
            </w:r>
          </w:p>
        </w:tc>
        <w:tc>
          <w:tcPr>
            <w:tcW w:w="2700" w:type="dxa"/>
            <w:gridSpan w:val="2"/>
            <w:shd w:val="clear" w:color="auto" w:fill="EEECE1" w:themeFill="background2"/>
          </w:tcPr>
          <w:p w:rsidR="00DD634D" w:rsidRPr="003C6C5A" w:rsidRDefault="007B44FC" w:rsidP="00EF151E">
            <w:pPr>
              <w:rPr>
                <w:rFonts w:ascii="Verdana" w:hAnsi="Verdana" w:cs="Calibri"/>
                <w:sz w:val="20"/>
              </w:rPr>
            </w:pPr>
            <w:r w:rsidRPr="003C6C5A">
              <w:rPr>
                <w:rFonts w:ascii="Verdana" w:hAnsi="Verdana" w:cs="Calibri"/>
                <w:sz w:val="20"/>
              </w:rPr>
              <w:t>12/07/2016</w:t>
            </w:r>
          </w:p>
        </w:tc>
        <w:tc>
          <w:tcPr>
            <w:tcW w:w="2160"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Last Revision Date:</w:t>
            </w:r>
          </w:p>
        </w:tc>
        <w:tc>
          <w:tcPr>
            <w:tcW w:w="3060" w:type="dxa"/>
            <w:shd w:val="clear" w:color="auto" w:fill="EEECE1" w:themeFill="background2"/>
          </w:tcPr>
          <w:p w:rsidR="00DD634D" w:rsidRPr="003C6C5A" w:rsidRDefault="00053654" w:rsidP="00053654">
            <w:pPr>
              <w:rPr>
                <w:rFonts w:ascii="Verdana" w:hAnsi="Verdana" w:cs="Calibri"/>
                <w:sz w:val="20"/>
              </w:rPr>
            </w:pPr>
            <w:r>
              <w:rPr>
                <w:rFonts w:ascii="Verdana" w:hAnsi="Verdana" w:cs="Calibri"/>
                <w:sz w:val="20"/>
              </w:rPr>
              <w:t>23</w:t>
            </w:r>
            <w:r w:rsidR="00D627BA">
              <w:rPr>
                <w:rFonts w:ascii="Verdana" w:hAnsi="Verdana" w:cs="Calibri"/>
                <w:sz w:val="20"/>
              </w:rPr>
              <w:t>/</w:t>
            </w:r>
            <w:r>
              <w:rPr>
                <w:rFonts w:ascii="Verdana" w:hAnsi="Verdana" w:cs="Calibri"/>
                <w:sz w:val="20"/>
              </w:rPr>
              <w:t>07</w:t>
            </w:r>
            <w:r w:rsidR="00D627BA">
              <w:rPr>
                <w:rFonts w:ascii="Verdana" w:hAnsi="Verdana" w:cs="Calibri"/>
                <w:sz w:val="20"/>
              </w:rPr>
              <w:t>/201</w:t>
            </w:r>
            <w:r>
              <w:rPr>
                <w:rFonts w:ascii="Verdana" w:hAnsi="Verdana" w:cs="Calibri"/>
                <w:sz w:val="20"/>
              </w:rPr>
              <w:t>8</w:t>
            </w:r>
          </w:p>
        </w:tc>
      </w:tr>
      <w:tr w:rsidR="003C6C5A" w:rsidRPr="003C6C5A" w:rsidTr="00F366BD">
        <w:tc>
          <w:tcPr>
            <w:tcW w:w="2628" w:type="dxa"/>
            <w:gridSpan w:val="2"/>
          </w:tcPr>
          <w:p w:rsidR="00DD634D" w:rsidRPr="003C6C5A" w:rsidRDefault="00DD634D" w:rsidP="00EF151E">
            <w:pPr>
              <w:jc w:val="right"/>
              <w:rPr>
                <w:rFonts w:ascii="Verdana" w:hAnsi="Verdana" w:cs="Calibri"/>
                <w:b/>
                <w:sz w:val="20"/>
              </w:rPr>
            </w:pPr>
            <w:r w:rsidRPr="003C6C5A">
              <w:rPr>
                <w:rFonts w:ascii="Verdana" w:hAnsi="Verdana" w:cs="Calibri"/>
                <w:b/>
                <w:sz w:val="20"/>
              </w:rPr>
              <w:t>Actors:</w:t>
            </w:r>
          </w:p>
        </w:tc>
        <w:tc>
          <w:tcPr>
            <w:tcW w:w="7110" w:type="dxa"/>
            <w:gridSpan w:val="3"/>
          </w:tcPr>
          <w:p w:rsidR="00BA6943" w:rsidRPr="003C6C5A" w:rsidRDefault="001D3A3C" w:rsidP="00095863">
            <w:pPr>
              <w:pStyle w:val="Hints"/>
              <w:rPr>
                <w:rFonts w:ascii="Verdana" w:hAnsi="Verdana" w:cs="Calibri"/>
                <w:color w:val="auto"/>
                <w:lang w:val="en-GB"/>
              </w:rPr>
            </w:pPr>
            <w:r w:rsidRPr="003C6C5A">
              <w:rPr>
                <w:rFonts w:ascii="Verdana" w:hAnsi="Verdana" w:cs="Calibri"/>
                <w:color w:val="auto"/>
                <w:lang w:val="en-GB"/>
              </w:rPr>
              <w:t>Triggering Participant</w:t>
            </w:r>
          </w:p>
          <w:p w:rsidR="001D3A3C" w:rsidRPr="003C6C5A" w:rsidRDefault="001D3A3C" w:rsidP="00095863">
            <w:pPr>
              <w:pStyle w:val="Hints"/>
              <w:rPr>
                <w:rFonts w:ascii="Verdana" w:hAnsi="Verdana" w:cs="Calibri"/>
                <w:color w:val="auto"/>
                <w:lang w:val="en-GB"/>
              </w:rPr>
            </w:pPr>
            <w:r w:rsidRPr="003C6C5A">
              <w:rPr>
                <w:rFonts w:ascii="Verdana" w:hAnsi="Verdana" w:cs="Calibri"/>
                <w:color w:val="auto"/>
                <w:lang w:val="en-GB"/>
              </w:rPr>
              <w:t>Other Participant(s)</w:t>
            </w:r>
          </w:p>
        </w:tc>
      </w:tr>
      <w:tr w:rsidR="003C6C5A" w:rsidRPr="003C6C5A" w:rsidTr="00F366BD">
        <w:tc>
          <w:tcPr>
            <w:tcW w:w="2628" w:type="dxa"/>
            <w:gridSpan w:val="2"/>
          </w:tcPr>
          <w:p w:rsidR="00DD634D" w:rsidRPr="003C6C5A" w:rsidRDefault="00DD634D" w:rsidP="00EF151E">
            <w:pPr>
              <w:jc w:val="right"/>
              <w:rPr>
                <w:rFonts w:ascii="Verdana" w:hAnsi="Verdana" w:cs="Calibri"/>
                <w:b/>
                <w:sz w:val="20"/>
              </w:rPr>
            </w:pPr>
            <w:r w:rsidRPr="003C6C5A">
              <w:rPr>
                <w:rFonts w:ascii="Verdana" w:hAnsi="Verdana" w:cs="Calibri"/>
                <w:b/>
                <w:sz w:val="20"/>
              </w:rPr>
              <w:t>Description:</w:t>
            </w:r>
          </w:p>
        </w:tc>
        <w:tc>
          <w:tcPr>
            <w:tcW w:w="7110" w:type="dxa"/>
            <w:gridSpan w:val="3"/>
          </w:tcPr>
          <w:p w:rsidR="00DC042E" w:rsidRPr="003C6C5A" w:rsidRDefault="00DC042E" w:rsidP="00DC042E">
            <w:pPr>
              <w:pStyle w:val="ListBullet4"/>
              <w:numPr>
                <w:ilvl w:val="0"/>
                <w:numId w:val="0"/>
              </w:numPr>
              <w:rPr>
                <w:rFonts w:ascii="Verdana" w:hAnsi="Verdana" w:cs="Calibri"/>
                <w:sz w:val="20"/>
                <w:lang w:val="en-US"/>
              </w:rPr>
            </w:pPr>
            <w:r w:rsidRPr="003C6C5A">
              <w:rPr>
                <w:rFonts w:ascii="Verdana" w:hAnsi="Verdana"/>
                <w:sz w:val="20"/>
              </w:rPr>
              <w:t xml:space="preserve">H_BUC_03b_Subprocess is a sub process that is used to </w:t>
            </w:r>
            <w:r w:rsidRPr="003C6C5A">
              <w:rPr>
                <w:rFonts w:ascii="Verdana" w:hAnsi="Verdana" w:cs="Calibri"/>
                <w:sz w:val="20"/>
                <w:lang w:val="en-US"/>
              </w:rPr>
              <w:t xml:space="preserve">make the information, as well as the date on which the application of that legislation took effect available to the former Member State upon the request of that Member State, described in Article 20 (2) of Implementing Regulation (EC) No 987/2009, </w:t>
            </w:r>
            <w:r w:rsidRPr="003C6C5A">
              <w:rPr>
                <w:rFonts w:ascii="Verdana" w:hAnsi="Verdana"/>
                <w:sz w:val="20"/>
              </w:rPr>
              <w:t>within an existing sectorial Case.</w:t>
            </w:r>
          </w:p>
          <w:p w:rsidR="00DD634D" w:rsidRPr="003C6C5A" w:rsidRDefault="00DD634D" w:rsidP="005D196B">
            <w:pPr>
              <w:pStyle w:val="Hints"/>
              <w:rPr>
                <w:rFonts w:ascii="Verdana" w:hAnsi="Verdana" w:cs="Calibri"/>
                <w:color w:val="auto"/>
              </w:rPr>
            </w:pPr>
          </w:p>
        </w:tc>
      </w:tr>
      <w:tr w:rsidR="003C6C5A" w:rsidRPr="003C6C5A" w:rsidTr="00F366BD">
        <w:tc>
          <w:tcPr>
            <w:tcW w:w="2628" w:type="dxa"/>
            <w:gridSpan w:val="2"/>
          </w:tcPr>
          <w:p w:rsidR="00DD634D" w:rsidRPr="003C6C5A" w:rsidRDefault="00DD634D" w:rsidP="00EF151E">
            <w:pPr>
              <w:jc w:val="right"/>
              <w:rPr>
                <w:rFonts w:ascii="Verdana" w:hAnsi="Verdana" w:cs="Calibri"/>
                <w:b/>
                <w:sz w:val="20"/>
              </w:rPr>
            </w:pPr>
            <w:r w:rsidRPr="003C6C5A">
              <w:rPr>
                <w:rFonts w:ascii="Verdana" w:hAnsi="Verdana" w:cs="Calibri"/>
                <w:b/>
                <w:sz w:val="20"/>
              </w:rPr>
              <w:t>Trigger:</w:t>
            </w:r>
          </w:p>
        </w:tc>
        <w:tc>
          <w:tcPr>
            <w:tcW w:w="7110" w:type="dxa"/>
            <w:gridSpan w:val="3"/>
          </w:tcPr>
          <w:p w:rsidR="00DC042E" w:rsidRPr="003C6C5A" w:rsidRDefault="00DC042E" w:rsidP="0010552A">
            <w:pPr>
              <w:pStyle w:val="Hints"/>
              <w:rPr>
                <w:rFonts w:ascii="Verdana" w:hAnsi="Verdana" w:cs="Calibri"/>
                <w:color w:val="auto"/>
              </w:rPr>
            </w:pPr>
            <w:r w:rsidRPr="003C6C5A">
              <w:rPr>
                <w:rFonts w:ascii="Verdana" w:hAnsi="Verdana" w:cs="Calibri"/>
                <w:color w:val="auto"/>
              </w:rPr>
              <w:t>An Institution wishes to request information on the change of legislation applicable from other participant(s)</w:t>
            </w:r>
          </w:p>
          <w:p w:rsidR="001F1159" w:rsidRPr="003C6C5A" w:rsidRDefault="001F1159" w:rsidP="00DC042E">
            <w:pPr>
              <w:pStyle w:val="Hints"/>
              <w:rPr>
                <w:rFonts w:ascii="Verdana" w:hAnsi="Verdana" w:cs="Calibri"/>
                <w:color w:val="auto"/>
              </w:rPr>
            </w:pPr>
          </w:p>
        </w:tc>
      </w:tr>
      <w:tr w:rsidR="003C6C5A" w:rsidRPr="003C6C5A" w:rsidTr="00F366BD">
        <w:trPr>
          <w:trHeight w:val="458"/>
        </w:trPr>
        <w:tc>
          <w:tcPr>
            <w:tcW w:w="2628" w:type="dxa"/>
            <w:gridSpan w:val="2"/>
          </w:tcPr>
          <w:p w:rsidR="00DD634D" w:rsidRPr="003C6C5A" w:rsidRDefault="00DD634D" w:rsidP="00EF151E">
            <w:pPr>
              <w:jc w:val="right"/>
              <w:rPr>
                <w:rFonts w:ascii="Verdana" w:hAnsi="Verdana" w:cs="Calibri"/>
                <w:b/>
                <w:sz w:val="20"/>
              </w:rPr>
            </w:pPr>
            <w:r w:rsidRPr="003C6C5A">
              <w:rPr>
                <w:rFonts w:ascii="Verdana" w:hAnsi="Verdana" w:cs="Calibri"/>
                <w:b/>
                <w:sz w:val="20"/>
              </w:rPr>
              <w:t>Preconditions:</w:t>
            </w:r>
          </w:p>
        </w:tc>
        <w:tc>
          <w:tcPr>
            <w:tcW w:w="7110" w:type="dxa"/>
            <w:gridSpan w:val="3"/>
          </w:tcPr>
          <w:p w:rsidR="00BA6943" w:rsidRPr="003C6C5A" w:rsidRDefault="001D3A3C" w:rsidP="00D2059A">
            <w:pPr>
              <w:pStyle w:val="Hints"/>
              <w:rPr>
                <w:rFonts w:ascii="Verdana" w:hAnsi="Verdana" w:cs="Calibri"/>
                <w:color w:val="auto"/>
              </w:rPr>
            </w:pPr>
            <w:r w:rsidRPr="003C6C5A">
              <w:rPr>
                <w:rFonts w:ascii="Verdana" w:hAnsi="Verdana" w:cs="Calibri"/>
                <w:color w:val="auto"/>
              </w:rPr>
              <w:t xml:space="preserve">A </w:t>
            </w:r>
            <w:r w:rsidR="00D2059A" w:rsidRPr="003C6C5A">
              <w:rPr>
                <w:rFonts w:ascii="Verdana" w:hAnsi="Verdana" w:cs="Calibri"/>
                <w:color w:val="auto"/>
              </w:rPr>
              <w:t>case</w:t>
            </w:r>
            <w:r w:rsidRPr="003C6C5A">
              <w:rPr>
                <w:rFonts w:ascii="Verdana" w:hAnsi="Verdana" w:cs="Calibri"/>
                <w:color w:val="auto"/>
              </w:rPr>
              <w:t xml:space="preserve"> exists</w:t>
            </w:r>
            <w:r w:rsidR="00BF5FFA" w:rsidRPr="003C6C5A">
              <w:rPr>
                <w:rFonts w:ascii="Verdana" w:hAnsi="Verdana" w:cs="Calibri"/>
                <w:color w:val="auto"/>
              </w:rPr>
              <w:t xml:space="preserve"> </w:t>
            </w:r>
            <w:r w:rsidR="00452356" w:rsidRPr="003C6C5A">
              <w:rPr>
                <w:rFonts w:ascii="Verdana" w:hAnsi="Verdana" w:cs="Calibri"/>
                <w:color w:val="auto"/>
              </w:rPr>
              <w:t>and triggers this BUC</w:t>
            </w:r>
            <w:r w:rsidR="00AD2C4D" w:rsidRPr="003C6C5A">
              <w:rPr>
                <w:rFonts w:ascii="Verdana" w:hAnsi="Verdana" w:cs="Calibri"/>
                <w:color w:val="auto"/>
              </w:rPr>
              <w:t>.</w:t>
            </w:r>
          </w:p>
        </w:tc>
      </w:tr>
      <w:tr w:rsidR="003C6C5A" w:rsidRPr="003C6C5A" w:rsidTr="00F366BD">
        <w:tc>
          <w:tcPr>
            <w:tcW w:w="2628" w:type="dxa"/>
            <w:gridSpan w:val="2"/>
          </w:tcPr>
          <w:p w:rsidR="00DD634D" w:rsidRPr="003C6C5A" w:rsidRDefault="008F59CE" w:rsidP="00EF151E">
            <w:pPr>
              <w:jc w:val="right"/>
              <w:rPr>
                <w:rFonts w:ascii="Verdana" w:hAnsi="Verdana" w:cs="Calibri"/>
                <w:b/>
                <w:sz w:val="20"/>
              </w:rPr>
            </w:pPr>
            <w:r w:rsidRPr="003C6C5A">
              <w:rPr>
                <w:rFonts w:ascii="Verdana" w:hAnsi="Verdana" w:cs="Calibri"/>
                <w:b/>
                <w:sz w:val="20"/>
              </w:rPr>
              <w:t>Post conditions</w:t>
            </w:r>
            <w:r w:rsidR="00DD634D" w:rsidRPr="003C6C5A">
              <w:rPr>
                <w:rFonts w:ascii="Verdana" w:hAnsi="Verdana" w:cs="Calibri"/>
                <w:b/>
                <w:sz w:val="20"/>
              </w:rPr>
              <w:t>:</w:t>
            </w:r>
          </w:p>
        </w:tc>
        <w:tc>
          <w:tcPr>
            <w:tcW w:w="7110" w:type="dxa"/>
            <w:gridSpan w:val="3"/>
          </w:tcPr>
          <w:p w:rsidR="001F1159" w:rsidRPr="003C6C5A" w:rsidRDefault="002F61C1" w:rsidP="002F61C1">
            <w:pPr>
              <w:spacing w:after="0"/>
              <w:jc w:val="left"/>
              <w:rPr>
                <w:rFonts w:ascii="Verdana" w:hAnsi="Verdana" w:cs="Calibri"/>
                <w:sz w:val="20"/>
              </w:rPr>
            </w:pPr>
            <w:r w:rsidRPr="003C6C5A">
              <w:rPr>
                <w:rFonts w:ascii="Verdana" w:hAnsi="Verdana" w:cs="Calibri"/>
                <w:sz w:val="20"/>
              </w:rPr>
              <w:t>The requested information on change of legislation applicable has been provided by the other participant(s).</w:t>
            </w:r>
          </w:p>
        </w:tc>
      </w:tr>
      <w:tr w:rsidR="003C6C5A" w:rsidRPr="003C6C5A" w:rsidTr="00F366BD">
        <w:tc>
          <w:tcPr>
            <w:tcW w:w="2628" w:type="dxa"/>
            <w:gridSpan w:val="2"/>
            <w:tcBorders>
              <w:bottom w:val="single" w:sz="6" w:space="0" w:color="auto"/>
            </w:tcBorders>
          </w:tcPr>
          <w:p w:rsidR="00DD634D" w:rsidRPr="003C6C5A" w:rsidRDefault="00BC1AFA" w:rsidP="00EF151E">
            <w:pPr>
              <w:jc w:val="right"/>
              <w:rPr>
                <w:rFonts w:ascii="Verdana" w:hAnsi="Verdana" w:cs="Calibri"/>
                <w:b/>
                <w:sz w:val="20"/>
              </w:rPr>
            </w:pPr>
            <w:r w:rsidRPr="003C6C5A">
              <w:rPr>
                <w:rFonts w:ascii="Verdana" w:hAnsi="Verdana" w:cs="Calibri"/>
                <w:b/>
                <w:sz w:val="20"/>
              </w:rPr>
              <w:t>Main Scenario</w:t>
            </w:r>
            <w:r w:rsidR="00DD634D" w:rsidRPr="003C6C5A">
              <w:rPr>
                <w:rFonts w:ascii="Verdana" w:hAnsi="Verdana" w:cs="Calibri"/>
                <w:b/>
                <w:sz w:val="20"/>
              </w:rPr>
              <w:t>:</w:t>
            </w:r>
          </w:p>
        </w:tc>
        <w:tc>
          <w:tcPr>
            <w:tcW w:w="7110" w:type="dxa"/>
            <w:gridSpan w:val="3"/>
          </w:tcPr>
          <w:p w:rsidR="0070318A" w:rsidRPr="003C6C5A" w:rsidRDefault="0070318A" w:rsidP="0070318A">
            <w:pPr>
              <w:spacing w:after="0"/>
              <w:ind w:left="644"/>
              <w:jc w:val="left"/>
              <w:rPr>
                <w:rFonts w:ascii="Verdana" w:hAnsi="Verdana" w:cs="Calibri"/>
                <w:sz w:val="20"/>
              </w:rPr>
            </w:pP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 xml:space="preserve">The Triggering Participant fills in a </w:t>
            </w:r>
            <w:r w:rsidRPr="003C6C5A">
              <w:rPr>
                <w:rFonts w:ascii="Verdana" w:hAnsi="Verdana" w:cs="Calibri"/>
                <w:sz w:val="20"/>
                <w:lang w:val="en-US"/>
              </w:rPr>
              <w:t>"Request of date of change of Legislation Applicable"</w:t>
            </w:r>
            <w:r w:rsidRPr="003C6C5A">
              <w:rPr>
                <w:rFonts w:ascii="Verdana" w:hAnsi="Verdana" w:cs="Calibri"/>
                <w:sz w:val="20"/>
              </w:rPr>
              <w:t xml:space="preserve"> (H011) by entering all r</w:t>
            </w:r>
            <w:r w:rsidR="0070318A" w:rsidRPr="003C6C5A">
              <w:rPr>
                <w:rFonts w:ascii="Verdana" w:hAnsi="Verdana" w:cs="Calibri"/>
                <w:sz w:val="20"/>
              </w:rPr>
              <w:t>equired information;</w:t>
            </w: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The Trigg</w:t>
            </w:r>
            <w:r w:rsidR="00F800F4" w:rsidRPr="003C6C5A">
              <w:rPr>
                <w:rFonts w:ascii="Verdana" w:hAnsi="Verdana" w:cs="Calibri"/>
                <w:sz w:val="20"/>
              </w:rPr>
              <w:t xml:space="preserve">ering Participant sends  </w:t>
            </w:r>
            <w:r w:rsidRPr="003C6C5A">
              <w:rPr>
                <w:rFonts w:ascii="Verdana" w:hAnsi="Verdana" w:cs="Calibri"/>
                <w:sz w:val="20"/>
              </w:rPr>
              <w:t xml:space="preserve">H011, including , if necessary attachment(s), to all </w:t>
            </w:r>
            <w:r w:rsidR="00D66518" w:rsidRPr="003C6C5A">
              <w:rPr>
                <w:rFonts w:ascii="Verdana" w:hAnsi="Verdana" w:cs="Calibri"/>
                <w:sz w:val="20"/>
              </w:rPr>
              <w:t xml:space="preserve">other </w:t>
            </w:r>
            <w:r w:rsidRPr="003C6C5A">
              <w:rPr>
                <w:rFonts w:ascii="Verdana" w:hAnsi="Verdana" w:cs="Calibri"/>
                <w:sz w:val="20"/>
              </w:rPr>
              <w:t>Participants;</w:t>
            </w: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 xml:space="preserve">Each </w:t>
            </w:r>
            <w:r w:rsidR="00D66518" w:rsidRPr="003C6C5A">
              <w:rPr>
                <w:rFonts w:ascii="Verdana" w:hAnsi="Verdana" w:cs="Calibri"/>
                <w:sz w:val="20"/>
              </w:rPr>
              <w:t xml:space="preserve">other Participant (s) </w:t>
            </w:r>
            <w:r w:rsidRPr="003C6C5A">
              <w:rPr>
                <w:rFonts w:ascii="Verdana" w:hAnsi="Verdana" w:cs="Calibri"/>
                <w:sz w:val="20"/>
              </w:rPr>
              <w:t>recei</w:t>
            </w:r>
            <w:r w:rsidR="0070318A" w:rsidRPr="003C6C5A">
              <w:rPr>
                <w:rFonts w:ascii="Verdana" w:hAnsi="Verdana" w:cs="Calibri"/>
                <w:sz w:val="20"/>
              </w:rPr>
              <w:t xml:space="preserve">ves and views </w:t>
            </w:r>
            <w:r w:rsidRPr="003C6C5A">
              <w:rPr>
                <w:rFonts w:ascii="Verdana" w:hAnsi="Verdana" w:cs="Calibri"/>
                <w:sz w:val="20"/>
              </w:rPr>
              <w:t>H011, and the possible attachment(s);</w:t>
            </w: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 xml:space="preserve">Each </w:t>
            </w:r>
            <w:r w:rsidR="0070318A" w:rsidRPr="003C6C5A">
              <w:rPr>
                <w:rFonts w:ascii="Verdana" w:hAnsi="Verdana" w:cs="Calibri"/>
                <w:sz w:val="20"/>
              </w:rPr>
              <w:t xml:space="preserve">Other Participant(s) </w:t>
            </w:r>
            <w:r w:rsidRPr="003C6C5A">
              <w:rPr>
                <w:rFonts w:ascii="Verdana" w:hAnsi="Verdana" w:cs="Calibri"/>
                <w:sz w:val="20"/>
              </w:rPr>
              <w:t xml:space="preserve"> fills in a "</w:t>
            </w:r>
            <w:r w:rsidRPr="003C6C5A">
              <w:rPr>
                <w:rFonts w:ascii="Verdana" w:hAnsi="Verdana" w:cs="Calibri"/>
                <w:sz w:val="20"/>
                <w:lang w:val="en-US"/>
              </w:rPr>
              <w:t xml:space="preserve"> Reply to request of date of change of Legislation Applicable</w:t>
            </w:r>
            <w:r w:rsidRPr="003C6C5A">
              <w:rPr>
                <w:rFonts w:ascii="Verdana" w:hAnsi="Verdana" w:cs="Calibri"/>
                <w:sz w:val="20"/>
              </w:rPr>
              <w:t xml:space="preserve"> " (H012) by entering all required information;</w:t>
            </w: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 xml:space="preserve">Each </w:t>
            </w:r>
            <w:r w:rsidR="00F800F4" w:rsidRPr="003C6C5A">
              <w:rPr>
                <w:rFonts w:ascii="Verdana" w:hAnsi="Verdana" w:cs="Calibri"/>
                <w:sz w:val="20"/>
              </w:rPr>
              <w:t xml:space="preserve">Other Participant(s) </w:t>
            </w:r>
            <w:r w:rsidRPr="003C6C5A">
              <w:rPr>
                <w:rFonts w:ascii="Verdana" w:hAnsi="Verdana" w:cs="Calibri"/>
                <w:sz w:val="20"/>
              </w:rPr>
              <w:t>sends their H012, including, if necessary attachments, to all Participants;</w:t>
            </w: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 xml:space="preserve">The </w:t>
            </w:r>
            <w:r w:rsidR="0070318A" w:rsidRPr="003C6C5A">
              <w:rPr>
                <w:rFonts w:ascii="Verdana" w:hAnsi="Verdana" w:cs="Calibri"/>
                <w:sz w:val="20"/>
              </w:rPr>
              <w:t xml:space="preserve">Triggering Participant </w:t>
            </w:r>
            <w:r w:rsidRPr="003C6C5A">
              <w:rPr>
                <w:rFonts w:ascii="Verdana" w:hAnsi="Verdana" w:cs="Calibri"/>
                <w:sz w:val="20"/>
              </w:rPr>
              <w:t>receives all (H012) replies, and reads them;</w:t>
            </w:r>
          </w:p>
          <w:p w:rsidR="0070318A" w:rsidRPr="003C6C5A" w:rsidRDefault="0070318A" w:rsidP="0070318A">
            <w:pPr>
              <w:spacing w:after="0"/>
              <w:jc w:val="left"/>
              <w:rPr>
                <w:rFonts w:ascii="Verdana" w:hAnsi="Verdana" w:cs="Calibri"/>
                <w:sz w:val="20"/>
              </w:rPr>
            </w:pPr>
          </w:p>
          <w:p w:rsidR="0070318A" w:rsidRPr="003C6C5A" w:rsidRDefault="0070318A" w:rsidP="0070318A">
            <w:pPr>
              <w:spacing w:after="0"/>
              <w:jc w:val="left"/>
              <w:rPr>
                <w:rFonts w:ascii="Verdana" w:hAnsi="Verdana" w:cs="Calibri"/>
                <w:b/>
                <w:sz w:val="20"/>
              </w:rPr>
            </w:pPr>
            <w:r w:rsidRPr="003C6C5A">
              <w:rPr>
                <w:rFonts w:ascii="Verdana" w:hAnsi="Verdana" w:cs="Calibri"/>
                <w:b/>
                <w:sz w:val="20"/>
              </w:rPr>
              <w:t>The use case ends here.</w:t>
            </w:r>
          </w:p>
          <w:p w:rsidR="00DA1D76" w:rsidRPr="003C6C5A" w:rsidRDefault="00DA1D76" w:rsidP="00DA1D76">
            <w:pPr>
              <w:spacing w:after="0"/>
              <w:jc w:val="left"/>
              <w:rPr>
                <w:rFonts w:ascii="Verdana" w:hAnsi="Verdana" w:cs="Calibri"/>
                <w:b/>
                <w:sz w:val="20"/>
              </w:rPr>
            </w:pPr>
          </w:p>
        </w:tc>
      </w:tr>
      <w:tr w:rsidR="003C6C5A" w:rsidRPr="003C6C5A" w:rsidTr="00C13694">
        <w:trPr>
          <w:trHeight w:val="796"/>
        </w:trPr>
        <w:tc>
          <w:tcPr>
            <w:tcW w:w="2628" w:type="dxa"/>
            <w:gridSpan w:val="2"/>
            <w:vMerge w:val="restart"/>
            <w:tcBorders>
              <w:top w:val="single" w:sz="6" w:space="0" w:color="auto"/>
            </w:tcBorders>
          </w:tcPr>
          <w:p w:rsidR="00F800F4" w:rsidRPr="003C6C5A" w:rsidRDefault="00F800F4" w:rsidP="00EF151E">
            <w:pPr>
              <w:jc w:val="right"/>
              <w:rPr>
                <w:rFonts w:ascii="Verdana" w:hAnsi="Verdana" w:cs="Calibri"/>
                <w:b/>
                <w:sz w:val="20"/>
              </w:rPr>
            </w:pPr>
            <w:r w:rsidRPr="003C6C5A">
              <w:rPr>
                <w:rFonts w:ascii="Verdana" w:hAnsi="Verdana" w:cs="Calibri"/>
                <w:b/>
                <w:sz w:val="20"/>
              </w:rPr>
              <w:t>Alternative Scenarios:</w:t>
            </w:r>
          </w:p>
          <w:p w:rsidR="00F800F4" w:rsidRPr="003C6C5A" w:rsidRDefault="00F800F4" w:rsidP="00EF151E">
            <w:pPr>
              <w:jc w:val="right"/>
              <w:rPr>
                <w:rFonts w:ascii="Verdana" w:hAnsi="Verdana" w:cs="Calibri"/>
                <w:b/>
                <w:sz w:val="20"/>
              </w:rPr>
            </w:pPr>
          </w:p>
        </w:tc>
        <w:tc>
          <w:tcPr>
            <w:tcW w:w="7110" w:type="dxa"/>
            <w:gridSpan w:val="3"/>
          </w:tcPr>
          <w:p w:rsidR="00F800F4" w:rsidRPr="003C6C5A" w:rsidRDefault="00F800F4" w:rsidP="003578EB">
            <w:pPr>
              <w:pStyle w:val="Hints"/>
              <w:rPr>
                <w:rFonts w:ascii="Verdana" w:hAnsi="Verdana" w:cs="Calibri"/>
                <w:color w:val="auto"/>
              </w:rPr>
            </w:pPr>
            <w:r w:rsidRPr="003C6C5A">
              <w:rPr>
                <w:rFonts w:ascii="Verdana" w:hAnsi="Verdana" w:cs="Calibri"/>
                <w:b/>
                <w:i/>
                <w:color w:val="auto"/>
                <w:u w:val="single"/>
              </w:rPr>
              <w:t>The Following Branches determine the use of Administrative Defined Processes within this Business Process</w:t>
            </w:r>
          </w:p>
        </w:tc>
      </w:tr>
      <w:tr w:rsidR="003C6C5A" w:rsidRPr="003C6C5A" w:rsidTr="00F366BD">
        <w:trPr>
          <w:trHeight w:val="693"/>
        </w:trPr>
        <w:tc>
          <w:tcPr>
            <w:tcW w:w="2628" w:type="dxa"/>
            <w:gridSpan w:val="2"/>
            <w:vMerge/>
          </w:tcPr>
          <w:p w:rsidR="00F800F4" w:rsidRPr="003C6C5A" w:rsidRDefault="00F800F4" w:rsidP="00EF151E">
            <w:pPr>
              <w:jc w:val="right"/>
              <w:rPr>
                <w:rFonts w:ascii="Verdana" w:hAnsi="Verdana" w:cs="Calibri"/>
                <w:b/>
                <w:sz w:val="20"/>
              </w:rPr>
            </w:pPr>
          </w:p>
        </w:tc>
        <w:tc>
          <w:tcPr>
            <w:tcW w:w="7110" w:type="dxa"/>
            <w:gridSpan w:val="3"/>
            <w:shd w:val="clear" w:color="auto" w:fill="FFFFFF"/>
          </w:tcPr>
          <w:p w:rsidR="00F800F4" w:rsidRPr="003C6C5A" w:rsidRDefault="00AF2BA3" w:rsidP="00F800F4">
            <w:pPr>
              <w:jc w:val="left"/>
              <w:rPr>
                <w:rFonts w:ascii="Verdana" w:hAnsi="Verdana" w:cs="Calibri"/>
                <w:b/>
                <w:i/>
                <w:sz w:val="20"/>
                <w:lang w:val="en-US"/>
              </w:rPr>
            </w:pPr>
            <w:r>
              <w:rPr>
                <w:rFonts w:ascii="Verdana" w:hAnsi="Verdana" w:cs="Calibri"/>
                <w:b/>
                <w:i/>
                <w:sz w:val="20"/>
                <w:u w:val="single"/>
                <w:lang w:val="en-US"/>
              </w:rPr>
              <w:t>Branch 1</w:t>
            </w:r>
            <w:r w:rsidR="00F800F4" w:rsidRPr="003C6C5A">
              <w:rPr>
                <w:rFonts w:ascii="Verdana" w:hAnsi="Verdana" w:cs="Calibri"/>
                <w:b/>
                <w:i/>
                <w:sz w:val="20"/>
                <w:u w:val="single"/>
                <w:lang w:val="en-US"/>
              </w:rPr>
              <w:t>:</w:t>
            </w:r>
            <w:r w:rsidR="003C6C5A">
              <w:rPr>
                <w:rFonts w:ascii="Verdana" w:hAnsi="Verdana" w:cs="Calibri"/>
                <w:b/>
                <w:i/>
                <w:sz w:val="20"/>
                <w:lang w:val="en-US"/>
              </w:rPr>
              <w:t xml:space="preserve"> at any step after [step 2</w:t>
            </w:r>
            <w:r w:rsidR="00F800F4" w:rsidRPr="003C6C5A">
              <w:rPr>
                <w:rFonts w:ascii="Verdana" w:hAnsi="Verdana" w:cs="Calibri"/>
                <w:b/>
                <w:i/>
                <w:sz w:val="20"/>
                <w:lang w:val="en-US"/>
              </w:rPr>
              <w:t>], the Triggering Participant may choose to send an updated version of H011</w:t>
            </w:r>
          </w:p>
          <w:p w:rsidR="00F800F4" w:rsidRPr="003C6C5A" w:rsidRDefault="00F800F4" w:rsidP="00F800F4">
            <w:pPr>
              <w:pStyle w:val="Hints"/>
              <w:rPr>
                <w:rFonts w:ascii="Verdana" w:hAnsi="Verdana" w:cs="Calibri"/>
                <w:b/>
                <w:i/>
                <w:color w:val="auto"/>
                <w:u w:val="single"/>
              </w:rPr>
            </w:pPr>
          </w:p>
          <w:p w:rsidR="00F800F4" w:rsidRPr="00AF2BA3" w:rsidRDefault="00F800F4" w:rsidP="00F800F4">
            <w:pPr>
              <w:pStyle w:val="Hints"/>
              <w:numPr>
                <w:ilvl w:val="0"/>
                <w:numId w:val="28"/>
              </w:numPr>
              <w:rPr>
                <w:rFonts w:ascii="Verdana" w:hAnsi="Verdana" w:cs="Calibri"/>
                <w:i/>
                <w:color w:val="auto"/>
              </w:rPr>
            </w:pPr>
            <w:r w:rsidRPr="00AF2BA3">
              <w:rPr>
                <w:rFonts w:ascii="Verdana" w:hAnsi="Verdana" w:cs="Calibri"/>
                <w:color w:val="auto"/>
              </w:rPr>
              <w:t>The Case Owner executes business use case</w:t>
            </w:r>
            <w:r w:rsidRPr="00AF2BA3">
              <w:rPr>
                <w:rFonts w:ascii="Verdana" w:hAnsi="Verdana" w:cs="Calibri"/>
                <w:b/>
                <w:color w:val="auto"/>
                <w:u w:val="single"/>
              </w:rPr>
              <w:t xml:space="preserve"> </w:t>
            </w:r>
            <w:r w:rsidR="00AF2BA3" w:rsidRPr="00AF2BA3">
              <w:rPr>
                <w:rFonts w:ascii="Verdana" w:hAnsi="Verdana" w:cs="Calibri"/>
                <w:b/>
                <w:i/>
                <w:color w:val="auto"/>
              </w:rPr>
              <w:t>AD_BUC_10-Subprocess - Update_SED;</w:t>
            </w:r>
          </w:p>
          <w:p w:rsidR="00F800F4" w:rsidRPr="003C6C5A" w:rsidRDefault="00F800F4" w:rsidP="00F800F4">
            <w:pPr>
              <w:pStyle w:val="Hints"/>
              <w:numPr>
                <w:ilvl w:val="0"/>
                <w:numId w:val="28"/>
              </w:numPr>
              <w:rPr>
                <w:rFonts w:ascii="Verdana" w:hAnsi="Verdana" w:cs="Calibri"/>
                <w:color w:val="auto"/>
              </w:rPr>
            </w:pPr>
            <w:r w:rsidRPr="003C6C5A">
              <w:rPr>
                <w:rFonts w:ascii="Verdana" w:hAnsi="Verdana" w:cs="Calibri"/>
                <w:color w:val="auto"/>
              </w:rPr>
              <w:t>[This Branch] Ends.</w:t>
            </w:r>
          </w:p>
          <w:p w:rsidR="00F800F4" w:rsidRPr="003C6C5A" w:rsidRDefault="00F800F4" w:rsidP="002E670A">
            <w:pPr>
              <w:pStyle w:val="Hints"/>
              <w:rPr>
                <w:rFonts w:ascii="Verdana" w:hAnsi="Verdana" w:cs="Calibri"/>
                <w:b/>
                <w:i/>
                <w:color w:val="auto"/>
                <w:u w:val="single"/>
              </w:rPr>
            </w:pPr>
          </w:p>
        </w:tc>
      </w:tr>
      <w:tr w:rsidR="003C6C5A" w:rsidRPr="003C6C5A" w:rsidTr="00F366BD">
        <w:trPr>
          <w:trHeight w:val="693"/>
        </w:trPr>
        <w:tc>
          <w:tcPr>
            <w:tcW w:w="2628" w:type="dxa"/>
            <w:gridSpan w:val="2"/>
            <w:vMerge/>
          </w:tcPr>
          <w:p w:rsidR="00F800F4" w:rsidRPr="003C6C5A" w:rsidRDefault="00F800F4" w:rsidP="00EF151E">
            <w:pPr>
              <w:jc w:val="right"/>
              <w:rPr>
                <w:rFonts w:ascii="Verdana" w:hAnsi="Verdana" w:cs="Calibri"/>
                <w:b/>
                <w:sz w:val="20"/>
              </w:rPr>
            </w:pPr>
          </w:p>
        </w:tc>
        <w:tc>
          <w:tcPr>
            <w:tcW w:w="7110" w:type="dxa"/>
            <w:gridSpan w:val="3"/>
            <w:shd w:val="clear" w:color="auto" w:fill="FFFFFF"/>
          </w:tcPr>
          <w:p w:rsidR="00F800F4" w:rsidRPr="003C6C5A" w:rsidRDefault="00AF2BA3" w:rsidP="00F800F4">
            <w:pPr>
              <w:jc w:val="left"/>
              <w:rPr>
                <w:rFonts w:ascii="Verdana" w:hAnsi="Verdana" w:cs="Calibri"/>
                <w:b/>
                <w:i/>
                <w:sz w:val="20"/>
                <w:lang w:val="en-US"/>
              </w:rPr>
            </w:pPr>
            <w:r>
              <w:rPr>
                <w:rFonts w:ascii="Verdana" w:hAnsi="Verdana" w:cs="Calibri"/>
                <w:b/>
                <w:i/>
                <w:sz w:val="20"/>
                <w:u w:val="single"/>
                <w:lang w:val="en-US"/>
              </w:rPr>
              <w:t>Branch 2</w:t>
            </w:r>
            <w:r w:rsidR="00F800F4" w:rsidRPr="003C6C5A">
              <w:rPr>
                <w:rFonts w:ascii="Verdana" w:hAnsi="Verdana" w:cs="Calibri"/>
                <w:b/>
                <w:i/>
                <w:sz w:val="20"/>
                <w:u w:val="single"/>
                <w:lang w:val="en-US"/>
              </w:rPr>
              <w:t>:</w:t>
            </w:r>
            <w:r w:rsidR="003C6C5A">
              <w:rPr>
                <w:rFonts w:ascii="Verdana" w:hAnsi="Verdana" w:cs="Calibri"/>
                <w:b/>
                <w:i/>
                <w:sz w:val="20"/>
                <w:lang w:val="en-US"/>
              </w:rPr>
              <w:t xml:space="preserve"> At any step after [step 2</w:t>
            </w:r>
            <w:r w:rsidR="00F800F4" w:rsidRPr="003C6C5A">
              <w:rPr>
                <w:rFonts w:ascii="Verdana" w:hAnsi="Verdana" w:cs="Calibri"/>
                <w:b/>
                <w:i/>
                <w:sz w:val="20"/>
                <w:lang w:val="en-US"/>
              </w:rPr>
              <w:t xml:space="preserve">], the Triggering Participant  may choose to </w:t>
            </w:r>
            <w:r w:rsidR="00BF02AA">
              <w:rPr>
                <w:rFonts w:ascii="Verdana" w:hAnsi="Verdana" w:cs="Calibri"/>
                <w:b/>
                <w:i/>
                <w:sz w:val="20"/>
                <w:lang w:val="en-US"/>
              </w:rPr>
              <w:t xml:space="preserve">advise all recipients of </w:t>
            </w:r>
            <w:r w:rsidR="00BF02AA" w:rsidRPr="003C6C5A">
              <w:rPr>
                <w:rFonts w:ascii="Verdana" w:hAnsi="Verdana" w:cs="Calibri"/>
                <w:b/>
                <w:i/>
                <w:sz w:val="20"/>
                <w:lang w:val="en-US"/>
              </w:rPr>
              <w:t xml:space="preserve"> </w:t>
            </w:r>
            <w:r w:rsidR="00F800F4" w:rsidRPr="003C6C5A">
              <w:rPr>
                <w:rFonts w:ascii="Verdana" w:hAnsi="Verdana" w:cs="Calibri"/>
                <w:b/>
                <w:i/>
                <w:sz w:val="20"/>
                <w:lang w:val="en-US"/>
              </w:rPr>
              <w:t xml:space="preserve">their </w:t>
            </w:r>
            <w:r w:rsidR="00F800F4" w:rsidRPr="003C6C5A">
              <w:rPr>
                <w:rFonts w:ascii="Verdana" w:hAnsi="Verdana" w:cs="Calibri"/>
                <w:b/>
                <w:i/>
                <w:sz w:val="20"/>
                <w:lang w:val="en-US"/>
              </w:rPr>
              <w:lastRenderedPageBreak/>
              <w:t xml:space="preserve">H011 </w:t>
            </w:r>
            <w:r w:rsidR="00BF02AA">
              <w:rPr>
                <w:rFonts w:ascii="Verdana" w:hAnsi="Verdana" w:cs="Calibri"/>
                <w:b/>
                <w:i/>
                <w:sz w:val="20"/>
                <w:lang w:val="en-US"/>
              </w:rPr>
              <w:t>that it is invalid under Art 5 of 987/09</w:t>
            </w:r>
          </w:p>
          <w:p w:rsidR="00F800F4" w:rsidRPr="003C6C5A" w:rsidRDefault="00F800F4" w:rsidP="00F800F4">
            <w:pPr>
              <w:pStyle w:val="Hints"/>
              <w:rPr>
                <w:rFonts w:ascii="Verdana" w:hAnsi="Verdana" w:cs="Calibri"/>
                <w:b/>
                <w:i/>
                <w:color w:val="auto"/>
                <w:u w:val="single"/>
              </w:rPr>
            </w:pPr>
          </w:p>
          <w:p w:rsidR="00F800F4" w:rsidRPr="003C6C5A" w:rsidRDefault="00F800F4" w:rsidP="00F800F4">
            <w:pPr>
              <w:pStyle w:val="Hints"/>
              <w:numPr>
                <w:ilvl w:val="0"/>
                <w:numId w:val="27"/>
              </w:numPr>
              <w:rPr>
                <w:rFonts w:ascii="Verdana" w:hAnsi="Verdana" w:cs="Calibri"/>
                <w:i/>
                <w:color w:val="auto"/>
              </w:rPr>
            </w:pPr>
            <w:r w:rsidRPr="003C6C5A">
              <w:rPr>
                <w:rFonts w:ascii="Verdana" w:hAnsi="Verdana" w:cs="Calibri"/>
                <w:color w:val="auto"/>
              </w:rPr>
              <w:t xml:space="preserve">The </w:t>
            </w:r>
            <w:r w:rsidR="00BF02AA">
              <w:rPr>
                <w:rFonts w:ascii="Verdana" w:hAnsi="Verdana" w:cs="Calibri"/>
                <w:color w:val="auto"/>
              </w:rPr>
              <w:t>Triggering Participant</w:t>
            </w:r>
            <w:r w:rsidRPr="003C6C5A">
              <w:rPr>
                <w:rFonts w:ascii="Verdana" w:hAnsi="Verdana" w:cs="Calibri"/>
                <w:color w:val="auto"/>
              </w:rPr>
              <w:t xml:space="preserve"> executes business use case </w:t>
            </w:r>
            <w:r w:rsidRPr="003C6C5A">
              <w:rPr>
                <w:rFonts w:ascii="Verdana" w:hAnsi="Verdana" w:cs="Calibri"/>
                <w:b/>
                <w:i/>
                <w:color w:val="auto"/>
              </w:rPr>
              <w:t>AD_BUC_06_ Subprocess Invalidate SED;</w:t>
            </w:r>
          </w:p>
          <w:p w:rsidR="00BF02AA" w:rsidRPr="00E362F9" w:rsidRDefault="00BF02AA" w:rsidP="00F800F4">
            <w:pPr>
              <w:pStyle w:val="Hints"/>
              <w:numPr>
                <w:ilvl w:val="0"/>
                <w:numId w:val="27"/>
              </w:numPr>
              <w:rPr>
                <w:rFonts w:ascii="Verdana" w:hAnsi="Verdana" w:cs="Calibri"/>
                <w:color w:val="auto"/>
              </w:rPr>
            </w:pPr>
            <w:r>
              <w:rPr>
                <w:rFonts w:ascii="Verdana" w:hAnsi="Verdana" w:cs="Calibri"/>
                <w:color w:val="auto"/>
              </w:rPr>
              <w:t xml:space="preserve">Optionally, the Triggering Participant fills in a </w:t>
            </w:r>
            <w:r w:rsidRPr="003C6C5A">
              <w:rPr>
                <w:rFonts w:ascii="Verdana" w:hAnsi="Verdana" w:cs="Calibri"/>
              </w:rPr>
              <w:t xml:space="preserve">"Request of date of change of Legislation Applicable" (H011) by entering all required </w:t>
            </w:r>
            <w:r>
              <w:rPr>
                <w:rFonts w:ascii="Verdana" w:hAnsi="Verdana" w:cs="Calibri"/>
              </w:rPr>
              <w:t>data;</w:t>
            </w:r>
          </w:p>
          <w:p w:rsidR="00BF02AA" w:rsidRDefault="00BF02AA" w:rsidP="00F800F4">
            <w:pPr>
              <w:pStyle w:val="Hints"/>
              <w:numPr>
                <w:ilvl w:val="0"/>
                <w:numId w:val="27"/>
              </w:numPr>
              <w:rPr>
                <w:rFonts w:ascii="Verdana" w:hAnsi="Verdana" w:cs="Calibri"/>
                <w:color w:val="auto"/>
              </w:rPr>
            </w:pPr>
            <w:r>
              <w:rPr>
                <w:rFonts w:ascii="Verdana" w:hAnsi="Verdana" w:cs="Calibri"/>
              </w:rPr>
              <w:t>Optionally, the Triggering Participant sends the H011, including any attachments, to all other Participants;</w:t>
            </w:r>
          </w:p>
          <w:p w:rsidR="00F800F4" w:rsidRPr="003C6C5A" w:rsidRDefault="00F800F4" w:rsidP="00F800F4">
            <w:pPr>
              <w:pStyle w:val="Hints"/>
              <w:numPr>
                <w:ilvl w:val="0"/>
                <w:numId w:val="27"/>
              </w:numPr>
              <w:rPr>
                <w:rFonts w:ascii="Verdana" w:hAnsi="Verdana" w:cs="Calibri"/>
                <w:color w:val="auto"/>
              </w:rPr>
            </w:pPr>
            <w:r w:rsidRPr="003C6C5A">
              <w:rPr>
                <w:rFonts w:ascii="Verdana" w:hAnsi="Verdana" w:cs="Calibri"/>
                <w:color w:val="auto"/>
              </w:rPr>
              <w:t xml:space="preserve">[This Branch] Ends </w:t>
            </w:r>
          </w:p>
          <w:p w:rsidR="00F800F4" w:rsidRPr="003C6C5A" w:rsidRDefault="00F800F4" w:rsidP="002E670A">
            <w:pPr>
              <w:pStyle w:val="Hints"/>
              <w:rPr>
                <w:rFonts w:ascii="Verdana" w:hAnsi="Verdana" w:cs="Calibri"/>
                <w:b/>
                <w:i/>
                <w:color w:val="auto"/>
                <w:u w:val="single"/>
              </w:rPr>
            </w:pPr>
          </w:p>
        </w:tc>
      </w:tr>
      <w:tr w:rsidR="003C6C5A" w:rsidRPr="003C6C5A" w:rsidTr="00F366BD">
        <w:trPr>
          <w:trHeight w:val="693"/>
        </w:trPr>
        <w:tc>
          <w:tcPr>
            <w:tcW w:w="2628" w:type="dxa"/>
            <w:gridSpan w:val="2"/>
            <w:vMerge/>
          </w:tcPr>
          <w:p w:rsidR="00F800F4" w:rsidRPr="003C6C5A" w:rsidRDefault="00F800F4" w:rsidP="00EF151E">
            <w:pPr>
              <w:jc w:val="right"/>
              <w:rPr>
                <w:rFonts w:ascii="Verdana" w:hAnsi="Verdana" w:cs="Calibri"/>
                <w:b/>
                <w:sz w:val="20"/>
              </w:rPr>
            </w:pPr>
          </w:p>
        </w:tc>
        <w:tc>
          <w:tcPr>
            <w:tcW w:w="7110" w:type="dxa"/>
            <w:gridSpan w:val="3"/>
            <w:shd w:val="clear" w:color="auto" w:fill="FFFFFF"/>
          </w:tcPr>
          <w:p w:rsidR="00F800F4" w:rsidRPr="003C6C5A" w:rsidRDefault="00AF2BA3" w:rsidP="00F800F4">
            <w:pPr>
              <w:jc w:val="left"/>
              <w:rPr>
                <w:rFonts w:ascii="Verdana" w:hAnsi="Verdana" w:cs="Calibri"/>
                <w:b/>
                <w:i/>
                <w:sz w:val="20"/>
                <w:lang w:val="en-US"/>
              </w:rPr>
            </w:pPr>
            <w:r>
              <w:rPr>
                <w:rFonts w:ascii="Verdana" w:hAnsi="Verdana" w:cs="Calibri"/>
                <w:b/>
                <w:i/>
                <w:sz w:val="20"/>
                <w:u w:val="single"/>
                <w:lang w:val="en-US"/>
              </w:rPr>
              <w:t>Branch 3</w:t>
            </w:r>
            <w:r w:rsidR="00F800F4" w:rsidRPr="003C6C5A">
              <w:rPr>
                <w:rFonts w:ascii="Verdana" w:hAnsi="Verdana" w:cs="Calibri"/>
                <w:b/>
                <w:i/>
                <w:sz w:val="20"/>
                <w:u w:val="single"/>
                <w:lang w:val="en-US"/>
              </w:rPr>
              <w:t>:</w:t>
            </w:r>
            <w:r w:rsidR="003C6C5A">
              <w:rPr>
                <w:rFonts w:ascii="Verdana" w:hAnsi="Verdana" w:cs="Calibri"/>
                <w:b/>
                <w:i/>
                <w:sz w:val="20"/>
                <w:lang w:val="en-US"/>
              </w:rPr>
              <w:t xml:space="preserve"> at any step after [step 5</w:t>
            </w:r>
            <w:r w:rsidR="00F800F4" w:rsidRPr="003C6C5A">
              <w:rPr>
                <w:rFonts w:ascii="Verdana" w:hAnsi="Verdana" w:cs="Calibri"/>
                <w:b/>
                <w:i/>
                <w:sz w:val="20"/>
                <w:lang w:val="en-US"/>
              </w:rPr>
              <w:t>], the other Participant(s)  may choose to send an updated version of H012</w:t>
            </w:r>
          </w:p>
          <w:p w:rsidR="00F800F4" w:rsidRPr="00AF2BA3" w:rsidRDefault="00F800F4" w:rsidP="00F800F4">
            <w:pPr>
              <w:pStyle w:val="Hints"/>
              <w:numPr>
                <w:ilvl w:val="0"/>
                <w:numId w:val="31"/>
              </w:numPr>
              <w:rPr>
                <w:rFonts w:ascii="Verdana" w:hAnsi="Verdana" w:cs="Calibri"/>
                <w:i/>
                <w:color w:val="auto"/>
              </w:rPr>
            </w:pPr>
            <w:r w:rsidRPr="00AF2BA3">
              <w:rPr>
                <w:rFonts w:ascii="Verdana" w:hAnsi="Verdana" w:cs="Calibri"/>
                <w:color w:val="auto"/>
              </w:rPr>
              <w:t>The Case Owner executes business use case</w:t>
            </w:r>
            <w:r w:rsidRPr="00AF2BA3">
              <w:rPr>
                <w:rFonts w:ascii="Verdana" w:hAnsi="Verdana" w:cs="Calibri"/>
                <w:b/>
                <w:color w:val="auto"/>
                <w:u w:val="single"/>
              </w:rPr>
              <w:t xml:space="preserve"> </w:t>
            </w:r>
            <w:r w:rsidR="00AF2BA3" w:rsidRPr="00AF2BA3">
              <w:rPr>
                <w:rFonts w:ascii="Verdana" w:hAnsi="Verdana" w:cs="Calibri"/>
                <w:b/>
                <w:i/>
                <w:color w:val="auto"/>
              </w:rPr>
              <w:t>AD_BUC_10-Subprocess - Update_SED;</w:t>
            </w:r>
          </w:p>
          <w:p w:rsidR="00F800F4" w:rsidRPr="003C6C5A" w:rsidRDefault="00F800F4" w:rsidP="00F800F4">
            <w:pPr>
              <w:pStyle w:val="Hints"/>
              <w:numPr>
                <w:ilvl w:val="0"/>
                <w:numId w:val="31"/>
              </w:numPr>
              <w:rPr>
                <w:rFonts w:ascii="Verdana" w:hAnsi="Verdana" w:cs="Calibri"/>
                <w:i/>
                <w:color w:val="auto"/>
              </w:rPr>
            </w:pPr>
            <w:r w:rsidRPr="003C6C5A">
              <w:rPr>
                <w:rFonts w:ascii="Verdana" w:hAnsi="Verdana" w:cs="Calibri"/>
                <w:color w:val="auto"/>
              </w:rPr>
              <w:t>[This Branch] Ends</w:t>
            </w:r>
            <w:r w:rsidR="003C6C5A">
              <w:rPr>
                <w:rFonts w:ascii="Verdana" w:hAnsi="Verdana" w:cs="Calibri"/>
                <w:color w:val="auto"/>
              </w:rPr>
              <w:t>.</w:t>
            </w:r>
          </w:p>
        </w:tc>
      </w:tr>
      <w:tr w:rsidR="003C6C5A" w:rsidRPr="003C6C5A" w:rsidTr="00F366BD">
        <w:trPr>
          <w:trHeight w:val="693"/>
        </w:trPr>
        <w:tc>
          <w:tcPr>
            <w:tcW w:w="2628" w:type="dxa"/>
            <w:gridSpan w:val="2"/>
            <w:vMerge/>
          </w:tcPr>
          <w:p w:rsidR="00F800F4" w:rsidRPr="003C6C5A" w:rsidRDefault="00F800F4" w:rsidP="00EF151E">
            <w:pPr>
              <w:jc w:val="right"/>
              <w:rPr>
                <w:rFonts w:ascii="Verdana" w:hAnsi="Verdana" w:cs="Calibri"/>
                <w:b/>
                <w:sz w:val="20"/>
              </w:rPr>
            </w:pPr>
          </w:p>
        </w:tc>
        <w:tc>
          <w:tcPr>
            <w:tcW w:w="7110" w:type="dxa"/>
            <w:gridSpan w:val="3"/>
            <w:shd w:val="clear" w:color="auto" w:fill="FFFFFF"/>
          </w:tcPr>
          <w:p w:rsidR="00F800F4" w:rsidRPr="003C6C5A" w:rsidRDefault="00AF2BA3" w:rsidP="00F800F4">
            <w:pPr>
              <w:jc w:val="left"/>
              <w:rPr>
                <w:rFonts w:ascii="Verdana" w:hAnsi="Verdana" w:cs="Calibri"/>
                <w:b/>
                <w:i/>
                <w:sz w:val="20"/>
                <w:lang w:val="en-US"/>
              </w:rPr>
            </w:pPr>
            <w:r>
              <w:rPr>
                <w:rFonts w:ascii="Verdana" w:hAnsi="Verdana" w:cs="Calibri"/>
                <w:b/>
                <w:i/>
                <w:sz w:val="20"/>
                <w:u w:val="single"/>
                <w:lang w:val="en-US"/>
              </w:rPr>
              <w:t>Branch 4</w:t>
            </w:r>
            <w:r w:rsidR="00F800F4" w:rsidRPr="003C6C5A">
              <w:rPr>
                <w:rFonts w:ascii="Verdana" w:hAnsi="Verdana" w:cs="Calibri"/>
                <w:b/>
                <w:i/>
                <w:sz w:val="20"/>
                <w:u w:val="single"/>
                <w:lang w:val="en-US"/>
              </w:rPr>
              <w:t>:</w:t>
            </w:r>
            <w:r w:rsidR="003C6C5A">
              <w:rPr>
                <w:rFonts w:ascii="Verdana" w:hAnsi="Verdana" w:cs="Calibri"/>
                <w:b/>
                <w:i/>
                <w:sz w:val="20"/>
                <w:lang w:val="en-US"/>
              </w:rPr>
              <w:t xml:space="preserve"> at any step after [step 5</w:t>
            </w:r>
            <w:r w:rsidR="00F800F4" w:rsidRPr="003C6C5A">
              <w:rPr>
                <w:rFonts w:ascii="Verdana" w:hAnsi="Verdana" w:cs="Calibri"/>
                <w:b/>
                <w:i/>
                <w:sz w:val="20"/>
                <w:lang w:val="en-US"/>
              </w:rPr>
              <w:t xml:space="preserve">], the other Participant (s)  may choose to Invalidate their H012 </w:t>
            </w:r>
          </w:p>
          <w:p w:rsidR="00F800F4" w:rsidRPr="003C6C5A" w:rsidRDefault="00F800F4" w:rsidP="00F800F4">
            <w:pPr>
              <w:pStyle w:val="Hints"/>
              <w:numPr>
                <w:ilvl w:val="0"/>
                <w:numId w:val="32"/>
              </w:numPr>
              <w:rPr>
                <w:rFonts w:ascii="Verdana" w:hAnsi="Verdana" w:cs="Calibri"/>
                <w:i/>
                <w:color w:val="auto"/>
              </w:rPr>
            </w:pPr>
            <w:r w:rsidRPr="003C6C5A">
              <w:rPr>
                <w:rFonts w:ascii="Verdana" w:hAnsi="Verdana" w:cs="Calibri"/>
                <w:color w:val="auto"/>
              </w:rPr>
              <w:t xml:space="preserve">The </w:t>
            </w:r>
            <w:r w:rsidR="00BF02AA">
              <w:rPr>
                <w:rFonts w:ascii="Verdana" w:hAnsi="Verdana" w:cs="Calibri"/>
                <w:color w:val="auto"/>
              </w:rPr>
              <w:t>other Participant</w:t>
            </w:r>
            <w:r w:rsidR="00BF02AA" w:rsidRPr="003C6C5A">
              <w:rPr>
                <w:rFonts w:ascii="Verdana" w:hAnsi="Verdana" w:cs="Calibri"/>
                <w:color w:val="auto"/>
              </w:rPr>
              <w:t xml:space="preserve"> </w:t>
            </w:r>
            <w:r w:rsidRPr="003C6C5A">
              <w:rPr>
                <w:rFonts w:ascii="Verdana" w:hAnsi="Verdana" w:cs="Calibri"/>
                <w:color w:val="auto"/>
              </w:rPr>
              <w:t xml:space="preserve">executes business use case </w:t>
            </w:r>
            <w:r w:rsidRPr="003C6C5A">
              <w:rPr>
                <w:rFonts w:ascii="Verdana" w:hAnsi="Verdana" w:cs="Calibri"/>
                <w:b/>
                <w:i/>
                <w:color w:val="auto"/>
              </w:rPr>
              <w:t>AD_BUC_06_ Subprocess Invalidate SED;</w:t>
            </w:r>
          </w:p>
          <w:p w:rsidR="00BF02AA" w:rsidRPr="00E362F9" w:rsidRDefault="00BF02AA" w:rsidP="00F800F4">
            <w:pPr>
              <w:pStyle w:val="Hints"/>
              <w:numPr>
                <w:ilvl w:val="0"/>
                <w:numId w:val="32"/>
              </w:numPr>
              <w:rPr>
                <w:rFonts w:ascii="Verdana" w:hAnsi="Verdana" w:cs="Calibri"/>
                <w:color w:val="auto"/>
              </w:rPr>
            </w:pPr>
            <w:r>
              <w:rPr>
                <w:rFonts w:ascii="Verdana" w:hAnsi="Verdana" w:cs="Calibri"/>
                <w:color w:val="auto"/>
              </w:rPr>
              <w:t xml:space="preserve">Optionally, the other Participant fills in a </w:t>
            </w:r>
            <w:r w:rsidRPr="003C6C5A">
              <w:rPr>
                <w:rFonts w:ascii="Verdana" w:hAnsi="Verdana" w:cs="Calibri"/>
              </w:rPr>
              <w:t>"Reply to request of date of change of Legislation Applicable" (H012) by entering all required</w:t>
            </w:r>
            <w:r>
              <w:rPr>
                <w:rFonts w:ascii="Verdana" w:hAnsi="Verdana" w:cs="Calibri"/>
              </w:rPr>
              <w:t xml:space="preserve"> data;</w:t>
            </w:r>
          </w:p>
          <w:p w:rsidR="00BF02AA" w:rsidRDefault="00BF02AA" w:rsidP="00F800F4">
            <w:pPr>
              <w:pStyle w:val="Hints"/>
              <w:numPr>
                <w:ilvl w:val="0"/>
                <w:numId w:val="32"/>
              </w:numPr>
              <w:rPr>
                <w:rFonts w:ascii="Verdana" w:hAnsi="Verdana" w:cs="Calibri"/>
                <w:color w:val="auto"/>
              </w:rPr>
            </w:pPr>
            <w:r>
              <w:rPr>
                <w:rFonts w:ascii="Verdana" w:hAnsi="Verdana" w:cs="Calibri"/>
              </w:rPr>
              <w:t>Optionally, the other Participant sends the H012, including any attachments, to all Participants;</w:t>
            </w:r>
          </w:p>
          <w:p w:rsidR="00F800F4" w:rsidRPr="003C6C5A" w:rsidRDefault="00F800F4" w:rsidP="00F800F4">
            <w:pPr>
              <w:pStyle w:val="Hints"/>
              <w:numPr>
                <w:ilvl w:val="0"/>
                <w:numId w:val="32"/>
              </w:numPr>
              <w:rPr>
                <w:rFonts w:ascii="Verdana" w:hAnsi="Verdana" w:cs="Calibri"/>
                <w:color w:val="auto"/>
              </w:rPr>
            </w:pPr>
            <w:r w:rsidRPr="003C6C5A">
              <w:rPr>
                <w:rFonts w:ascii="Verdana" w:hAnsi="Verdana" w:cs="Calibri"/>
                <w:color w:val="auto"/>
              </w:rPr>
              <w:t>[This Branch] Ends</w:t>
            </w:r>
          </w:p>
          <w:p w:rsidR="00F800F4" w:rsidRPr="003C6C5A" w:rsidRDefault="00F800F4" w:rsidP="002E670A">
            <w:pPr>
              <w:pStyle w:val="Hints"/>
              <w:rPr>
                <w:rFonts w:ascii="Verdana" w:hAnsi="Verdana" w:cs="Calibri"/>
                <w:b/>
                <w:i/>
                <w:color w:val="auto"/>
                <w:u w:val="single"/>
              </w:rPr>
            </w:pPr>
          </w:p>
        </w:tc>
      </w:tr>
      <w:tr w:rsidR="003C6C5A" w:rsidRPr="003C6C5A" w:rsidTr="00F366BD">
        <w:trPr>
          <w:trHeight w:val="693"/>
        </w:trPr>
        <w:tc>
          <w:tcPr>
            <w:tcW w:w="2628" w:type="dxa"/>
            <w:gridSpan w:val="2"/>
          </w:tcPr>
          <w:p w:rsidR="00B9614C" w:rsidRPr="003C6C5A" w:rsidRDefault="00B9614C" w:rsidP="00EF151E">
            <w:pPr>
              <w:jc w:val="right"/>
              <w:rPr>
                <w:rFonts w:ascii="Verdana" w:hAnsi="Verdana" w:cs="Calibri"/>
                <w:b/>
                <w:sz w:val="20"/>
              </w:rPr>
            </w:pPr>
            <w:r w:rsidRPr="003C6C5A">
              <w:rPr>
                <w:rFonts w:ascii="Verdana" w:hAnsi="Verdana" w:cs="Calibri"/>
                <w:b/>
                <w:sz w:val="20"/>
              </w:rPr>
              <w:t>Exceptions:</w:t>
            </w:r>
          </w:p>
        </w:tc>
        <w:tc>
          <w:tcPr>
            <w:tcW w:w="7110" w:type="dxa"/>
            <w:gridSpan w:val="3"/>
            <w:shd w:val="clear" w:color="auto" w:fill="FFFFFF"/>
          </w:tcPr>
          <w:p w:rsidR="00B9614C" w:rsidRPr="003C6C5A" w:rsidRDefault="00B9614C" w:rsidP="00032E8A">
            <w:pPr>
              <w:pStyle w:val="Hints"/>
              <w:rPr>
                <w:rFonts w:ascii="Verdana" w:hAnsi="Verdana" w:cs="Calibri"/>
                <w:b/>
                <w:color w:val="auto"/>
                <w:u w:val="single"/>
              </w:rPr>
            </w:pPr>
          </w:p>
        </w:tc>
      </w:tr>
      <w:tr w:rsidR="003C6C5A" w:rsidRPr="003C6C5A" w:rsidTr="00AD2C4D">
        <w:trPr>
          <w:trHeight w:val="674"/>
        </w:trPr>
        <w:tc>
          <w:tcPr>
            <w:tcW w:w="2628" w:type="dxa"/>
            <w:gridSpan w:val="2"/>
          </w:tcPr>
          <w:p w:rsidR="00B9614C" w:rsidRPr="003C6C5A" w:rsidRDefault="00B9614C" w:rsidP="00EF151E">
            <w:pPr>
              <w:jc w:val="right"/>
              <w:rPr>
                <w:rFonts w:ascii="Verdana" w:hAnsi="Verdana" w:cs="Calibri"/>
                <w:b/>
                <w:sz w:val="20"/>
              </w:rPr>
            </w:pPr>
            <w:r w:rsidRPr="003C6C5A">
              <w:rPr>
                <w:rFonts w:ascii="Verdana" w:hAnsi="Verdana" w:cs="Calibri"/>
                <w:b/>
                <w:sz w:val="20"/>
              </w:rPr>
              <w:t>Includes:</w:t>
            </w:r>
          </w:p>
        </w:tc>
        <w:tc>
          <w:tcPr>
            <w:tcW w:w="7110" w:type="dxa"/>
            <w:gridSpan w:val="3"/>
          </w:tcPr>
          <w:p w:rsidR="00B9614C" w:rsidRPr="003C6C5A" w:rsidRDefault="00032E8A" w:rsidP="00BF02AA">
            <w:pPr>
              <w:rPr>
                <w:rFonts w:ascii="Verdana" w:hAnsi="Verdana" w:cs="Calibri"/>
                <w:sz w:val="20"/>
              </w:rPr>
            </w:pPr>
            <w:r w:rsidRPr="003C6C5A">
              <w:rPr>
                <w:rFonts w:ascii="Verdana" w:hAnsi="Verdana" w:cs="Calibri"/>
                <w:sz w:val="20"/>
              </w:rPr>
              <w:t>This BUC is exclusively used as an &lt;&lt;include&gt;&gt; in other sectorial business processes.</w:t>
            </w:r>
          </w:p>
        </w:tc>
      </w:tr>
      <w:tr w:rsidR="003C6C5A" w:rsidRPr="003C6C5A" w:rsidTr="00F366BD">
        <w:tc>
          <w:tcPr>
            <w:tcW w:w="2628" w:type="dxa"/>
            <w:gridSpan w:val="2"/>
          </w:tcPr>
          <w:p w:rsidR="002E670A" w:rsidRPr="003C6C5A" w:rsidRDefault="002E670A" w:rsidP="00EF151E">
            <w:pPr>
              <w:jc w:val="right"/>
              <w:rPr>
                <w:rFonts w:ascii="Verdana" w:hAnsi="Verdana" w:cs="Calibri"/>
                <w:b/>
                <w:sz w:val="20"/>
              </w:rPr>
            </w:pPr>
            <w:r w:rsidRPr="003C6C5A">
              <w:rPr>
                <w:rFonts w:ascii="Verdana" w:hAnsi="Verdana" w:cs="Calibri"/>
                <w:b/>
                <w:sz w:val="20"/>
              </w:rPr>
              <w:t>Special Requirements:</w:t>
            </w:r>
          </w:p>
        </w:tc>
        <w:tc>
          <w:tcPr>
            <w:tcW w:w="7110" w:type="dxa"/>
            <w:gridSpan w:val="3"/>
          </w:tcPr>
          <w:p w:rsidR="0070318A" w:rsidRPr="003C6C5A" w:rsidRDefault="0070318A" w:rsidP="0070318A">
            <w:pPr>
              <w:rPr>
                <w:rFonts w:ascii="Verdana" w:hAnsi="Verdana" w:cs="Calibri"/>
                <w:sz w:val="20"/>
              </w:rPr>
            </w:pPr>
            <w:r w:rsidRPr="003C6C5A">
              <w:rPr>
                <w:rFonts w:ascii="Verdana" w:hAnsi="Verdana" w:cs="Calibri"/>
                <w:b/>
                <w:sz w:val="20"/>
              </w:rPr>
              <w:t xml:space="preserve">SR1: </w:t>
            </w:r>
            <w:r w:rsidRPr="003C6C5A">
              <w:rPr>
                <w:rFonts w:ascii="Verdana" w:hAnsi="Verdana" w:cs="Calibri"/>
                <w:sz w:val="20"/>
              </w:rPr>
              <w:t>H011 can be used to request information.</w:t>
            </w:r>
          </w:p>
          <w:p w:rsidR="0070318A" w:rsidRPr="003C6C5A" w:rsidRDefault="0070318A" w:rsidP="0070318A">
            <w:pPr>
              <w:rPr>
                <w:rFonts w:ascii="Verdana" w:hAnsi="Verdana" w:cs="Calibri"/>
                <w:sz w:val="20"/>
              </w:rPr>
            </w:pPr>
            <w:r w:rsidRPr="003C6C5A">
              <w:rPr>
                <w:rFonts w:ascii="Verdana" w:hAnsi="Verdana" w:cs="Calibri"/>
                <w:sz w:val="20"/>
              </w:rPr>
              <w:t>H012 can be used to return information as a reply to H011; it can only be sent after H011.</w:t>
            </w:r>
          </w:p>
          <w:p w:rsidR="00F800F4" w:rsidRPr="003C6C5A" w:rsidRDefault="0070318A" w:rsidP="0070318A">
            <w:pPr>
              <w:rPr>
                <w:rFonts w:ascii="Verdana" w:hAnsi="Verdana" w:cs="Calibri"/>
                <w:sz w:val="20"/>
              </w:rPr>
            </w:pPr>
            <w:r w:rsidRPr="003C6C5A">
              <w:rPr>
                <w:rFonts w:ascii="Verdana" w:hAnsi="Verdana" w:cs="Calibri"/>
                <w:b/>
                <w:sz w:val="20"/>
              </w:rPr>
              <w:t>SR</w:t>
            </w:r>
            <w:r w:rsidR="003C6C5A">
              <w:rPr>
                <w:rFonts w:ascii="Verdana" w:hAnsi="Verdana" w:cs="Calibri"/>
                <w:b/>
                <w:sz w:val="20"/>
              </w:rPr>
              <w:t>2</w:t>
            </w:r>
            <w:r w:rsidRPr="003C6C5A">
              <w:rPr>
                <w:rFonts w:ascii="Verdana" w:hAnsi="Verdana" w:cs="Calibri"/>
                <w:sz w:val="20"/>
              </w:rPr>
              <w:t>: Rules about the invoking of Branches:</w:t>
            </w:r>
          </w:p>
          <w:p w:rsidR="0070318A" w:rsidRPr="003C6C5A" w:rsidRDefault="00AF2BA3" w:rsidP="0070318A">
            <w:pPr>
              <w:rPr>
                <w:rFonts w:ascii="Verdana" w:hAnsi="Verdana" w:cs="Calibri"/>
                <w:sz w:val="20"/>
              </w:rPr>
            </w:pPr>
            <w:r>
              <w:rPr>
                <w:rFonts w:ascii="Verdana" w:hAnsi="Verdana" w:cs="Calibri"/>
                <w:sz w:val="20"/>
              </w:rPr>
              <w:t>[Branch 1</w:t>
            </w:r>
            <w:r w:rsidR="0070318A" w:rsidRPr="003C6C5A">
              <w:rPr>
                <w:rFonts w:ascii="Verdana" w:hAnsi="Verdana" w:cs="Calibri"/>
                <w:sz w:val="20"/>
              </w:rPr>
              <w:t>] – May be invoked more than once;</w:t>
            </w:r>
          </w:p>
          <w:p w:rsidR="0070318A" w:rsidRPr="003C6C5A" w:rsidRDefault="00AF2BA3" w:rsidP="0070318A">
            <w:pPr>
              <w:rPr>
                <w:rFonts w:ascii="Verdana" w:hAnsi="Verdana" w:cs="Calibri"/>
                <w:sz w:val="20"/>
              </w:rPr>
            </w:pPr>
            <w:r>
              <w:rPr>
                <w:rFonts w:ascii="Verdana" w:hAnsi="Verdana" w:cs="Calibri"/>
                <w:sz w:val="20"/>
              </w:rPr>
              <w:t>[Branch 2</w:t>
            </w:r>
            <w:r w:rsidR="0070318A" w:rsidRPr="003C6C5A">
              <w:rPr>
                <w:rFonts w:ascii="Verdana" w:hAnsi="Verdana" w:cs="Calibri"/>
                <w:sz w:val="20"/>
              </w:rPr>
              <w:t>] – May be invoked more than once;</w:t>
            </w:r>
          </w:p>
          <w:p w:rsidR="0070318A" w:rsidRPr="003C6C5A" w:rsidRDefault="00AF2BA3" w:rsidP="0070318A">
            <w:pPr>
              <w:rPr>
                <w:rFonts w:ascii="Verdana" w:hAnsi="Verdana" w:cs="Calibri"/>
                <w:sz w:val="20"/>
              </w:rPr>
            </w:pPr>
            <w:r>
              <w:rPr>
                <w:rFonts w:ascii="Verdana" w:hAnsi="Verdana" w:cs="Calibri"/>
                <w:sz w:val="20"/>
              </w:rPr>
              <w:t>[Branch 3</w:t>
            </w:r>
            <w:r w:rsidR="0070318A" w:rsidRPr="003C6C5A">
              <w:rPr>
                <w:rFonts w:ascii="Verdana" w:hAnsi="Verdana" w:cs="Calibri"/>
                <w:sz w:val="20"/>
              </w:rPr>
              <w:t>] – May be invoked more than once;</w:t>
            </w:r>
          </w:p>
          <w:p w:rsidR="0070318A" w:rsidRPr="003C6C5A" w:rsidRDefault="0070318A" w:rsidP="0070318A">
            <w:pPr>
              <w:rPr>
                <w:rFonts w:ascii="Verdana" w:hAnsi="Verdana" w:cs="Calibri"/>
                <w:sz w:val="20"/>
              </w:rPr>
            </w:pPr>
            <w:r w:rsidRPr="003C6C5A">
              <w:rPr>
                <w:rFonts w:ascii="Verdana" w:hAnsi="Verdana" w:cs="Calibri"/>
                <w:sz w:val="20"/>
              </w:rPr>
              <w:t>[Branc</w:t>
            </w:r>
            <w:r w:rsidR="00AF2BA3">
              <w:rPr>
                <w:rFonts w:ascii="Verdana" w:hAnsi="Verdana" w:cs="Calibri"/>
                <w:sz w:val="20"/>
              </w:rPr>
              <w:t>h 4</w:t>
            </w:r>
            <w:r w:rsidRPr="003C6C5A">
              <w:rPr>
                <w:rFonts w:ascii="Verdana" w:hAnsi="Verdana" w:cs="Calibri"/>
                <w:sz w:val="20"/>
              </w:rPr>
              <w:t>] – May be invoked more than once;</w:t>
            </w:r>
          </w:p>
          <w:p w:rsidR="0070318A" w:rsidRPr="003C6C5A" w:rsidRDefault="0070318A" w:rsidP="0070318A">
            <w:pPr>
              <w:rPr>
                <w:rFonts w:ascii="Verdana" w:hAnsi="Verdana" w:cs="Calibri"/>
                <w:sz w:val="20"/>
              </w:rPr>
            </w:pPr>
            <w:r w:rsidRPr="003C6C5A">
              <w:rPr>
                <w:rFonts w:ascii="Verdana" w:hAnsi="Verdana" w:cs="Calibri"/>
                <w:b/>
                <w:sz w:val="20"/>
              </w:rPr>
              <w:t>SR</w:t>
            </w:r>
            <w:r w:rsidR="003C6C5A">
              <w:rPr>
                <w:rFonts w:ascii="Verdana" w:hAnsi="Verdana" w:cs="Calibri"/>
                <w:b/>
                <w:sz w:val="20"/>
              </w:rPr>
              <w:t>3</w:t>
            </w:r>
            <w:r w:rsidRPr="003C6C5A">
              <w:rPr>
                <w:rFonts w:ascii="Verdana" w:hAnsi="Verdana" w:cs="Calibri"/>
                <w:sz w:val="20"/>
              </w:rPr>
              <w:t>: Rules about the destination for each SED Type:</w:t>
            </w:r>
          </w:p>
          <w:p w:rsidR="0070318A" w:rsidRPr="003C6C5A" w:rsidRDefault="0070318A" w:rsidP="0070318A">
            <w:pPr>
              <w:rPr>
                <w:rFonts w:ascii="Verdana" w:hAnsi="Verdana" w:cs="Calibri"/>
                <w:sz w:val="20"/>
              </w:rPr>
            </w:pPr>
            <w:r w:rsidRPr="003C6C5A">
              <w:rPr>
                <w:rFonts w:ascii="Verdana" w:hAnsi="Verdana" w:cs="Calibri"/>
                <w:sz w:val="20"/>
              </w:rPr>
              <w:t>H011 – Must be Sent to all Participants;</w:t>
            </w:r>
          </w:p>
          <w:p w:rsidR="0070318A" w:rsidRPr="003C6C5A" w:rsidRDefault="0070318A" w:rsidP="0070318A">
            <w:pPr>
              <w:rPr>
                <w:rFonts w:ascii="Verdana" w:hAnsi="Verdana" w:cs="Calibri"/>
                <w:sz w:val="20"/>
              </w:rPr>
            </w:pPr>
            <w:r w:rsidRPr="003C6C5A">
              <w:rPr>
                <w:rFonts w:ascii="Verdana" w:hAnsi="Verdana" w:cs="Calibri"/>
                <w:sz w:val="20"/>
              </w:rPr>
              <w:t xml:space="preserve">H012 – Must be Sent to </w:t>
            </w:r>
            <w:r w:rsidR="00053654">
              <w:rPr>
                <w:rFonts w:ascii="Verdana" w:hAnsi="Verdana" w:cs="Calibri"/>
                <w:sz w:val="20"/>
              </w:rPr>
              <w:t>all</w:t>
            </w:r>
            <w:r w:rsidR="00053654" w:rsidRPr="003C6C5A">
              <w:rPr>
                <w:rFonts w:ascii="Verdana" w:hAnsi="Verdana" w:cs="Calibri"/>
                <w:sz w:val="20"/>
              </w:rPr>
              <w:t xml:space="preserve"> </w:t>
            </w:r>
            <w:r w:rsidR="00F800F4" w:rsidRPr="003C6C5A">
              <w:rPr>
                <w:rFonts w:ascii="Verdana" w:hAnsi="Verdana" w:cs="Calibri"/>
                <w:sz w:val="20"/>
              </w:rPr>
              <w:t>Participant</w:t>
            </w:r>
            <w:r w:rsidR="00053654">
              <w:rPr>
                <w:rFonts w:ascii="Verdana" w:hAnsi="Verdana" w:cs="Calibri"/>
                <w:sz w:val="20"/>
              </w:rPr>
              <w:t>s</w:t>
            </w:r>
            <w:bookmarkStart w:id="44" w:name="_GoBack"/>
            <w:bookmarkEnd w:id="44"/>
            <w:r w:rsidRPr="003C6C5A">
              <w:rPr>
                <w:rFonts w:ascii="Verdana" w:hAnsi="Verdana" w:cs="Calibri"/>
                <w:sz w:val="20"/>
              </w:rPr>
              <w:t>;</w:t>
            </w:r>
          </w:p>
          <w:p w:rsidR="002E670A" w:rsidRPr="003C6C5A" w:rsidRDefault="0070318A" w:rsidP="002F61C1">
            <w:pPr>
              <w:rPr>
                <w:rFonts w:ascii="Verdana" w:hAnsi="Verdana" w:cs="Calibri"/>
                <w:sz w:val="20"/>
              </w:rPr>
            </w:pPr>
            <w:r w:rsidRPr="003C6C5A">
              <w:rPr>
                <w:rFonts w:ascii="Verdana" w:hAnsi="Verdana" w:cs="Calibri"/>
                <w:b/>
                <w:sz w:val="20"/>
              </w:rPr>
              <w:t>SR</w:t>
            </w:r>
            <w:r w:rsidR="003C6C5A">
              <w:rPr>
                <w:rFonts w:ascii="Verdana" w:hAnsi="Verdana" w:cs="Calibri"/>
                <w:b/>
                <w:sz w:val="20"/>
              </w:rPr>
              <w:t>4</w:t>
            </w:r>
            <w:r w:rsidRPr="003C6C5A">
              <w:rPr>
                <w:rFonts w:ascii="Verdana" w:hAnsi="Verdana" w:cs="Calibri"/>
                <w:sz w:val="20"/>
              </w:rPr>
              <w:t>: The term "Send/Sent to All Participants" does not include sending it himself (i.e. to then senders institution).</w:t>
            </w:r>
          </w:p>
        </w:tc>
      </w:tr>
      <w:tr w:rsidR="003C6C5A" w:rsidRPr="003C6C5A" w:rsidTr="00F366BD">
        <w:tc>
          <w:tcPr>
            <w:tcW w:w="2628" w:type="dxa"/>
            <w:gridSpan w:val="2"/>
            <w:tcBorders>
              <w:bottom w:val="single" w:sz="6" w:space="0" w:color="auto"/>
            </w:tcBorders>
          </w:tcPr>
          <w:p w:rsidR="002E670A" w:rsidRPr="003C6C5A" w:rsidRDefault="002E670A" w:rsidP="00EF151E">
            <w:pPr>
              <w:jc w:val="right"/>
              <w:rPr>
                <w:rFonts w:ascii="Verdana" w:hAnsi="Verdana" w:cs="Calibri"/>
                <w:b/>
                <w:sz w:val="20"/>
              </w:rPr>
            </w:pPr>
            <w:r w:rsidRPr="003C6C5A">
              <w:rPr>
                <w:rFonts w:ascii="Verdana" w:hAnsi="Verdana" w:cs="Calibri"/>
                <w:b/>
                <w:sz w:val="20"/>
              </w:rPr>
              <w:t>Assumptions:</w:t>
            </w:r>
          </w:p>
        </w:tc>
        <w:tc>
          <w:tcPr>
            <w:tcW w:w="7110" w:type="dxa"/>
            <w:gridSpan w:val="3"/>
            <w:tcBorders>
              <w:bottom w:val="single" w:sz="6" w:space="0" w:color="auto"/>
            </w:tcBorders>
          </w:tcPr>
          <w:p w:rsidR="002E670A" w:rsidRPr="003C6C5A" w:rsidRDefault="002E670A" w:rsidP="00EF151E">
            <w:pPr>
              <w:pStyle w:val="Hints"/>
              <w:rPr>
                <w:rFonts w:ascii="Verdana" w:hAnsi="Verdana" w:cs="Calibri"/>
                <w:color w:val="auto"/>
              </w:rPr>
            </w:pPr>
          </w:p>
        </w:tc>
      </w:tr>
      <w:tr w:rsidR="003C6C5A" w:rsidRPr="003C6C5A" w:rsidTr="00F366BD">
        <w:tc>
          <w:tcPr>
            <w:tcW w:w="2628" w:type="dxa"/>
            <w:gridSpan w:val="2"/>
            <w:tcBorders>
              <w:top w:val="single" w:sz="6" w:space="0" w:color="auto"/>
              <w:bottom w:val="single" w:sz="12" w:space="0" w:color="auto"/>
            </w:tcBorders>
          </w:tcPr>
          <w:p w:rsidR="002E670A" w:rsidRPr="003C6C5A" w:rsidRDefault="002E670A" w:rsidP="00EF151E">
            <w:pPr>
              <w:jc w:val="right"/>
              <w:rPr>
                <w:rFonts w:ascii="Verdana" w:hAnsi="Verdana" w:cs="Calibri"/>
                <w:b/>
                <w:sz w:val="20"/>
              </w:rPr>
            </w:pPr>
            <w:r w:rsidRPr="003C6C5A">
              <w:rPr>
                <w:rFonts w:ascii="Verdana" w:hAnsi="Verdana" w:cs="Calibri"/>
                <w:b/>
                <w:sz w:val="20"/>
              </w:rPr>
              <w:t>Notes and Issues:</w:t>
            </w:r>
          </w:p>
        </w:tc>
        <w:tc>
          <w:tcPr>
            <w:tcW w:w="7110" w:type="dxa"/>
            <w:gridSpan w:val="3"/>
            <w:tcBorders>
              <w:top w:val="single" w:sz="6" w:space="0" w:color="auto"/>
              <w:bottom w:val="single" w:sz="12" w:space="0" w:color="auto"/>
            </w:tcBorders>
          </w:tcPr>
          <w:p w:rsidR="002E670A" w:rsidRPr="003C6C5A" w:rsidRDefault="002E670A" w:rsidP="002602D7">
            <w:pPr>
              <w:pStyle w:val="Hints"/>
              <w:ind w:left="360"/>
              <w:rPr>
                <w:rFonts w:ascii="Verdana" w:hAnsi="Verdana" w:cs="Calibri"/>
                <w:color w:val="auto"/>
              </w:rPr>
            </w:pPr>
            <w:r w:rsidRPr="003C6C5A">
              <w:rPr>
                <w:rFonts w:ascii="Verdana" w:hAnsi="Verdana" w:cs="Calibri"/>
                <w:color w:val="auto"/>
              </w:rPr>
              <w:t xml:space="preserve"> </w:t>
            </w:r>
          </w:p>
        </w:tc>
      </w:tr>
    </w:tbl>
    <w:p w:rsidR="00BC486B" w:rsidRDefault="00BC486B" w:rsidP="006E53B3">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421284"/>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2E670A" w:rsidRDefault="0070318A" w:rsidP="005950F2">
            <w:pPr>
              <w:pStyle w:val="BodyText"/>
              <w:jc w:val="left"/>
              <w:rPr>
                <w:rFonts w:ascii="Verdana" w:hAnsi="Verdana"/>
                <w:b/>
                <w:bCs/>
                <w:sz w:val="22"/>
                <w:szCs w:val="22"/>
              </w:rPr>
            </w:pPr>
            <w:r>
              <w:rPr>
                <w:rFonts w:ascii="Verdana" w:hAnsi="Verdana"/>
                <w:b/>
                <w:bCs/>
                <w:sz w:val="22"/>
                <w:szCs w:val="22"/>
              </w:rPr>
              <w:t>H011</w:t>
            </w:r>
          </w:p>
        </w:tc>
        <w:tc>
          <w:tcPr>
            <w:tcW w:w="3685" w:type="dxa"/>
            <w:shd w:val="clear" w:color="auto" w:fill="DBE5F1"/>
          </w:tcPr>
          <w:p w:rsidR="007A1E4C" w:rsidRPr="002E670A" w:rsidRDefault="0070318A" w:rsidP="005950F2">
            <w:pPr>
              <w:pStyle w:val="BodyText"/>
              <w:jc w:val="left"/>
              <w:rPr>
                <w:rFonts w:ascii="Verdana" w:hAnsi="Verdana"/>
                <w:b/>
                <w:sz w:val="22"/>
                <w:szCs w:val="22"/>
              </w:rPr>
            </w:pPr>
            <w:r>
              <w:rPr>
                <w:rFonts w:ascii="Verdana" w:hAnsi="Verdana"/>
                <w:b/>
                <w:sz w:val="22"/>
                <w:szCs w:val="22"/>
              </w:rPr>
              <w:t>H012</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421285"/>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70318A" w:rsidP="005950F2">
            <w:pPr>
              <w:pStyle w:val="BodyText"/>
              <w:jc w:val="left"/>
              <w:rPr>
                <w:rFonts w:ascii="Verdana" w:hAnsi="Verdana"/>
                <w:b/>
                <w:bCs/>
                <w:sz w:val="22"/>
                <w:szCs w:val="22"/>
              </w:rPr>
            </w:pPr>
            <w:r>
              <w:rPr>
                <w:rFonts w:ascii="Verdana" w:hAnsi="Verdana"/>
                <w:b/>
                <w:bCs/>
                <w:sz w:val="22"/>
                <w:szCs w:val="22"/>
              </w:rPr>
              <w:t>H011</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70318A" w:rsidRPr="00CC2A67" w:rsidTr="005950F2">
        <w:tc>
          <w:tcPr>
            <w:tcW w:w="2269" w:type="dxa"/>
            <w:shd w:val="clear" w:color="auto" w:fill="DBE5F1"/>
          </w:tcPr>
          <w:p w:rsidR="0070318A" w:rsidRDefault="0070318A" w:rsidP="005950F2">
            <w:pPr>
              <w:pStyle w:val="BodyText"/>
              <w:jc w:val="left"/>
              <w:rPr>
                <w:rFonts w:ascii="Verdana" w:hAnsi="Verdana"/>
                <w:b/>
                <w:bCs/>
                <w:sz w:val="22"/>
                <w:szCs w:val="22"/>
              </w:rPr>
            </w:pPr>
            <w:r>
              <w:rPr>
                <w:rFonts w:ascii="Verdana" w:hAnsi="Verdana"/>
                <w:b/>
                <w:bCs/>
                <w:sz w:val="22"/>
                <w:szCs w:val="22"/>
              </w:rPr>
              <w:t>H012</w:t>
            </w:r>
          </w:p>
        </w:tc>
        <w:tc>
          <w:tcPr>
            <w:tcW w:w="3651" w:type="dxa"/>
            <w:shd w:val="clear" w:color="auto" w:fill="DBE5F1"/>
          </w:tcPr>
          <w:p w:rsidR="0070318A" w:rsidRDefault="0070318A"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1701B8" w:rsidP="006E0A06">
      <w:pPr>
        <w:pStyle w:val="Heading2"/>
        <w:rPr>
          <w:rFonts w:ascii="Verdana" w:hAnsi="Verdana"/>
          <w:color w:val="403152" w:themeColor="accent4" w:themeShade="80"/>
          <w:sz w:val="22"/>
          <w:szCs w:val="22"/>
        </w:rPr>
      </w:pPr>
      <w:bookmarkStart w:id="52" w:name="_Toc523421286"/>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1701B8">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889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487"/>
        <w:gridCol w:w="2410"/>
      </w:tblGrid>
      <w:tr w:rsidR="007A1E4C" w:rsidRPr="00CC2A67" w:rsidTr="006E53B3">
        <w:tc>
          <w:tcPr>
            <w:tcW w:w="6487" w:type="dxa"/>
            <w:tcBorders>
              <w:top w:val="single" w:sz="4" w:space="0" w:color="4F81BD"/>
              <w:left w:val="single" w:sz="4" w:space="0" w:color="4F81BD"/>
              <w:bottom w:val="single" w:sz="4" w:space="0" w:color="4F81BD"/>
              <w:right w:val="nil"/>
            </w:tcBorders>
            <w:shd w:val="clear" w:color="auto" w:fill="4F81BD"/>
          </w:tcPr>
          <w:p w:rsidR="007A1E4C" w:rsidRPr="004A5477" w:rsidRDefault="001701B8"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2410" w:type="dxa"/>
            <w:tcBorders>
              <w:top w:val="single" w:sz="4" w:space="0" w:color="4F81BD"/>
              <w:left w:val="nil"/>
              <w:bottom w:val="single" w:sz="4" w:space="0" w:color="4F81BD"/>
              <w:right w:val="single" w:sz="4" w:space="0" w:color="4F81BD"/>
            </w:tcBorders>
            <w:shd w:val="clear" w:color="auto" w:fill="4F81BD"/>
          </w:tcPr>
          <w:p w:rsidR="007A1E4C" w:rsidRPr="004A5477" w:rsidRDefault="001701B8"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6E53B3">
        <w:tc>
          <w:tcPr>
            <w:tcW w:w="6487" w:type="dxa"/>
            <w:shd w:val="clear" w:color="auto" w:fill="DBE5F1"/>
          </w:tcPr>
          <w:p w:rsidR="007A1E4C" w:rsidRPr="00CC2A67" w:rsidRDefault="008F4E66" w:rsidP="005950F2">
            <w:pPr>
              <w:jc w:val="left"/>
              <w:rPr>
                <w:rFonts w:ascii="Verdana" w:hAnsi="Verdana"/>
                <w:b/>
                <w:bCs/>
                <w:color w:val="000000" w:themeColor="text1"/>
                <w:sz w:val="22"/>
                <w:szCs w:val="22"/>
              </w:rPr>
            </w:pPr>
            <w:r>
              <w:rPr>
                <w:rFonts w:ascii="Verdana" w:hAnsi="Verdana"/>
                <w:b/>
                <w:bCs/>
                <w:color w:val="000000" w:themeColor="text1"/>
                <w:sz w:val="22"/>
                <w:szCs w:val="22"/>
              </w:rPr>
              <w:t>H011</w:t>
            </w:r>
          </w:p>
        </w:tc>
        <w:tc>
          <w:tcPr>
            <w:tcW w:w="2410" w:type="dxa"/>
            <w:shd w:val="clear" w:color="auto" w:fill="DBE5F1"/>
          </w:tcPr>
          <w:p w:rsidR="007A1E4C" w:rsidRPr="006E53B3" w:rsidRDefault="001701B8" w:rsidP="005950F2">
            <w:pPr>
              <w:jc w:val="left"/>
              <w:rPr>
                <w:rFonts w:ascii="Verdana" w:hAnsi="Verdana"/>
                <w:b/>
                <w:color w:val="000000" w:themeColor="text1"/>
                <w:sz w:val="22"/>
                <w:szCs w:val="22"/>
              </w:rPr>
            </w:pPr>
            <w:r w:rsidRPr="006E53B3">
              <w:rPr>
                <w:rFonts w:ascii="Verdana" w:hAnsi="Verdana"/>
                <w:b/>
                <w:color w:val="000000" w:themeColor="text1"/>
                <w:sz w:val="22"/>
                <w:szCs w:val="22"/>
              </w:rPr>
              <w:t>SED</w:t>
            </w:r>
          </w:p>
        </w:tc>
      </w:tr>
      <w:tr w:rsidR="008F4E66" w:rsidRPr="00CC2A67" w:rsidTr="006E53B3">
        <w:tc>
          <w:tcPr>
            <w:tcW w:w="6487" w:type="dxa"/>
            <w:shd w:val="clear" w:color="auto" w:fill="DBE5F1"/>
          </w:tcPr>
          <w:p w:rsidR="008F4E66" w:rsidRDefault="008F4E66" w:rsidP="005950F2">
            <w:pPr>
              <w:jc w:val="left"/>
              <w:rPr>
                <w:rFonts w:ascii="Verdana" w:hAnsi="Verdana"/>
                <w:b/>
                <w:bCs/>
                <w:color w:val="000000" w:themeColor="text1"/>
                <w:sz w:val="22"/>
                <w:szCs w:val="22"/>
              </w:rPr>
            </w:pPr>
            <w:r>
              <w:rPr>
                <w:rFonts w:ascii="Verdana" w:hAnsi="Verdana"/>
                <w:b/>
                <w:bCs/>
                <w:color w:val="000000" w:themeColor="text1"/>
                <w:sz w:val="22"/>
                <w:szCs w:val="22"/>
              </w:rPr>
              <w:t>H012</w:t>
            </w:r>
          </w:p>
        </w:tc>
        <w:tc>
          <w:tcPr>
            <w:tcW w:w="2410" w:type="dxa"/>
            <w:shd w:val="clear" w:color="auto" w:fill="DBE5F1"/>
          </w:tcPr>
          <w:p w:rsidR="008F4E66" w:rsidRPr="00CC2A67" w:rsidRDefault="001701B8" w:rsidP="005950F2">
            <w:pPr>
              <w:jc w:val="left"/>
              <w:rPr>
                <w:rFonts w:ascii="Verdana" w:hAnsi="Verdana"/>
                <w:color w:val="000000" w:themeColor="text1"/>
                <w:sz w:val="22"/>
                <w:szCs w:val="22"/>
              </w:rPr>
            </w:pPr>
            <w:r w:rsidRPr="00B726CB">
              <w:rPr>
                <w:rFonts w:ascii="Verdana" w:hAnsi="Verdana"/>
                <w:b/>
                <w:color w:val="000000" w:themeColor="text1"/>
                <w:sz w:val="22"/>
                <w:szCs w:val="22"/>
              </w:rPr>
              <w:t>SED</w:t>
            </w:r>
          </w:p>
        </w:tc>
      </w:tr>
    </w:tbl>
    <w:p w:rsidR="001701B8" w:rsidRDefault="001701B8" w:rsidP="006E53B3">
      <w:pPr>
        <w:sectPr w:rsidR="001701B8"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3" w:name="_Toc523421287"/>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 xml:space="preserve">model </w:t>
      </w:r>
      <w:r w:rsidR="00BF02AA" w:rsidRPr="00FA7603">
        <w:rPr>
          <w:rFonts w:ascii="Verdana" w:hAnsi="Verdana" w:cs="Calibri"/>
          <w:sz w:val="22"/>
          <w:szCs w:val="22"/>
          <w:lang w:val="en-US"/>
        </w:rPr>
        <w:t>describes</w:t>
      </w:r>
      <w:r w:rsidR="007815AB" w:rsidRPr="00FA7603">
        <w:rPr>
          <w:rFonts w:ascii="Verdana" w:hAnsi="Verdana" w:cs="Calibri"/>
          <w:sz w:val="22"/>
          <w:szCs w:val="22"/>
          <w:lang w:val="en-US"/>
        </w:rPr>
        <w:t xml:space="preserve"> the</w:t>
      </w:r>
      <w:r w:rsidRPr="00FA7603">
        <w:rPr>
          <w:rFonts w:ascii="Verdana" w:hAnsi="Verdana" w:cs="Calibri"/>
          <w:sz w:val="22"/>
          <w:szCs w:val="22"/>
          <w:lang w:val="en-US"/>
        </w:rPr>
        <w:t xml:space="preserve"> Business Use Case </w:t>
      </w:r>
      <w:r w:rsidR="006E0A06" w:rsidRPr="00FA7603">
        <w:rPr>
          <w:rFonts w:ascii="Verdana" w:hAnsi="Verdana" w:cs="Calibri"/>
          <w:sz w:val="22"/>
          <w:szCs w:val="22"/>
          <w:lang w:val="en-US"/>
        </w:rPr>
        <w:t>Close</w:t>
      </w:r>
      <w:r w:rsidR="002602D7" w:rsidRPr="00FA7603">
        <w:rPr>
          <w:rFonts w:ascii="Verdana" w:hAnsi="Verdana" w:cs="Calibri"/>
          <w:sz w:val="22"/>
          <w:szCs w:val="22"/>
          <w:lang w:val="en-US"/>
        </w:rPr>
        <w:t xml:space="preserve"> Case</w:t>
      </w:r>
      <w:r w:rsidR="007815AB" w:rsidRPr="00FA7603">
        <w:rPr>
          <w:rFonts w:ascii="Verdana" w:hAnsi="Verdana" w:cs="Calibri"/>
          <w:sz w:val="22"/>
          <w:szCs w:val="22"/>
          <w:lang w:val="en-US"/>
        </w:rPr>
        <w:t xml:space="preserve"> 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1701B8">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1701B8" w:rsidRDefault="001701B8" w:rsidP="00F97B75">
      <w:pPr>
        <w:jc w:val="left"/>
        <w:rPr>
          <w:rFonts w:ascii="Verdana" w:hAnsi="Verdana" w:cs="Calibri"/>
          <w:sz w:val="22"/>
          <w:szCs w:val="22"/>
          <w:lang w:val="en-US"/>
        </w:rPr>
      </w:pPr>
    </w:p>
    <w:p w:rsidR="003C552C" w:rsidRPr="00FA7603" w:rsidRDefault="003C552C" w:rsidP="00F97B75">
      <w:pPr>
        <w:jc w:val="left"/>
        <w:rPr>
          <w:rFonts w:ascii="Verdana" w:hAnsi="Verdana" w:cs="Calibri"/>
          <w:sz w:val="22"/>
          <w:szCs w:val="22"/>
          <w:lang w:val="en-US"/>
        </w:rPr>
      </w:pPr>
    </w:p>
    <w:p w:rsidR="0052344B" w:rsidRPr="0052344B" w:rsidRDefault="0052344B" w:rsidP="0052344B">
      <w:pPr>
        <w:pStyle w:val="Text2"/>
        <w:rPr>
          <w:lang w:val="en-US"/>
        </w:rPr>
      </w:pPr>
    </w:p>
    <w:p w:rsidR="006357D3" w:rsidRPr="006E0A06" w:rsidRDefault="006357D3" w:rsidP="006357D3">
      <w:pPr>
        <w:pStyle w:val="Text2"/>
        <w:keepNext/>
        <w:rPr>
          <w:lang w:val="en-US"/>
        </w:rPr>
      </w:pPr>
    </w:p>
    <w:p w:rsidR="0052344B" w:rsidRDefault="00217C00" w:rsidP="00217C00">
      <w:pPr>
        <w:pStyle w:val="Caption"/>
        <w:jc w:val="center"/>
      </w:pPr>
      <w:r>
        <w:rPr>
          <w:rFonts w:ascii="Calibri" w:eastAsia="Calibri" w:hAnsi="Calibri" w:cs="Calibri"/>
          <w:noProof/>
          <w:lang w:eastAsia="en-GB"/>
        </w:rPr>
        <w:drawing>
          <wp:inline distT="0" distB="0" distL="0" distR="0" wp14:anchorId="14650D14" wp14:editId="03B385A2">
            <wp:extent cx="5760720" cy="981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3b_Sub.png"/>
                    <pic:cNvPicPr/>
                  </pic:nvPicPr>
                  <pic:blipFill>
                    <a:blip r:embed="rId24">
                      <a:extLst>
                        <a:ext uri="{28A0092B-C50C-407E-A947-70E740481C1C}">
                          <a14:useLocalDpi xmlns:a14="http://schemas.microsoft.com/office/drawing/2010/main" val="0"/>
                        </a:ext>
                      </a:extLst>
                    </a:blip>
                    <a:stretch>
                      <a:fillRect/>
                    </a:stretch>
                  </pic:blipFill>
                  <pic:spPr>
                    <a:xfrm>
                      <a:off x="0" y="0"/>
                      <a:ext cx="5760720" cy="981710"/>
                    </a:xfrm>
                    <a:prstGeom prst="rect">
                      <a:avLst/>
                    </a:prstGeom>
                  </pic:spPr>
                </pic:pic>
              </a:graphicData>
            </a:graphic>
          </wp:inline>
        </w:drawing>
      </w:r>
    </w:p>
    <w:p w:rsidR="006357D3" w:rsidRDefault="006357D3" w:rsidP="006357D3">
      <w:pPr>
        <w:rPr>
          <w:lang w:val="en-US"/>
        </w:rPr>
      </w:pP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4305FB">
      <w:pPr>
        <w:pStyle w:val="Heading1"/>
      </w:pPr>
      <w:bookmarkStart w:id="54" w:name="_Toc366491270"/>
      <w:bookmarkStart w:id="55" w:name="_Toc523421288"/>
      <w:bookmarkEnd w:id="6"/>
      <w:bookmarkEnd w:id="7"/>
      <w:bookmarkEnd w:id="8"/>
      <w:bookmarkEnd w:id="9"/>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3421289"/>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D71" w:rsidRDefault="00F04D71">
      <w:r>
        <w:separator/>
      </w:r>
    </w:p>
  </w:endnote>
  <w:endnote w:type="continuationSeparator" w:id="0">
    <w:p w:rsidR="00F04D71" w:rsidRDefault="00F0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1701B8" w:rsidP="00847E04">
    <w:pPr>
      <w:pStyle w:val="Footer"/>
      <w:pBdr>
        <w:top w:val="single" w:sz="4" w:space="1" w:color="808080"/>
      </w:pBdr>
      <w:jc w:val="right"/>
      <w:rPr>
        <w:rStyle w:val="PageNumber"/>
        <w:rFonts w:ascii="Verdana" w:hAnsi="Verdana"/>
      </w:rPr>
    </w:pPr>
    <w:r>
      <w:rPr>
        <w:rFonts w:ascii="Verdana" w:hAnsi="Verdana"/>
        <w:szCs w:val="16"/>
      </w:rPr>
      <w:t>07</w:t>
    </w:r>
    <w:r w:rsidR="00847E04" w:rsidRPr="00877C2F">
      <w:rPr>
        <w:rFonts w:ascii="Verdana" w:hAnsi="Verdana"/>
        <w:szCs w:val="16"/>
      </w:rPr>
      <w:t>/</w:t>
    </w:r>
    <w:r w:rsidRPr="00877C2F">
      <w:rPr>
        <w:rFonts w:ascii="Verdana" w:hAnsi="Verdana"/>
        <w:szCs w:val="16"/>
      </w:rPr>
      <w:t>201</w:t>
    </w:r>
    <w:r>
      <w:rPr>
        <w:rFonts w:ascii="Verdana" w:hAnsi="Verdana"/>
        <w:szCs w:val="16"/>
      </w:rPr>
      <w:t>8</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6E53B3">
      <w:rPr>
        <w:rStyle w:val="PageNumber"/>
        <w:rFonts w:ascii="Verdana" w:hAnsi="Verdana"/>
        <w:noProof/>
        <w:sz w:val="20"/>
      </w:rPr>
      <w:t>10</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D71" w:rsidRDefault="00F04D71">
      <w:r>
        <w:separator/>
      </w:r>
    </w:p>
  </w:footnote>
  <w:footnote w:type="continuationSeparator" w:id="0">
    <w:p w:rsidR="00F04D71" w:rsidRDefault="00F0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DAF71B4"/>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3">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6">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0">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FE7F4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9"/>
  </w:num>
  <w:num w:numId="3">
    <w:abstractNumId w:val="6"/>
  </w:num>
  <w:num w:numId="4">
    <w:abstractNumId w:val="5"/>
  </w:num>
  <w:num w:numId="5">
    <w:abstractNumId w:val="26"/>
  </w:num>
  <w:num w:numId="6">
    <w:abstractNumId w:val="11"/>
  </w:num>
  <w:num w:numId="7">
    <w:abstractNumId w:val="10"/>
  </w:num>
  <w:num w:numId="8">
    <w:abstractNumId w:val="15"/>
  </w:num>
  <w:num w:numId="9">
    <w:abstractNumId w:val="12"/>
  </w:num>
  <w:num w:numId="10">
    <w:abstractNumId w:val="22"/>
  </w:num>
  <w:num w:numId="11">
    <w:abstractNumId w:val="24"/>
  </w:num>
  <w:num w:numId="12">
    <w:abstractNumId w:val="23"/>
  </w:num>
  <w:num w:numId="13">
    <w:abstractNumId w:val="4"/>
  </w:num>
  <w:num w:numId="14">
    <w:abstractNumId w:val="16"/>
  </w:num>
  <w:num w:numId="15">
    <w:abstractNumId w:val="7"/>
  </w:num>
  <w:num w:numId="16">
    <w:abstractNumId w:val="3"/>
  </w:num>
  <w:num w:numId="17">
    <w:abstractNumId w:val="25"/>
  </w:num>
  <w:num w:numId="18">
    <w:abstractNumId w:val="28"/>
  </w:num>
  <w:num w:numId="19">
    <w:abstractNumId w:val="14"/>
  </w:num>
  <w:num w:numId="20">
    <w:abstractNumId w:val="13"/>
  </w:num>
  <w:num w:numId="21">
    <w:abstractNumId w:val="20"/>
  </w:num>
  <w:num w:numId="22">
    <w:abstractNumId w:val="17"/>
  </w:num>
  <w:num w:numId="23">
    <w:abstractNumId w:val="2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8"/>
  </w:num>
  <w:num w:numId="27">
    <w:abstractNumId w:val="2"/>
  </w:num>
  <w:num w:numId="28">
    <w:abstractNumId w:val="18"/>
  </w:num>
  <w:num w:numId="29">
    <w:abstractNumId w:val="9"/>
  </w:num>
  <w:num w:numId="30">
    <w:abstractNumId w:val="1"/>
  </w:num>
  <w:num w:numId="31">
    <w:abstractNumId w:val="8"/>
  </w:num>
  <w:num w:numId="32">
    <w:abstractNumId w:val="21"/>
  </w:num>
  <w:num w:numId="33">
    <w:abstractNumId w:val="28"/>
  </w:num>
  <w:num w:numId="34">
    <w:abstractNumId w:val="2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4CB9"/>
    <w:rsid w:val="00026102"/>
    <w:rsid w:val="00030041"/>
    <w:rsid w:val="00030DAB"/>
    <w:rsid w:val="000318C4"/>
    <w:rsid w:val="00032E8A"/>
    <w:rsid w:val="000337D8"/>
    <w:rsid w:val="00034003"/>
    <w:rsid w:val="00034032"/>
    <w:rsid w:val="00037766"/>
    <w:rsid w:val="00037D56"/>
    <w:rsid w:val="00041F00"/>
    <w:rsid w:val="00042995"/>
    <w:rsid w:val="00044553"/>
    <w:rsid w:val="000459AA"/>
    <w:rsid w:val="00050132"/>
    <w:rsid w:val="00050CD1"/>
    <w:rsid w:val="0005115B"/>
    <w:rsid w:val="0005285D"/>
    <w:rsid w:val="00053654"/>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2D71"/>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54B5"/>
    <w:rsid w:val="000A74CA"/>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552A"/>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1B8"/>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159"/>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C00"/>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373E1"/>
    <w:rsid w:val="00244E87"/>
    <w:rsid w:val="0024645D"/>
    <w:rsid w:val="002474A6"/>
    <w:rsid w:val="00247A24"/>
    <w:rsid w:val="00251DC4"/>
    <w:rsid w:val="00252241"/>
    <w:rsid w:val="00253F71"/>
    <w:rsid w:val="0025487D"/>
    <w:rsid w:val="00256D4B"/>
    <w:rsid w:val="002602D7"/>
    <w:rsid w:val="002621C4"/>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639A"/>
    <w:rsid w:val="00276822"/>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70A"/>
    <w:rsid w:val="002E6A4F"/>
    <w:rsid w:val="002F0C0D"/>
    <w:rsid w:val="002F128C"/>
    <w:rsid w:val="002F4B98"/>
    <w:rsid w:val="002F5E38"/>
    <w:rsid w:val="002F61C1"/>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290"/>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578EB"/>
    <w:rsid w:val="003608D4"/>
    <w:rsid w:val="003613DE"/>
    <w:rsid w:val="00362806"/>
    <w:rsid w:val="00362A5C"/>
    <w:rsid w:val="00363FCE"/>
    <w:rsid w:val="00364BA8"/>
    <w:rsid w:val="00365672"/>
    <w:rsid w:val="0036688C"/>
    <w:rsid w:val="003673CB"/>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52C"/>
    <w:rsid w:val="003C5E1F"/>
    <w:rsid w:val="003C6C5A"/>
    <w:rsid w:val="003D0208"/>
    <w:rsid w:val="003D14EC"/>
    <w:rsid w:val="003D2682"/>
    <w:rsid w:val="003D27C4"/>
    <w:rsid w:val="003D383B"/>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29E7"/>
    <w:rsid w:val="004138EB"/>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57279"/>
    <w:rsid w:val="0046036E"/>
    <w:rsid w:val="00465A1E"/>
    <w:rsid w:val="00465AF4"/>
    <w:rsid w:val="00466198"/>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5E4E"/>
    <w:rsid w:val="004B694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4028"/>
    <w:rsid w:val="00525AE2"/>
    <w:rsid w:val="00526E67"/>
    <w:rsid w:val="00527F89"/>
    <w:rsid w:val="00530205"/>
    <w:rsid w:val="005305AD"/>
    <w:rsid w:val="005306BE"/>
    <w:rsid w:val="005313D0"/>
    <w:rsid w:val="00533596"/>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3F3"/>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0202"/>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5C6"/>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2744"/>
    <w:rsid w:val="00683497"/>
    <w:rsid w:val="00684A4B"/>
    <w:rsid w:val="00684E38"/>
    <w:rsid w:val="006876A1"/>
    <w:rsid w:val="00687F72"/>
    <w:rsid w:val="006915CF"/>
    <w:rsid w:val="00694F6C"/>
    <w:rsid w:val="00695A18"/>
    <w:rsid w:val="006964B7"/>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53B3"/>
    <w:rsid w:val="006E690A"/>
    <w:rsid w:val="006E77DB"/>
    <w:rsid w:val="006F0148"/>
    <w:rsid w:val="006F0432"/>
    <w:rsid w:val="006F1D64"/>
    <w:rsid w:val="006F1F44"/>
    <w:rsid w:val="006F3E66"/>
    <w:rsid w:val="006F42CA"/>
    <w:rsid w:val="0070055B"/>
    <w:rsid w:val="007009EE"/>
    <w:rsid w:val="00700AAA"/>
    <w:rsid w:val="00702E74"/>
    <w:rsid w:val="0070318A"/>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0749"/>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4FC"/>
    <w:rsid w:val="007B4858"/>
    <w:rsid w:val="007B5BF1"/>
    <w:rsid w:val="007B5C79"/>
    <w:rsid w:val="007B6712"/>
    <w:rsid w:val="007B7F28"/>
    <w:rsid w:val="007C05C8"/>
    <w:rsid w:val="007C17CC"/>
    <w:rsid w:val="007C226A"/>
    <w:rsid w:val="007C2F76"/>
    <w:rsid w:val="007C52ED"/>
    <w:rsid w:val="007C6210"/>
    <w:rsid w:val="007C6588"/>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298"/>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5BE3"/>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4E66"/>
    <w:rsid w:val="008F51A3"/>
    <w:rsid w:val="008F59CE"/>
    <w:rsid w:val="008F70BE"/>
    <w:rsid w:val="008F7CBA"/>
    <w:rsid w:val="00900D34"/>
    <w:rsid w:val="009032B9"/>
    <w:rsid w:val="00903D39"/>
    <w:rsid w:val="00904F71"/>
    <w:rsid w:val="00905EC6"/>
    <w:rsid w:val="009063A3"/>
    <w:rsid w:val="00907739"/>
    <w:rsid w:val="009105F6"/>
    <w:rsid w:val="0091190F"/>
    <w:rsid w:val="00913482"/>
    <w:rsid w:val="00916583"/>
    <w:rsid w:val="00916A29"/>
    <w:rsid w:val="00917A81"/>
    <w:rsid w:val="00920C73"/>
    <w:rsid w:val="009213F6"/>
    <w:rsid w:val="00921721"/>
    <w:rsid w:val="00930B20"/>
    <w:rsid w:val="00932622"/>
    <w:rsid w:val="00932F48"/>
    <w:rsid w:val="009338B9"/>
    <w:rsid w:val="00933CA6"/>
    <w:rsid w:val="00935275"/>
    <w:rsid w:val="00935317"/>
    <w:rsid w:val="00935A27"/>
    <w:rsid w:val="0093602E"/>
    <w:rsid w:val="00937BE0"/>
    <w:rsid w:val="00941752"/>
    <w:rsid w:val="00942696"/>
    <w:rsid w:val="009453B5"/>
    <w:rsid w:val="009465A5"/>
    <w:rsid w:val="0095095F"/>
    <w:rsid w:val="009515F3"/>
    <w:rsid w:val="00952FD2"/>
    <w:rsid w:val="0095356D"/>
    <w:rsid w:val="00954B93"/>
    <w:rsid w:val="009562D8"/>
    <w:rsid w:val="00957FBC"/>
    <w:rsid w:val="009600DD"/>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795"/>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5EDB"/>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0CB9"/>
    <w:rsid w:val="00AE33A8"/>
    <w:rsid w:val="00AE46F8"/>
    <w:rsid w:val="00AE663E"/>
    <w:rsid w:val="00AE66C8"/>
    <w:rsid w:val="00AE73E0"/>
    <w:rsid w:val="00AE7EB7"/>
    <w:rsid w:val="00AF187D"/>
    <w:rsid w:val="00AF271C"/>
    <w:rsid w:val="00AF2BA3"/>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17078"/>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DA0"/>
    <w:rsid w:val="00B870DD"/>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F02AA"/>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6106"/>
    <w:rsid w:val="00C27AB2"/>
    <w:rsid w:val="00C3276E"/>
    <w:rsid w:val="00C33707"/>
    <w:rsid w:val="00C33F42"/>
    <w:rsid w:val="00C373F0"/>
    <w:rsid w:val="00C4105A"/>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585E"/>
    <w:rsid w:val="00CE7C69"/>
    <w:rsid w:val="00CF1BEA"/>
    <w:rsid w:val="00CF1DF5"/>
    <w:rsid w:val="00CF63DE"/>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33A5"/>
    <w:rsid w:val="00D44232"/>
    <w:rsid w:val="00D45078"/>
    <w:rsid w:val="00D458DF"/>
    <w:rsid w:val="00D4794A"/>
    <w:rsid w:val="00D52B74"/>
    <w:rsid w:val="00D53912"/>
    <w:rsid w:val="00D5406E"/>
    <w:rsid w:val="00D54126"/>
    <w:rsid w:val="00D54FB3"/>
    <w:rsid w:val="00D55948"/>
    <w:rsid w:val="00D56BCE"/>
    <w:rsid w:val="00D571AC"/>
    <w:rsid w:val="00D61117"/>
    <w:rsid w:val="00D6122B"/>
    <w:rsid w:val="00D627BA"/>
    <w:rsid w:val="00D647C0"/>
    <w:rsid w:val="00D65BBF"/>
    <w:rsid w:val="00D66118"/>
    <w:rsid w:val="00D665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B77D2"/>
    <w:rsid w:val="00DC042E"/>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4DE0"/>
    <w:rsid w:val="00DF4F0E"/>
    <w:rsid w:val="00DF6E1D"/>
    <w:rsid w:val="00E009A3"/>
    <w:rsid w:val="00E01641"/>
    <w:rsid w:val="00E01908"/>
    <w:rsid w:val="00E01A0A"/>
    <w:rsid w:val="00E01F9D"/>
    <w:rsid w:val="00E04591"/>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62F9"/>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6CEE"/>
    <w:rsid w:val="00ED7973"/>
    <w:rsid w:val="00ED7A1A"/>
    <w:rsid w:val="00EE0E5C"/>
    <w:rsid w:val="00EE1FE6"/>
    <w:rsid w:val="00EE7F90"/>
    <w:rsid w:val="00EF00E4"/>
    <w:rsid w:val="00EF151E"/>
    <w:rsid w:val="00EF2EF4"/>
    <w:rsid w:val="00EF355B"/>
    <w:rsid w:val="00EF4249"/>
    <w:rsid w:val="00EF5929"/>
    <w:rsid w:val="00F00B37"/>
    <w:rsid w:val="00F01066"/>
    <w:rsid w:val="00F015FE"/>
    <w:rsid w:val="00F01D62"/>
    <w:rsid w:val="00F0261D"/>
    <w:rsid w:val="00F03E06"/>
    <w:rsid w:val="00F046FF"/>
    <w:rsid w:val="00F04A47"/>
    <w:rsid w:val="00F04D71"/>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0CE9"/>
    <w:rsid w:val="00F54DF5"/>
    <w:rsid w:val="00F565F8"/>
    <w:rsid w:val="00F5704D"/>
    <w:rsid w:val="00F5773E"/>
    <w:rsid w:val="00F60ADB"/>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0F4"/>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5FF4"/>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 w:val="00FF5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E1995-9726-47AB-8AC3-DF3A3FD7BEEE}"/>
</file>

<file path=customXml/itemProps2.xml><?xml version="1.0" encoding="utf-8"?>
<ds:datastoreItem xmlns:ds="http://schemas.openxmlformats.org/officeDocument/2006/customXml" ds:itemID="{8D5BF8DC-2C35-40F5-9E44-258C289112A7}"/>
</file>

<file path=customXml/itemProps3.xml><?xml version="1.0" encoding="utf-8"?>
<ds:datastoreItem xmlns:ds="http://schemas.openxmlformats.org/officeDocument/2006/customXml" ds:itemID="{7AB6BE32-1116-4832-9563-C06EC449A21D}"/>
</file>

<file path=customXml/itemProps4.xml><?xml version="1.0" encoding="utf-8"?>
<ds:datastoreItem xmlns:ds="http://schemas.openxmlformats.org/officeDocument/2006/customXml" ds:itemID="{898E1B3F-928E-48D1-A192-1E3B4C86F565}"/>
</file>

<file path=docProps/app.xml><?xml version="1.0" encoding="utf-8"?>
<Properties xmlns="http://schemas.openxmlformats.org/officeDocument/2006/extended-properties" xmlns:vt="http://schemas.openxmlformats.org/officeDocument/2006/docPropsVTypes">
  <Template>tech.dotm</Template>
  <TotalTime>39</TotalTime>
  <Pages>12</Pages>
  <Words>2007</Words>
  <Characters>11445</Characters>
  <Application>Microsoft Office Word</Application>
  <DocSecurity>0</DocSecurity>
  <PresentationFormat>Microsoft Word 10.0</PresentationFormat>
  <Lines>95</Lines>
  <Paragraphs>26</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13426</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H_BUC_03b_Subproc_Specification</dc:title>
  <dc:subject>P_BUC01 - Claim Old Age Pension</dc:subject>
  <dc:creator>Reginald Amade</dc:creator>
  <cp:keywords>EL4</cp:keywords>
  <cp:lastModifiedBy>BACELLI Novella (EMPL-EXT)</cp:lastModifiedBy>
  <cp:revision>10</cp:revision>
  <cp:lastPrinted>2014-02-19T17:19:00Z</cp:lastPrinted>
  <dcterms:created xsi:type="dcterms:W3CDTF">2018-07-23T16:24:00Z</dcterms:created>
  <dcterms:modified xsi:type="dcterms:W3CDTF">2018-10-10T15:58:00Z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y fmtid="{D5CDD505-2E9C-101B-9397-08002B2CF9AE}" pid="28" name="ContentTypeId">
    <vt:lpwstr>0x010100C0B0B2AB57440443AB04BAFCDACF1EF6</vt:lpwstr>
  </property>
</Properties>
</file>