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9F1F3B" w:rsidRDefault="003712E7">
      <w:bookmarkStart w:id="0" w:name="_GoBack"/>
      <w:bookmarkEnd w:id="0"/>
      <w:r w:rsidRPr="009F1F3B">
        <w:rPr>
          <w:noProof/>
        </w:rPr>
        <mc:AlternateContent>
          <mc:Choice Requires="wps">
            <w:drawing>
              <wp:anchor distT="0" distB="0" distL="114300" distR="114300" simplePos="0" relativeHeight="251658752" behindDoc="0" locked="0" layoutInCell="0" allowOverlap="1" wp14:anchorId="4555548A" wp14:editId="75991AA8">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36" w:rsidRPr="001D342C" w:rsidRDefault="00091036"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091036" w:rsidRPr="001D342C" w:rsidRDefault="00091036"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sidRPr="009F1F3B">
        <w:rPr>
          <w:noProof/>
        </w:rPr>
        <w:drawing>
          <wp:anchor distT="0" distB="0" distL="114300" distR="114300" simplePos="0" relativeHeight="251657728" behindDoc="0" locked="0" layoutInCell="1" allowOverlap="1" wp14:anchorId="0DA087C9" wp14:editId="6285DAF2">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Pr="009F1F3B">
        <w:rPr>
          <w:noProof/>
        </w:rPr>
        <mc:AlternateContent>
          <mc:Choice Requires="wps">
            <w:drawing>
              <wp:anchor distT="0" distB="0" distL="114300" distR="114300" simplePos="0" relativeHeight="251654656" behindDoc="1" locked="0" layoutInCell="1" allowOverlap="1" wp14:anchorId="442D6735" wp14:editId="1CDD284F">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1036" w:rsidRDefault="00091036" w:rsidP="00981D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RkiAIAABAF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" fillcolor="#8594c5" stroked="f">
                <v:textbox>
                  <w:txbxContent>
                    <w:p w:rsidR="00091036" w:rsidRDefault="00091036" w:rsidP="00981DE1">
                      <w:pPr>
                        <w:jc w:val="center"/>
                      </w:pPr>
                    </w:p>
                  </w:txbxContent>
                </v:textbox>
              </v:rect>
            </w:pict>
          </mc:Fallback>
        </mc:AlternateContent>
      </w:r>
    </w:p>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B62285">
      <w:r w:rsidRPr="009F1F3B">
        <w:rPr>
          <w:noProof/>
        </w:rPr>
        <mc:AlternateContent>
          <mc:Choice Requires="wps">
            <w:drawing>
              <wp:anchor distT="0" distB="0" distL="114300" distR="114300" simplePos="0" relativeHeight="251660800" behindDoc="0" locked="0" layoutInCell="0" allowOverlap="1" wp14:anchorId="6B60202F" wp14:editId="61BFA1D5">
                <wp:simplePos x="0" y="0"/>
                <wp:positionH relativeFrom="column">
                  <wp:posOffset>1885536</wp:posOffset>
                </wp:positionH>
                <wp:positionV relativeFrom="paragraph">
                  <wp:posOffset>93345</wp:posOffset>
                </wp:positionV>
                <wp:extent cx="1669774" cy="405130"/>
                <wp:effectExtent l="19050" t="19050" r="45085" b="330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774" cy="405130"/>
                        </a:xfrm>
                        <a:prstGeom prst="rect">
                          <a:avLst/>
                        </a:prstGeom>
                        <a:solidFill>
                          <a:sysClr val="window" lastClr="FFFFFF"/>
                        </a:solidFill>
                        <a:ln w="53975" cap="flat" cmpd="dbl" algn="ctr">
                          <a:solidFill>
                            <a:srgbClr val="C0504D"/>
                          </a:solidFill>
                          <a:prstDash val="solid"/>
                        </a:ln>
                        <a:effectLst/>
                        <a:extLst/>
                      </wps:spPr>
                      <wps:txbx>
                        <w:txbxContent>
                          <w:p w:rsidR="00091036" w:rsidRPr="009F45C6" w:rsidRDefault="00091036" w:rsidP="00EA5702">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48.45pt;margin-top:7.35pt;width:131.5pt;height:3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" o:allowincell="f" fillcolor="window" strokecolor="#c0504d" strokeweight="4.25pt">
                <v:stroke linestyle="thinThin"/>
                <v:textbox>
                  <w:txbxContent>
                    <w:p w:rsidR="00091036" w:rsidRPr="009F45C6" w:rsidRDefault="00091036" w:rsidP="00EA5702">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v:textbox>
              </v:shape>
            </w:pict>
          </mc:Fallback>
        </mc:AlternateContent>
      </w:r>
    </w:p>
    <w:p w:rsidR="00583B58" w:rsidRPr="009F1F3B" w:rsidRDefault="00583B58"/>
    <w:p w:rsidR="00583B58" w:rsidRPr="009F1F3B" w:rsidRDefault="00583B58"/>
    <w:p w:rsidR="00583B58" w:rsidRPr="009F1F3B" w:rsidRDefault="00636041">
      <w:r w:rsidRPr="009F1F3B">
        <w:rPr>
          <w:rFonts w:ascii="Times New Roman" w:hAnsi="Times New Roman"/>
          <w:noProof/>
          <w:color w:val="auto"/>
          <w:sz w:val="24"/>
        </w:rPr>
        <mc:AlternateContent>
          <mc:Choice Requires="wps">
            <w:drawing>
              <wp:anchor distT="0" distB="0" distL="91440" distR="91440" simplePos="0" relativeHeight="251662848" behindDoc="0" locked="0" layoutInCell="1" allowOverlap="1" wp14:anchorId="0FB064D7" wp14:editId="7D193443">
                <wp:simplePos x="0" y="0"/>
                <wp:positionH relativeFrom="margin">
                  <wp:posOffset>4504055</wp:posOffset>
                </wp:positionH>
                <wp:positionV relativeFrom="line">
                  <wp:posOffset>-981710</wp:posOffset>
                </wp:positionV>
                <wp:extent cx="2019935" cy="925830"/>
                <wp:effectExtent l="76200" t="342900" r="113665" b="345440"/>
                <wp:wrapSquare wrapText="bothSides"/>
                <wp:docPr id="7" name="Text Box 7"/>
                <wp:cNvGraphicFramePr/>
                <a:graphic xmlns:a="http://schemas.openxmlformats.org/drawingml/2006/main">
                  <a:graphicData uri="http://schemas.microsoft.com/office/word/2010/wordprocessingShape">
                    <wps:wsp>
                      <wps:cNvSpPr txBox="1"/>
                      <wps:spPr>
                        <a:xfrm rot="1525013">
                          <a:off x="0" y="0"/>
                          <a:ext cx="2019935" cy="949960"/>
                        </a:xfrm>
                        <a:prstGeom prst="rect">
                          <a:avLst/>
                        </a:prstGeom>
                        <a:noFill/>
                        <a:ln w="6350">
                          <a:noFill/>
                        </a:ln>
                        <a:effectLst/>
                      </wps:spPr>
                      <wps:txbx>
                        <w:txbxContent>
                          <w:p w:rsidR="00091036" w:rsidRDefault="00091036" w:rsidP="00636041">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Nr.17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54.65pt;margin-top:-77.3pt;width:159.05pt;height:72.9pt;rotation:1665721fd;z-index:25166284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" filled="f" stroked="f" strokeweight=".5pt">
                <v:textbox style="mso-fit-shape-to-text:t" inset="0,7.2pt,0,7.2pt">
                  <w:txbxContent>
                    <w:p w:rsidR="00091036" w:rsidRDefault="00091036" w:rsidP="00636041">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Nr.17 to the note AC 370/16rev</w:t>
                      </w:r>
                    </w:p>
                  </w:txbxContent>
                </v:textbox>
                <w10:wrap type="square" anchorx="margin" anchory="line"/>
              </v:shape>
            </w:pict>
          </mc:Fallback>
        </mc:AlternateContent>
      </w:r>
    </w:p>
    <w:p w:rsidR="00583B58" w:rsidRPr="009F1F3B" w:rsidRDefault="00583B58"/>
    <w:p w:rsidR="00583B58" w:rsidRPr="009F1F3B" w:rsidRDefault="00583B58"/>
    <w:p w:rsidR="00583B58" w:rsidRPr="009F1F3B" w:rsidRDefault="009F45C6">
      <w:r w:rsidRPr="009F1F3B">
        <w:rPr>
          <w:noProof/>
        </w:rPr>
        <w:drawing>
          <wp:anchor distT="0" distB="0" distL="114300" distR="114300" simplePos="0" relativeHeight="251655680" behindDoc="1" locked="0" layoutInCell="1" allowOverlap="1" wp14:anchorId="4AF6FC54" wp14:editId="003B0473">
            <wp:simplePos x="0" y="0"/>
            <wp:positionH relativeFrom="margin">
              <wp:posOffset>-1442720</wp:posOffset>
            </wp:positionH>
            <wp:positionV relativeFrom="margin">
              <wp:posOffset>2428240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9F1F3B" w:rsidRDefault="00583B58"/>
    <w:p w:rsidR="00583B58" w:rsidRPr="009F1F3B" w:rsidRDefault="00C84D68">
      <w:r w:rsidRPr="009F1F3B">
        <w:rPr>
          <w:noProof/>
        </w:rPr>
        <mc:AlternateContent>
          <mc:Choice Requires="wps">
            <w:drawing>
              <wp:anchor distT="0" distB="0" distL="114300" distR="114300" simplePos="0" relativeHeight="251659776" behindDoc="0" locked="0" layoutInCell="0" allowOverlap="1" wp14:anchorId="732672C3" wp14:editId="250D8B85">
                <wp:simplePos x="0" y="0"/>
                <wp:positionH relativeFrom="column">
                  <wp:posOffset>759298</wp:posOffset>
                </wp:positionH>
                <wp:positionV relativeFrom="paragraph">
                  <wp:posOffset>7221</wp:posOffset>
                </wp:positionV>
                <wp:extent cx="3875567"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567"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36" w:rsidRDefault="00091036" w:rsidP="007C4D46">
                            <w:pPr>
                              <w:jc w:val="center"/>
                              <w:rPr>
                                <w:i/>
                                <w:color w:val="FFFFFF"/>
                                <w:sz w:val="36"/>
                                <w:szCs w:val="36"/>
                              </w:rPr>
                            </w:pPr>
                            <w:r>
                              <w:rPr>
                                <w:i/>
                                <w:color w:val="FFFFFF"/>
                                <w:sz w:val="36"/>
                                <w:szCs w:val="36"/>
                              </w:rPr>
                              <w:t>UB_BUC_03</w:t>
                            </w:r>
                          </w:p>
                          <w:p w:rsidR="00091036" w:rsidRPr="00A85915" w:rsidRDefault="00091036" w:rsidP="007C4D46">
                            <w:pPr>
                              <w:jc w:val="center"/>
                              <w:rPr>
                                <w:i/>
                                <w:color w:val="FFFFFF"/>
                                <w:sz w:val="36"/>
                                <w:szCs w:val="36"/>
                              </w:rPr>
                            </w:pPr>
                            <w:r>
                              <w:rPr>
                                <w:i/>
                                <w:color w:val="FFFFFF"/>
                                <w:sz w:val="36"/>
                                <w:szCs w:val="36"/>
                              </w:rPr>
                              <w:t>Simultaneous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left:0;text-align:left;margin-left:59.8pt;margin-top:.55pt;width:305.15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" o:allowincell="f" filled="f" stroked="f">
                <v:textbox>
                  <w:txbxContent>
                    <w:p w:rsidR="00091036" w:rsidRDefault="00091036" w:rsidP="007C4D46">
                      <w:pPr>
                        <w:jc w:val="center"/>
                        <w:rPr>
                          <w:i/>
                          <w:color w:val="FFFFFF"/>
                          <w:sz w:val="36"/>
                          <w:szCs w:val="36"/>
                        </w:rPr>
                      </w:pPr>
                      <w:r>
                        <w:rPr>
                          <w:i/>
                          <w:color w:val="FFFFFF"/>
                          <w:sz w:val="36"/>
                          <w:szCs w:val="36"/>
                        </w:rPr>
                        <w:t>UB_BUC_03</w:t>
                      </w:r>
                    </w:p>
                    <w:p w:rsidR="00091036" w:rsidRPr="00A85915" w:rsidRDefault="00091036" w:rsidP="007C4D46">
                      <w:pPr>
                        <w:jc w:val="center"/>
                        <w:rPr>
                          <w:i/>
                          <w:color w:val="FFFFFF"/>
                          <w:sz w:val="36"/>
                          <w:szCs w:val="36"/>
                        </w:rPr>
                      </w:pPr>
                      <w:r>
                        <w:rPr>
                          <w:i/>
                          <w:color w:val="FFFFFF"/>
                          <w:sz w:val="36"/>
                          <w:szCs w:val="36"/>
                        </w:rPr>
                        <w:t>Simultaneous Registration</w:t>
                      </w:r>
                    </w:p>
                  </w:txbxContent>
                </v:textbox>
              </v:shape>
            </w:pict>
          </mc:Fallback>
        </mc:AlternateContent>
      </w:r>
    </w:p>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583B58"/>
    <w:p w:rsidR="00583B58" w:rsidRPr="009F1F3B" w:rsidRDefault="00424843">
      <w:r w:rsidRPr="009F1F3B">
        <w:rPr>
          <w:rFonts w:ascii="Times New Roman" w:hAnsi="Times New Roman"/>
          <w:noProof/>
          <w:color w:val="auto"/>
          <w:sz w:val="24"/>
          <w:szCs w:val="20"/>
        </w:rPr>
        <w:drawing>
          <wp:inline distT="0" distB="0" distL="0" distR="0" wp14:anchorId="13AE2597" wp14:editId="1AE4D525">
            <wp:extent cx="1757045"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9F1F3B" w:rsidRDefault="00F46476">
      <w:r w:rsidRPr="009F1F3B">
        <w:rPr>
          <w:noProof/>
        </w:rPr>
        <w:drawing>
          <wp:anchor distT="0" distB="0" distL="114300" distR="114300" simplePos="0" relativeHeight="251656704" behindDoc="0" locked="0" layoutInCell="1" allowOverlap="1" wp14:anchorId="57D1A443" wp14:editId="2097848B">
            <wp:simplePos x="0" y="0"/>
            <wp:positionH relativeFrom="column">
              <wp:posOffset>2139315</wp:posOffset>
            </wp:positionH>
            <wp:positionV relativeFrom="paragraph">
              <wp:posOffset>401320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9F1F3B" w:rsidRDefault="00583B58" w:rsidP="00527526">
      <w:pPr>
        <w:pStyle w:val="Heading1"/>
      </w:pPr>
      <w:bookmarkStart w:id="1" w:name="_Toc443305270"/>
      <w:bookmarkStart w:id="2" w:name="_Toc521065861"/>
      <w:r w:rsidRPr="009F1F3B">
        <w:lastRenderedPageBreak/>
        <w:t>Table of Contents</w:t>
      </w:r>
      <w:bookmarkEnd w:id="1"/>
      <w:bookmarkEnd w:id="2"/>
    </w:p>
    <w:p w:rsidR="00583B58" w:rsidRPr="009F1F3B" w:rsidRDefault="00583B58"/>
    <w:p w:rsidR="00583B58" w:rsidRPr="009F1F3B" w:rsidRDefault="00583B58"/>
    <w:p w:rsidR="00FC4A70" w:rsidRDefault="00583B58">
      <w:pPr>
        <w:pStyle w:val="TOC1"/>
        <w:tabs>
          <w:tab w:val="right" w:leader="dot" w:pos="8777"/>
        </w:tabs>
        <w:rPr>
          <w:rFonts w:asciiTheme="minorHAnsi" w:eastAsiaTheme="minorEastAsia" w:hAnsiTheme="minorHAnsi" w:cstheme="minorBidi"/>
          <w:noProof/>
          <w:color w:val="auto"/>
          <w:sz w:val="22"/>
          <w:szCs w:val="22"/>
        </w:rPr>
      </w:pPr>
      <w:r w:rsidRPr="009F1F3B">
        <w:fldChar w:fldCharType="begin"/>
      </w:r>
      <w:r w:rsidRPr="009F1F3B">
        <w:instrText xml:space="preserve"> TOC \o "1-3" \h \z \u </w:instrText>
      </w:r>
      <w:r w:rsidRPr="009F1F3B">
        <w:fldChar w:fldCharType="separate"/>
      </w:r>
      <w:hyperlink w:anchor="_Toc521065861" w:history="1">
        <w:r w:rsidR="00FC4A70" w:rsidRPr="00EB3DF9">
          <w:rPr>
            <w:rStyle w:val="Hyperlink"/>
            <w:noProof/>
          </w:rPr>
          <w:t>Table of Contents</w:t>
        </w:r>
        <w:r w:rsidR="00FC4A70">
          <w:rPr>
            <w:noProof/>
            <w:webHidden/>
          </w:rPr>
          <w:tab/>
        </w:r>
        <w:r w:rsidR="00FC4A70">
          <w:rPr>
            <w:noProof/>
            <w:webHidden/>
          </w:rPr>
          <w:fldChar w:fldCharType="begin"/>
        </w:r>
        <w:r w:rsidR="00FC4A70">
          <w:rPr>
            <w:noProof/>
            <w:webHidden/>
          </w:rPr>
          <w:instrText xml:space="preserve"> PAGEREF _Toc521065861 \h </w:instrText>
        </w:r>
        <w:r w:rsidR="00FC4A70">
          <w:rPr>
            <w:noProof/>
            <w:webHidden/>
          </w:rPr>
        </w:r>
        <w:r w:rsidR="00FC4A70">
          <w:rPr>
            <w:noProof/>
            <w:webHidden/>
          </w:rPr>
          <w:fldChar w:fldCharType="separate"/>
        </w:r>
        <w:r w:rsidR="00FC4A70">
          <w:rPr>
            <w:noProof/>
            <w:webHidden/>
          </w:rPr>
          <w:t>2</w:t>
        </w:r>
        <w:r w:rsidR="00FC4A70">
          <w:rPr>
            <w:noProof/>
            <w:webHidden/>
          </w:rPr>
          <w:fldChar w:fldCharType="end"/>
        </w:r>
      </w:hyperlink>
    </w:p>
    <w:p w:rsidR="00FC4A70" w:rsidRDefault="00FC4A70">
      <w:pPr>
        <w:pStyle w:val="TOC1"/>
        <w:tabs>
          <w:tab w:val="right" w:leader="dot" w:pos="8777"/>
        </w:tabs>
        <w:rPr>
          <w:rFonts w:asciiTheme="minorHAnsi" w:eastAsiaTheme="minorEastAsia" w:hAnsiTheme="minorHAnsi" w:cstheme="minorBidi"/>
          <w:noProof/>
          <w:color w:val="auto"/>
          <w:sz w:val="22"/>
          <w:szCs w:val="22"/>
        </w:rPr>
      </w:pPr>
      <w:hyperlink w:anchor="_Toc521065862" w:history="1">
        <w:r w:rsidRPr="00EB3DF9">
          <w:rPr>
            <w:rStyle w:val="Hyperlink"/>
            <w:noProof/>
          </w:rPr>
          <w:t>1.</w:t>
        </w:r>
        <w:r w:rsidRPr="00EB3DF9">
          <w:rPr>
            <w:rStyle w:val="Hyperlink"/>
            <w:rFonts w:cs="Calibri"/>
            <w:noProof/>
          </w:rPr>
          <w:t xml:space="preserve"> Introduction</w:t>
        </w:r>
        <w:r>
          <w:rPr>
            <w:noProof/>
            <w:webHidden/>
          </w:rPr>
          <w:tab/>
        </w:r>
        <w:r>
          <w:rPr>
            <w:noProof/>
            <w:webHidden/>
          </w:rPr>
          <w:fldChar w:fldCharType="begin"/>
        </w:r>
        <w:r>
          <w:rPr>
            <w:noProof/>
            <w:webHidden/>
          </w:rPr>
          <w:instrText xml:space="preserve"> PAGEREF _Toc521065862 \h </w:instrText>
        </w:r>
        <w:r>
          <w:rPr>
            <w:noProof/>
            <w:webHidden/>
          </w:rPr>
        </w:r>
        <w:r>
          <w:rPr>
            <w:noProof/>
            <w:webHidden/>
          </w:rPr>
          <w:fldChar w:fldCharType="separate"/>
        </w:r>
        <w:r>
          <w:rPr>
            <w:noProof/>
            <w:webHidden/>
          </w:rPr>
          <w:t>7</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63" w:history="1">
        <w:r w:rsidRPr="00EB3DF9">
          <w:rPr>
            <w:rStyle w:val="Hyperlink"/>
            <w:noProof/>
          </w:rPr>
          <w:t>1.1. Purpose</w:t>
        </w:r>
        <w:r>
          <w:rPr>
            <w:noProof/>
            <w:webHidden/>
          </w:rPr>
          <w:tab/>
        </w:r>
        <w:r>
          <w:rPr>
            <w:noProof/>
            <w:webHidden/>
          </w:rPr>
          <w:fldChar w:fldCharType="begin"/>
        </w:r>
        <w:r>
          <w:rPr>
            <w:noProof/>
            <w:webHidden/>
          </w:rPr>
          <w:instrText xml:space="preserve"> PAGEREF _Toc521065863 \h </w:instrText>
        </w:r>
        <w:r>
          <w:rPr>
            <w:noProof/>
            <w:webHidden/>
          </w:rPr>
        </w:r>
        <w:r>
          <w:rPr>
            <w:noProof/>
            <w:webHidden/>
          </w:rPr>
          <w:fldChar w:fldCharType="separate"/>
        </w:r>
        <w:r>
          <w:rPr>
            <w:noProof/>
            <w:webHidden/>
          </w:rPr>
          <w:t>7</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64" w:history="1">
        <w:r w:rsidRPr="00EB3DF9">
          <w:rPr>
            <w:rStyle w:val="Hyperlink"/>
            <w:noProof/>
          </w:rPr>
          <w:t>1.2. Scope</w:t>
        </w:r>
        <w:r>
          <w:rPr>
            <w:noProof/>
            <w:webHidden/>
          </w:rPr>
          <w:tab/>
        </w:r>
        <w:r>
          <w:rPr>
            <w:noProof/>
            <w:webHidden/>
          </w:rPr>
          <w:fldChar w:fldCharType="begin"/>
        </w:r>
        <w:r>
          <w:rPr>
            <w:noProof/>
            <w:webHidden/>
          </w:rPr>
          <w:instrText xml:space="preserve"> PAGEREF _Toc521065864 \h </w:instrText>
        </w:r>
        <w:r>
          <w:rPr>
            <w:noProof/>
            <w:webHidden/>
          </w:rPr>
        </w:r>
        <w:r>
          <w:rPr>
            <w:noProof/>
            <w:webHidden/>
          </w:rPr>
          <w:fldChar w:fldCharType="separate"/>
        </w:r>
        <w:r>
          <w:rPr>
            <w:noProof/>
            <w:webHidden/>
          </w:rPr>
          <w:t>7</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65" w:history="1">
        <w:r w:rsidRPr="00EB3DF9">
          <w:rPr>
            <w:rStyle w:val="Hyperlink"/>
            <w:noProof/>
          </w:rPr>
          <w:t>1.3. Definitions, Acronyms and Abbreviations</w:t>
        </w:r>
        <w:r>
          <w:rPr>
            <w:noProof/>
            <w:webHidden/>
          </w:rPr>
          <w:tab/>
        </w:r>
        <w:r>
          <w:rPr>
            <w:noProof/>
            <w:webHidden/>
          </w:rPr>
          <w:fldChar w:fldCharType="begin"/>
        </w:r>
        <w:r>
          <w:rPr>
            <w:noProof/>
            <w:webHidden/>
          </w:rPr>
          <w:instrText xml:space="preserve"> PAGEREF _Toc521065865 \h </w:instrText>
        </w:r>
        <w:r>
          <w:rPr>
            <w:noProof/>
            <w:webHidden/>
          </w:rPr>
        </w:r>
        <w:r>
          <w:rPr>
            <w:noProof/>
            <w:webHidden/>
          </w:rPr>
          <w:fldChar w:fldCharType="separate"/>
        </w:r>
        <w:r>
          <w:rPr>
            <w:noProof/>
            <w:webHidden/>
          </w:rPr>
          <w:t>7</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66" w:history="1">
        <w:r w:rsidRPr="00EB3DF9">
          <w:rPr>
            <w:rStyle w:val="Hyperlink"/>
            <w:noProof/>
          </w:rPr>
          <w:t>1.4. References</w:t>
        </w:r>
        <w:r>
          <w:rPr>
            <w:noProof/>
            <w:webHidden/>
          </w:rPr>
          <w:tab/>
        </w:r>
        <w:r>
          <w:rPr>
            <w:noProof/>
            <w:webHidden/>
          </w:rPr>
          <w:fldChar w:fldCharType="begin"/>
        </w:r>
        <w:r>
          <w:rPr>
            <w:noProof/>
            <w:webHidden/>
          </w:rPr>
          <w:instrText xml:space="preserve"> PAGEREF _Toc521065866 \h </w:instrText>
        </w:r>
        <w:r>
          <w:rPr>
            <w:noProof/>
            <w:webHidden/>
          </w:rPr>
        </w:r>
        <w:r>
          <w:rPr>
            <w:noProof/>
            <w:webHidden/>
          </w:rPr>
          <w:fldChar w:fldCharType="separate"/>
        </w:r>
        <w:r>
          <w:rPr>
            <w:noProof/>
            <w:webHidden/>
          </w:rPr>
          <w:t>8</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67" w:history="1">
        <w:r w:rsidRPr="00EB3DF9">
          <w:rPr>
            <w:rStyle w:val="Hyperlink"/>
            <w:noProof/>
          </w:rPr>
          <w:t>1.5. Overview</w:t>
        </w:r>
        <w:r>
          <w:rPr>
            <w:noProof/>
            <w:webHidden/>
          </w:rPr>
          <w:tab/>
        </w:r>
        <w:r>
          <w:rPr>
            <w:noProof/>
            <w:webHidden/>
          </w:rPr>
          <w:fldChar w:fldCharType="begin"/>
        </w:r>
        <w:r>
          <w:rPr>
            <w:noProof/>
            <w:webHidden/>
          </w:rPr>
          <w:instrText xml:space="preserve"> PAGEREF _Toc521065867 \h </w:instrText>
        </w:r>
        <w:r>
          <w:rPr>
            <w:noProof/>
            <w:webHidden/>
          </w:rPr>
        </w:r>
        <w:r>
          <w:rPr>
            <w:noProof/>
            <w:webHidden/>
          </w:rPr>
          <w:fldChar w:fldCharType="separate"/>
        </w:r>
        <w:r>
          <w:rPr>
            <w:noProof/>
            <w:webHidden/>
          </w:rPr>
          <w:t>8</w:t>
        </w:r>
        <w:r>
          <w:rPr>
            <w:noProof/>
            <w:webHidden/>
          </w:rPr>
          <w:fldChar w:fldCharType="end"/>
        </w:r>
      </w:hyperlink>
    </w:p>
    <w:p w:rsidR="00FC4A70" w:rsidRDefault="00FC4A70">
      <w:pPr>
        <w:pStyle w:val="TOC1"/>
        <w:tabs>
          <w:tab w:val="right" w:leader="dot" w:pos="8777"/>
        </w:tabs>
        <w:rPr>
          <w:rFonts w:asciiTheme="minorHAnsi" w:eastAsiaTheme="minorEastAsia" w:hAnsiTheme="minorHAnsi" w:cstheme="minorBidi"/>
          <w:noProof/>
          <w:color w:val="auto"/>
          <w:sz w:val="22"/>
          <w:szCs w:val="22"/>
        </w:rPr>
      </w:pPr>
      <w:hyperlink w:anchor="_Toc521065868" w:history="1">
        <w:r w:rsidRPr="00EB3DF9">
          <w:rPr>
            <w:rStyle w:val="Hyperlink"/>
            <w:noProof/>
          </w:rPr>
          <w:t>2.</w:t>
        </w:r>
        <w:r w:rsidRPr="00EB3DF9">
          <w:rPr>
            <w:rStyle w:val="Hyperlink"/>
            <w:rFonts w:cs="Calibri"/>
            <w:noProof/>
          </w:rPr>
          <w:t xml:space="preserve"> Description</w:t>
        </w:r>
        <w:r>
          <w:rPr>
            <w:noProof/>
            <w:webHidden/>
          </w:rPr>
          <w:tab/>
        </w:r>
        <w:r>
          <w:rPr>
            <w:noProof/>
            <w:webHidden/>
          </w:rPr>
          <w:fldChar w:fldCharType="begin"/>
        </w:r>
        <w:r>
          <w:rPr>
            <w:noProof/>
            <w:webHidden/>
          </w:rPr>
          <w:instrText xml:space="preserve"> PAGEREF _Toc521065868 \h </w:instrText>
        </w:r>
        <w:r>
          <w:rPr>
            <w:noProof/>
            <w:webHidden/>
          </w:rPr>
        </w:r>
        <w:r>
          <w:rPr>
            <w:noProof/>
            <w:webHidden/>
          </w:rPr>
          <w:fldChar w:fldCharType="separate"/>
        </w:r>
        <w:r>
          <w:rPr>
            <w:noProof/>
            <w:webHidden/>
          </w:rPr>
          <w:t>9</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69" w:history="1">
        <w:r w:rsidRPr="00EB3DF9">
          <w:rPr>
            <w:rStyle w:val="Hyperlink"/>
            <w:noProof/>
          </w:rPr>
          <w:t>2.1. Business Scenario</w:t>
        </w:r>
        <w:r>
          <w:rPr>
            <w:noProof/>
            <w:webHidden/>
          </w:rPr>
          <w:tab/>
        </w:r>
        <w:r>
          <w:rPr>
            <w:noProof/>
            <w:webHidden/>
          </w:rPr>
          <w:fldChar w:fldCharType="begin"/>
        </w:r>
        <w:r>
          <w:rPr>
            <w:noProof/>
            <w:webHidden/>
          </w:rPr>
          <w:instrText xml:space="preserve"> PAGEREF _Toc521065869 \h </w:instrText>
        </w:r>
        <w:r>
          <w:rPr>
            <w:noProof/>
            <w:webHidden/>
          </w:rPr>
        </w:r>
        <w:r>
          <w:rPr>
            <w:noProof/>
            <w:webHidden/>
          </w:rPr>
          <w:fldChar w:fldCharType="separate"/>
        </w:r>
        <w:r>
          <w:rPr>
            <w:noProof/>
            <w:webHidden/>
          </w:rPr>
          <w:t>9</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70" w:history="1">
        <w:r w:rsidRPr="00EB3DF9">
          <w:rPr>
            <w:rStyle w:val="Hyperlink"/>
            <w:noProof/>
          </w:rPr>
          <w:t>2.2. Legal Base</w:t>
        </w:r>
        <w:r>
          <w:rPr>
            <w:noProof/>
            <w:webHidden/>
          </w:rPr>
          <w:tab/>
        </w:r>
        <w:r>
          <w:rPr>
            <w:noProof/>
            <w:webHidden/>
          </w:rPr>
          <w:fldChar w:fldCharType="begin"/>
        </w:r>
        <w:r>
          <w:rPr>
            <w:noProof/>
            <w:webHidden/>
          </w:rPr>
          <w:instrText xml:space="preserve"> PAGEREF _Toc521065870 \h </w:instrText>
        </w:r>
        <w:r>
          <w:rPr>
            <w:noProof/>
            <w:webHidden/>
          </w:rPr>
        </w:r>
        <w:r>
          <w:rPr>
            <w:noProof/>
            <w:webHidden/>
          </w:rPr>
          <w:fldChar w:fldCharType="separate"/>
        </w:r>
        <w:r>
          <w:rPr>
            <w:noProof/>
            <w:webHidden/>
          </w:rPr>
          <w:t>9</w:t>
        </w:r>
        <w:r>
          <w:rPr>
            <w:noProof/>
            <w:webHidden/>
          </w:rPr>
          <w:fldChar w:fldCharType="end"/>
        </w:r>
      </w:hyperlink>
    </w:p>
    <w:p w:rsidR="00FC4A70" w:rsidRDefault="00FC4A70">
      <w:pPr>
        <w:pStyle w:val="TOC1"/>
        <w:tabs>
          <w:tab w:val="right" w:leader="dot" w:pos="8777"/>
        </w:tabs>
        <w:rPr>
          <w:rFonts w:asciiTheme="minorHAnsi" w:eastAsiaTheme="minorEastAsia" w:hAnsiTheme="minorHAnsi" w:cstheme="minorBidi"/>
          <w:noProof/>
          <w:color w:val="auto"/>
          <w:sz w:val="22"/>
          <w:szCs w:val="22"/>
        </w:rPr>
      </w:pPr>
      <w:hyperlink w:anchor="_Toc521065871" w:history="1">
        <w:r w:rsidRPr="00EB3DF9">
          <w:rPr>
            <w:rStyle w:val="Hyperlink"/>
            <w:noProof/>
          </w:rPr>
          <w:t>3.</w:t>
        </w:r>
        <w:r w:rsidRPr="00EB3DF9">
          <w:rPr>
            <w:rStyle w:val="Hyperlink"/>
            <w:rFonts w:cs="Calibri"/>
            <w:noProof/>
          </w:rPr>
          <w:t xml:space="preserve"> Actors &amp; Roles</w:t>
        </w:r>
        <w:r>
          <w:rPr>
            <w:noProof/>
            <w:webHidden/>
          </w:rPr>
          <w:tab/>
        </w:r>
        <w:r>
          <w:rPr>
            <w:noProof/>
            <w:webHidden/>
          </w:rPr>
          <w:fldChar w:fldCharType="begin"/>
        </w:r>
        <w:r>
          <w:rPr>
            <w:noProof/>
            <w:webHidden/>
          </w:rPr>
          <w:instrText xml:space="preserve"> PAGEREF _Toc521065871 \h </w:instrText>
        </w:r>
        <w:r>
          <w:rPr>
            <w:noProof/>
            <w:webHidden/>
          </w:rPr>
        </w:r>
        <w:r>
          <w:rPr>
            <w:noProof/>
            <w:webHidden/>
          </w:rPr>
          <w:fldChar w:fldCharType="separate"/>
        </w:r>
        <w:r>
          <w:rPr>
            <w:noProof/>
            <w:webHidden/>
          </w:rPr>
          <w:t>10</w:t>
        </w:r>
        <w:r>
          <w:rPr>
            <w:noProof/>
            <w:webHidden/>
          </w:rPr>
          <w:fldChar w:fldCharType="end"/>
        </w:r>
      </w:hyperlink>
    </w:p>
    <w:p w:rsidR="00FC4A70" w:rsidRDefault="00FC4A70">
      <w:pPr>
        <w:pStyle w:val="TOC1"/>
        <w:tabs>
          <w:tab w:val="right" w:leader="dot" w:pos="8777"/>
        </w:tabs>
        <w:rPr>
          <w:rFonts w:asciiTheme="minorHAnsi" w:eastAsiaTheme="minorEastAsia" w:hAnsiTheme="minorHAnsi" w:cstheme="minorBidi"/>
          <w:noProof/>
          <w:color w:val="auto"/>
          <w:sz w:val="22"/>
          <w:szCs w:val="22"/>
        </w:rPr>
      </w:pPr>
      <w:hyperlink w:anchor="_Toc521065872" w:history="1">
        <w:r w:rsidRPr="00EB3DF9">
          <w:rPr>
            <w:rStyle w:val="Hyperlink"/>
            <w:noProof/>
          </w:rPr>
          <w:t>4.</w:t>
        </w:r>
        <w:r w:rsidRPr="00EB3DF9">
          <w:rPr>
            <w:rStyle w:val="Hyperlink"/>
            <w:rFonts w:cs="Calibri"/>
            <w:noProof/>
          </w:rPr>
          <w:t xml:space="preserve"> Use Case</w:t>
        </w:r>
        <w:r>
          <w:rPr>
            <w:noProof/>
            <w:webHidden/>
          </w:rPr>
          <w:tab/>
        </w:r>
        <w:r>
          <w:rPr>
            <w:noProof/>
            <w:webHidden/>
          </w:rPr>
          <w:fldChar w:fldCharType="begin"/>
        </w:r>
        <w:r>
          <w:rPr>
            <w:noProof/>
            <w:webHidden/>
          </w:rPr>
          <w:instrText xml:space="preserve"> PAGEREF _Toc521065872 \h </w:instrText>
        </w:r>
        <w:r>
          <w:rPr>
            <w:noProof/>
            <w:webHidden/>
          </w:rPr>
        </w:r>
        <w:r>
          <w:rPr>
            <w:noProof/>
            <w:webHidden/>
          </w:rPr>
          <w:fldChar w:fldCharType="separate"/>
        </w:r>
        <w:r>
          <w:rPr>
            <w:noProof/>
            <w:webHidden/>
          </w:rPr>
          <w:t>11</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73" w:history="1">
        <w:r w:rsidRPr="00EB3DF9">
          <w:rPr>
            <w:rStyle w:val="Hyperlink"/>
            <w:noProof/>
          </w:rPr>
          <w:t>4.1. RUP Table Representation</w:t>
        </w:r>
        <w:r>
          <w:rPr>
            <w:noProof/>
            <w:webHidden/>
          </w:rPr>
          <w:tab/>
        </w:r>
        <w:r>
          <w:rPr>
            <w:noProof/>
            <w:webHidden/>
          </w:rPr>
          <w:fldChar w:fldCharType="begin"/>
        </w:r>
        <w:r>
          <w:rPr>
            <w:noProof/>
            <w:webHidden/>
          </w:rPr>
          <w:instrText xml:space="preserve"> PAGEREF _Toc521065873 \h </w:instrText>
        </w:r>
        <w:r>
          <w:rPr>
            <w:noProof/>
            <w:webHidden/>
          </w:rPr>
        </w:r>
        <w:r>
          <w:rPr>
            <w:noProof/>
            <w:webHidden/>
          </w:rPr>
          <w:fldChar w:fldCharType="separate"/>
        </w:r>
        <w:r>
          <w:rPr>
            <w:noProof/>
            <w:webHidden/>
          </w:rPr>
          <w:t>11</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74" w:history="1">
        <w:r w:rsidRPr="00EB3DF9">
          <w:rPr>
            <w:rStyle w:val="Hyperlink"/>
            <w:noProof/>
          </w:rPr>
          <w:t>4.2. Request – Reply SEDs</w:t>
        </w:r>
        <w:r>
          <w:rPr>
            <w:noProof/>
            <w:webHidden/>
          </w:rPr>
          <w:tab/>
        </w:r>
        <w:r>
          <w:rPr>
            <w:noProof/>
            <w:webHidden/>
          </w:rPr>
          <w:fldChar w:fldCharType="begin"/>
        </w:r>
        <w:r>
          <w:rPr>
            <w:noProof/>
            <w:webHidden/>
          </w:rPr>
          <w:instrText xml:space="preserve"> PAGEREF _Toc521065874 \h </w:instrText>
        </w:r>
        <w:r>
          <w:rPr>
            <w:noProof/>
            <w:webHidden/>
          </w:rPr>
        </w:r>
        <w:r>
          <w:rPr>
            <w:noProof/>
            <w:webHidden/>
          </w:rPr>
          <w:fldChar w:fldCharType="separate"/>
        </w:r>
        <w:r>
          <w:rPr>
            <w:noProof/>
            <w:webHidden/>
          </w:rPr>
          <w:t>15</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75" w:history="1">
        <w:r w:rsidRPr="00EB3DF9">
          <w:rPr>
            <w:rStyle w:val="Hyperlink"/>
            <w:noProof/>
          </w:rPr>
          <w:t>4.3. Attachments Allowed</w:t>
        </w:r>
        <w:r>
          <w:rPr>
            <w:noProof/>
            <w:webHidden/>
          </w:rPr>
          <w:tab/>
        </w:r>
        <w:r>
          <w:rPr>
            <w:noProof/>
            <w:webHidden/>
          </w:rPr>
          <w:fldChar w:fldCharType="begin"/>
        </w:r>
        <w:r>
          <w:rPr>
            <w:noProof/>
            <w:webHidden/>
          </w:rPr>
          <w:instrText xml:space="preserve"> PAGEREF _Toc521065875 \h </w:instrText>
        </w:r>
        <w:r>
          <w:rPr>
            <w:noProof/>
            <w:webHidden/>
          </w:rPr>
        </w:r>
        <w:r>
          <w:rPr>
            <w:noProof/>
            <w:webHidden/>
          </w:rPr>
          <w:fldChar w:fldCharType="separate"/>
        </w:r>
        <w:r>
          <w:rPr>
            <w:noProof/>
            <w:webHidden/>
          </w:rPr>
          <w:t>16</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76" w:history="1">
        <w:r w:rsidRPr="00EB3DF9">
          <w:rPr>
            <w:rStyle w:val="Hyperlink"/>
            <w:noProof/>
          </w:rPr>
          <w:t>4.4. Artefacts used</w:t>
        </w:r>
        <w:r>
          <w:rPr>
            <w:noProof/>
            <w:webHidden/>
          </w:rPr>
          <w:tab/>
        </w:r>
        <w:r>
          <w:rPr>
            <w:noProof/>
            <w:webHidden/>
          </w:rPr>
          <w:fldChar w:fldCharType="begin"/>
        </w:r>
        <w:r>
          <w:rPr>
            <w:noProof/>
            <w:webHidden/>
          </w:rPr>
          <w:instrText xml:space="preserve"> PAGEREF _Toc521065876 \h </w:instrText>
        </w:r>
        <w:r>
          <w:rPr>
            <w:noProof/>
            <w:webHidden/>
          </w:rPr>
        </w:r>
        <w:r>
          <w:rPr>
            <w:noProof/>
            <w:webHidden/>
          </w:rPr>
          <w:fldChar w:fldCharType="separate"/>
        </w:r>
        <w:r>
          <w:rPr>
            <w:noProof/>
            <w:webHidden/>
          </w:rPr>
          <w:t>16</w:t>
        </w:r>
        <w:r>
          <w:rPr>
            <w:noProof/>
            <w:webHidden/>
          </w:rPr>
          <w:fldChar w:fldCharType="end"/>
        </w:r>
      </w:hyperlink>
    </w:p>
    <w:p w:rsidR="00FC4A70" w:rsidRDefault="00FC4A70">
      <w:pPr>
        <w:pStyle w:val="TOC1"/>
        <w:tabs>
          <w:tab w:val="right" w:leader="dot" w:pos="8777"/>
        </w:tabs>
        <w:rPr>
          <w:rFonts w:asciiTheme="minorHAnsi" w:eastAsiaTheme="minorEastAsia" w:hAnsiTheme="minorHAnsi" w:cstheme="minorBidi"/>
          <w:noProof/>
          <w:color w:val="auto"/>
          <w:sz w:val="22"/>
          <w:szCs w:val="22"/>
        </w:rPr>
      </w:pPr>
      <w:hyperlink w:anchor="_Toc521065877" w:history="1">
        <w:r w:rsidRPr="00EB3DF9">
          <w:rPr>
            <w:rStyle w:val="Hyperlink"/>
            <w:noProof/>
          </w:rPr>
          <w:t>5.</w:t>
        </w:r>
        <w:r w:rsidRPr="00EB3DF9">
          <w:rPr>
            <w:rStyle w:val="Hyperlink"/>
            <w:rFonts w:cs="Calibri"/>
            <w:noProof/>
          </w:rPr>
          <w:t xml:space="preserve"> Business Processes</w:t>
        </w:r>
        <w:r>
          <w:rPr>
            <w:noProof/>
            <w:webHidden/>
          </w:rPr>
          <w:tab/>
        </w:r>
        <w:r>
          <w:rPr>
            <w:noProof/>
            <w:webHidden/>
          </w:rPr>
          <w:fldChar w:fldCharType="begin"/>
        </w:r>
        <w:r>
          <w:rPr>
            <w:noProof/>
            <w:webHidden/>
          </w:rPr>
          <w:instrText xml:space="preserve"> PAGEREF _Toc521065877 \h </w:instrText>
        </w:r>
        <w:r>
          <w:rPr>
            <w:noProof/>
            <w:webHidden/>
          </w:rPr>
        </w:r>
        <w:r>
          <w:rPr>
            <w:noProof/>
            <w:webHidden/>
          </w:rPr>
          <w:fldChar w:fldCharType="separate"/>
        </w:r>
        <w:r>
          <w:rPr>
            <w:noProof/>
            <w:webHidden/>
          </w:rPr>
          <w:t>17</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78" w:history="1">
        <w:r w:rsidRPr="00EB3DF9">
          <w:rPr>
            <w:rStyle w:val="Hyperlink"/>
            <w:noProof/>
          </w:rPr>
          <w:t>5.1. Case Owner and Counterparty</w:t>
        </w:r>
        <w:r>
          <w:rPr>
            <w:noProof/>
            <w:webHidden/>
          </w:rPr>
          <w:tab/>
        </w:r>
        <w:r>
          <w:rPr>
            <w:noProof/>
            <w:webHidden/>
          </w:rPr>
          <w:fldChar w:fldCharType="begin"/>
        </w:r>
        <w:r>
          <w:rPr>
            <w:noProof/>
            <w:webHidden/>
          </w:rPr>
          <w:instrText xml:space="preserve"> PAGEREF _Toc521065878 \h </w:instrText>
        </w:r>
        <w:r>
          <w:rPr>
            <w:noProof/>
            <w:webHidden/>
          </w:rPr>
        </w:r>
        <w:r>
          <w:rPr>
            <w:noProof/>
            <w:webHidden/>
          </w:rPr>
          <w:fldChar w:fldCharType="separate"/>
        </w:r>
        <w:r>
          <w:rPr>
            <w:noProof/>
            <w:webHidden/>
          </w:rPr>
          <w:t>18</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79" w:history="1">
        <w:r w:rsidRPr="00EB3DF9">
          <w:rPr>
            <w:rStyle w:val="Hyperlink"/>
            <w:noProof/>
          </w:rPr>
          <w:t>5.2. Sub Processes</w:t>
        </w:r>
        <w:r>
          <w:rPr>
            <w:noProof/>
            <w:webHidden/>
          </w:rPr>
          <w:tab/>
        </w:r>
        <w:r>
          <w:rPr>
            <w:noProof/>
            <w:webHidden/>
          </w:rPr>
          <w:fldChar w:fldCharType="begin"/>
        </w:r>
        <w:r>
          <w:rPr>
            <w:noProof/>
            <w:webHidden/>
          </w:rPr>
          <w:instrText xml:space="preserve"> PAGEREF _Toc521065879 \h </w:instrText>
        </w:r>
        <w:r>
          <w:rPr>
            <w:noProof/>
            <w:webHidden/>
          </w:rPr>
        </w:r>
        <w:r>
          <w:rPr>
            <w:noProof/>
            <w:webHidden/>
          </w:rPr>
          <w:fldChar w:fldCharType="separate"/>
        </w:r>
        <w:r>
          <w:rPr>
            <w:noProof/>
            <w:webHidden/>
          </w:rPr>
          <w:t>19</w:t>
        </w:r>
        <w:r>
          <w:rPr>
            <w:noProof/>
            <w:webHidden/>
          </w:rPr>
          <w:fldChar w:fldCharType="end"/>
        </w:r>
      </w:hyperlink>
    </w:p>
    <w:p w:rsidR="00FC4A70" w:rsidRDefault="00FC4A70">
      <w:pPr>
        <w:pStyle w:val="TOC1"/>
        <w:tabs>
          <w:tab w:val="right" w:leader="dot" w:pos="8777"/>
        </w:tabs>
        <w:rPr>
          <w:rFonts w:asciiTheme="minorHAnsi" w:eastAsiaTheme="minorEastAsia" w:hAnsiTheme="minorHAnsi" w:cstheme="minorBidi"/>
          <w:noProof/>
          <w:color w:val="auto"/>
          <w:sz w:val="22"/>
          <w:szCs w:val="22"/>
        </w:rPr>
      </w:pPr>
      <w:hyperlink w:anchor="_Toc521065880" w:history="1">
        <w:r w:rsidRPr="00EB3DF9">
          <w:rPr>
            <w:rStyle w:val="Hyperlink"/>
            <w:noProof/>
          </w:rPr>
          <w:t>6.</w:t>
        </w:r>
        <w:r w:rsidRPr="00EB3DF9">
          <w:rPr>
            <w:rStyle w:val="Hyperlink"/>
            <w:rFonts w:cs="Calibri"/>
            <w:noProof/>
          </w:rPr>
          <w:t xml:space="preserve"> Appendices</w:t>
        </w:r>
        <w:r>
          <w:rPr>
            <w:noProof/>
            <w:webHidden/>
          </w:rPr>
          <w:tab/>
        </w:r>
        <w:r>
          <w:rPr>
            <w:noProof/>
            <w:webHidden/>
          </w:rPr>
          <w:fldChar w:fldCharType="begin"/>
        </w:r>
        <w:r>
          <w:rPr>
            <w:noProof/>
            <w:webHidden/>
          </w:rPr>
          <w:instrText xml:space="preserve"> PAGEREF _Toc521065880 \h </w:instrText>
        </w:r>
        <w:r>
          <w:rPr>
            <w:noProof/>
            <w:webHidden/>
          </w:rPr>
        </w:r>
        <w:r>
          <w:rPr>
            <w:noProof/>
            <w:webHidden/>
          </w:rPr>
          <w:fldChar w:fldCharType="separate"/>
        </w:r>
        <w:r>
          <w:rPr>
            <w:noProof/>
            <w:webHidden/>
          </w:rPr>
          <w:t>20</w:t>
        </w:r>
        <w:r>
          <w:rPr>
            <w:noProof/>
            <w:webHidden/>
          </w:rPr>
          <w:fldChar w:fldCharType="end"/>
        </w:r>
      </w:hyperlink>
    </w:p>
    <w:p w:rsidR="00FC4A70" w:rsidRDefault="00FC4A70">
      <w:pPr>
        <w:pStyle w:val="TOC2"/>
        <w:tabs>
          <w:tab w:val="right" w:leader="dot" w:pos="8777"/>
        </w:tabs>
        <w:rPr>
          <w:rFonts w:asciiTheme="minorHAnsi" w:eastAsiaTheme="minorEastAsia" w:hAnsiTheme="minorHAnsi" w:cstheme="minorBidi"/>
          <w:noProof/>
          <w:color w:val="auto"/>
          <w:sz w:val="22"/>
          <w:szCs w:val="22"/>
        </w:rPr>
      </w:pPr>
      <w:hyperlink w:anchor="_Toc521065881" w:history="1">
        <w:r w:rsidRPr="00EB3DF9">
          <w:rPr>
            <w:rStyle w:val="Hyperlink"/>
            <w:noProof/>
          </w:rPr>
          <w:t>6.1. Issues</w:t>
        </w:r>
        <w:r>
          <w:rPr>
            <w:noProof/>
            <w:webHidden/>
          </w:rPr>
          <w:tab/>
        </w:r>
        <w:r>
          <w:rPr>
            <w:noProof/>
            <w:webHidden/>
          </w:rPr>
          <w:fldChar w:fldCharType="begin"/>
        </w:r>
        <w:r>
          <w:rPr>
            <w:noProof/>
            <w:webHidden/>
          </w:rPr>
          <w:instrText xml:space="preserve"> PAGEREF _Toc521065881 \h </w:instrText>
        </w:r>
        <w:r>
          <w:rPr>
            <w:noProof/>
            <w:webHidden/>
          </w:rPr>
        </w:r>
        <w:r>
          <w:rPr>
            <w:noProof/>
            <w:webHidden/>
          </w:rPr>
          <w:fldChar w:fldCharType="separate"/>
        </w:r>
        <w:r>
          <w:rPr>
            <w:noProof/>
            <w:webHidden/>
          </w:rPr>
          <w:t>20</w:t>
        </w:r>
        <w:r>
          <w:rPr>
            <w:noProof/>
            <w:webHidden/>
          </w:rPr>
          <w:fldChar w:fldCharType="end"/>
        </w:r>
      </w:hyperlink>
    </w:p>
    <w:p w:rsidR="00583B58" w:rsidRPr="009F1F3B" w:rsidRDefault="00583B58">
      <w:r w:rsidRPr="009F1F3B">
        <w:fldChar w:fldCharType="end"/>
      </w:r>
    </w:p>
    <w:p w:rsidR="00583B58" w:rsidRPr="009F1F3B" w:rsidRDefault="00583B58">
      <w:pPr>
        <w:jc w:val="left"/>
        <w:rPr>
          <w:rFonts w:ascii="Calibri" w:hAnsi="Calibri" w:cs="Calibri"/>
          <w:b/>
          <w:color w:val="000000"/>
          <w:sz w:val="24"/>
          <w:szCs w:val="22"/>
          <w:lang w:eastAsia="en-US"/>
        </w:rPr>
      </w:pPr>
      <w:bookmarkStart w:id="3" w:name="_Headings_and_subheadings"/>
      <w:bookmarkEnd w:id="3"/>
      <w:r w:rsidRPr="009F1F3B">
        <w:rPr>
          <w:rFonts w:ascii="Calibri" w:hAnsi="Calibri" w:cs="Calibri"/>
          <w:b/>
          <w:color w:val="000000"/>
          <w:sz w:val="24"/>
          <w:szCs w:val="22"/>
          <w:lang w:eastAsia="en-US"/>
        </w:rPr>
        <w:br w:type="page"/>
      </w:r>
    </w:p>
    <w:p w:rsidR="00583B58" w:rsidRPr="009F1F3B" w:rsidRDefault="00583B58" w:rsidP="002E6ECB">
      <w:pPr>
        <w:spacing w:after="20" w:line="276" w:lineRule="auto"/>
        <w:jc w:val="left"/>
        <w:rPr>
          <w:rFonts w:cs="Calibri"/>
          <w:b/>
          <w:color w:val="000000"/>
          <w:sz w:val="22"/>
          <w:szCs w:val="22"/>
          <w:lang w:eastAsia="en-US"/>
        </w:rPr>
      </w:pPr>
      <w:r w:rsidRPr="009F1F3B">
        <w:rPr>
          <w:rFonts w:cs="Calibri"/>
          <w:b/>
          <w:color w:val="000000"/>
          <w:sz w:val="22"/>
          <w:szCs w:val="22"/>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9F1F3B" w:rsidTr="001B03A3">
        <w:tc>
          <w:tcPr>
            <w:tcW w:w="1557" w:type="pct"/>
            <w:shd w:val="clear" w:color="auto" w:fill="D9D9D9"/>
          </w:tcPr>
          <w:p w:rsidR="00583B58" w:rsidRPr="009F1F3B" w:rsidRDefault="00583B58" w:rsidP="002E6ECB">
            <w:pPr>
              <w:spacing w:line="276" w:lineRule="auto"/>
              <w:jc w:val="left"/>
              <w:rPr>
                <w:rFonts w:eastAsia="PMingLiU" w:cs="Calibri"/>
                <w:b/>
                <w:color w:val="auto"/>
                <w:sz w:val="22"/>
                <w:szCs w:val="22"/>
                <w:lang w:eastAsia="en-US"/>
              </w:rPr>
            </w:pPr>
            <w:r w:rsidRPr="009F1F3B">
              <w:rPr>
                <w:rFonts w:cs="Calibri"/>
                <w:b/>
                <w:color w:val="auto"/>
                <w:sz w:val="22"/>
                <w:szCs w:val="22"/>
                <w:lang w:eastAsia="en-US"/>
              </w:rPr>
              <w:t>Settings</w:t>
            </w:r>
          </w:p>
        </w:tc>
        <w:tc>
          <w:tcPr>
            <w:tcW w:w="3443" w:type="pct"/>
            <w:shd w:val="clear" w:color="auto" w:fill="D9D9D9"/>
          </w:tcPr>
          <w:p w:rsidR="00583B58" w:rsidRPr="009F1F3B" w:rsidRDefault="00583B58" w:rsidP="002E6ECB">
            <w:pPr>
              <w:spacing w:line="276" w:lineRule="auto"/>
              <w:jc w:val="left"/>
              <w:rPr>
                <w:rFonts w:eastAsia="PMingLiU" w:cs="Calibri"/>
                <w:b/>
                <w:color w:val="auto"/>
                <w:sz w:val="22"/>
                <w:szCs w:val="22"/>
                <w:lang w:eastAsia="en-US"/>
              </w:rPr>
            </w:pPr>
            <w:r w:rsidRPr="009F1F3B">
              <w:rPr>
                <w:rFonts w:cs="Calibri"/>
                <w:b/>
                <w:color w:val="auto"/>
                <w:sz w:val="22"/>
                <w:szCs w:val="22"/>
                <w:lang w:eastAsia="en-US"/>
              </w:rPr>
              <w:t>Value</w:t>
            </w:r>
          </w:p>
        </w:tc>
      </w:tr>
      <w:tr w:rsidR="00583B58" w:rsidRPr="009F1F3B" w:rsidTr="001B03A3">
        <w:tc>
          <w:tcPr>
            <w:tcW w:w="1557" w:type="pct"/>
          </w:tcPr>
          <w:p w:rsidR="00583B58" w:rsidRPr="009F1F3B" w:rsidRDefault="00583B58" w:rsidP="002E6ECB">
            <w:pPr>
              <w:spacing w:line="276" w:lineRule="auto"/>
              <w:jc w:val="left"/>
              <w:rPr>
                <w:rFonts w:cs="Calibri"/>
                <w:b/>
                <w:color w:val="auto"/>
                <w:sz w:val="22"/>
                <w:szCs w:val="22"/>
                <w:lang w:eastAsia="en-US"/>
              </w:rPr>
            </w:pPr>
            <w:r w:rsidRPr="009F1F3B">
              <w:rPr>
                <w:rFonts w:cs="Calibri"/>
                <w:b/>
                <w:color w:val="auto"/>
                <w:sz w:val="22"/>
                <w:szCs w:val="22"/>
                <w:lang w:eastAsia="en-US"/>
              </w:rPr>
              <w:t>Document Title:</w:t>
            </w:r>
          </w:p>
        </w:tc>
        <w:tc>
          <w:tcPr>
            <w:tcW w:w="3443" w:type="pct"/>
          </w:tcPr>
          <w:p w:rsidR="00EA5702" w:rsidRPr="009F1F3B" w:rsidRDefault="00EA5702" w:rsidP="00C857EE">
            <w:pPr>
              <w:spacing w:line="276" w:lineRule="auto"/>
              <w:jc w:val="left"/>
              <w:rPr>
                <w:rFonts w:cs="Calibri"/>
                <w:b/>
                <w:bCs/>
                <w:color w:val="984806"/>
                <w:sz w:val="22"/>
                <w:szCs w:val="22"/>
              </w:rPr>
            </w:pPr>
            <w:r w:rsidRPr="009F1F3B">
              <w:rPr>
                <w:rFonts w:cs="Calibri"/>
                <w:b/>
                <w:bCs/>
                <w:color w:val="984806"/>
                <w:sz w:val="22"/>
                <w:szCs w:val="22"/>
              </w:rPr>
              <w:t>Business Use Case</w:t>
            </w:r>
          </w:p>
          <w:p w:rsidR="00583B58" w:rsidRPr="009F1F3B" w:rsidRDefault="00EA5702" w:rsidP="006D51D2">
            <w:pPr>
              <w:spacing w:line="276" w:lineRule="auto"/>
              <w:jc w:val="left"/>
              <w:rPr>
                <w:rFonts w:cs="Calibri"/>
                <w:b/>
                <w:bCs/>
                <w:color w:val="984806"/>
                <w:sz w:val="22"/>
                <w:szCs w:val="22"/>
                <w:lang w:eastAsia="en-US"/>
              </w:rPr>
            </w:pPr>
            <w:r w:rsidRPr="009F1F3B">
              <w:rPr>
                <w:rFonts w:cs="Calibri"/>
                <w:b/>
                <w:bCs/>
                <w:color w:val="984806"/>
                <w:sz w:val="22"/>
                <w:szCs w:val="22"/>
              </w:rPr>
              <w:t>UB_BUC_03 – Simultan</w:t>
            </w:r>
            <w:r w:rsidR="006D51D2" w:rsidRPr="009F1F3B">
              <w:rPr>
                <w:rFonts w:cs="Calibri"/>
                <w:b/>
                <w:bCs/>
                <w:color w:val="984806"/>
                <w:sz w:val="22"/>
                <w:szCs w:val="22"/>
              </w:rPr>
              <w:t>e</w:t>
            </w:r>
            <w:r w:rsidRPr="009F1F3B">
              <w:rPr>
                <w:rFonts w:cs="Calibri"/>
                <w:b/>
                <w:bCs/>
                <w:color w:val="984806"/>
                <w:sz w:val="22"/>
                <w:szCs w:val="22"/>
              </w:rPr>
              <w:t>ous Registration</w:t>
            </w:r>
            <w:r w:rsidR="006D51D2" w:rsidRPr="009F1F3B">
              <w:rPr>
                <w:rFonts w:cs="Calibri"/>
                <w:b/>
                <w:bCs/>
                <w:color w:val="984806"/>
                <w:sz w:val="22"/>
                <w:szCs w:val="22"/>
                <w:lang w:eastAsia="en-US"/>
              </w:rPr>
              <w:t xml:space="preserve"> </w:t>
            </w:r>
          </w:p>
        </w:tc>
      </w:tr>
      <w:tr w:rsidR="00583B58" w:rsidRPr="009F1F3B" w:rsidTr="001B03A3">
        <w:tc>
          <w:tcPr>
            <w:tcW w:w="1557" w:type="pct"/>
          </w:tcPr>
          <w:p w:rsidR="00583B58" w:rsidRPr="009F1F3B" w:rsidRDefault="00583B58" w:rsidP="002E6ECB">
            <w:pPr>
              <w:spacing w:line="276" w:lineRule="auto"/>
              <w:jc w:val="left"/>
              <w:rPr>
                <w:rFonts w:cs="Calibri"/>
                <w:b/>
                <w:color w:val="auto"/>
                <w:sz w:val="22"/>
                <w:szCs w:val="22"/>
                <w:lang w:eastAsia="en-US"/>
              </w:rPr>
            </w:pPr>
            <w:r w:rsidRPr="009F1F3B">
              <w:rPr>
                <w:rFonts w:cs="Calibri"/>
                <w:b/>
                <w:color w:val="auto"/>
                <w:sz w:val="22"/>
                <w:szCs w:val="22"/>
                <w:lang w:eastAsia="en-US"/>
              </w:rPr>
              <w:t>Project Title:</w:t>
            </w:r>
          </w:p>
        </w:tc>
        <w:tc>
          <w:tcPr>
            <w:tcW w:w="3443" w:type="pct"/>
          </w:tcPr>
          <w:p w:rsidR="00583B58" w:rsidRPr="009F1F3B" w:rsidRDefault="00583B58" w:rsidP="002E6ECB">
            <w:pPr>
              <w:spacing w:line="276" w:lineRule="auto"/>
              <w:jc w:val="left"/>
              <w:rPr>
                <w:rFonts w:cs="Calibri"/>
                <w:color w:val="984806"/>
                <w:sz w:val="22"/>
                <w:szCs w:val="22"/>
                <w:lang w:eastAsia="en-US"/>
              </w:rPr>
            </w:pPr>
            <w:r w:rsidRPr="009F1F3B">
              <w:rPr>
                <w:rFonts w:cs="Calibri"/>
                <w:b/>
                <w:bCs/>
                <w:color w:val="984806"/>
                <w:sz w:val="22"/>
                <w:szCs w:val="22"/>
                <w:lang w:eastAsia="en-US"/>
              </w:rPr>
              <w:t>EESSI (Electronic Exchange of Social Security Information) Project</w:t>
            </w:r>
          </w:p>
        </w:tc>
      </w:tr>
      <w:tr w:rsidR="00583B58" w:rsidRPr="009F1F3B" w:rsidTr="001B03A3">
        <w:tc>
          <w:tcPr>
            <w:tcW w:w="1557" w:type="pct"/>
          </w:tcPr>
          <w:p w:rsidR="00583B58" w:rsidRPr="009F1F3B" w:rsidRDefault="00583B58" w:rsidP="002E6ECB">
            <w:pPr>
              <w:spacing w:line="276" w:lineRule="auto"/>
              <w:jc w:val="left"/>
              <w:rPr>
                <w:rFonts w:cs="Calibri"/>
                <w:b/>
                <w:color w:val="auto"/>
                <w:sz w:val="22"/>
                <w:szCs w:val="22"/>
                <w:lang w:eastAsia="en-US"/>
              </w:rPr>
            </w:pPr>
            <w:r w:rsidRPr="009F1F3B">
              <w:rPr>
                <w:rFonts w:cs="Calibri"/>
                <w:b/>
                <w:color w:val="auto"/>
                <w:sz w:val="22"/>
                <w:szCs w:val="22"/>
                <w:lang w:eastAsia="en-US"/>
              </w:rPr>
              <w:t>Document Author:</w:t>
            </w:r>
          </w:p>
        </w:tc>
        <w:tc>
          <w:tcPr>
            <w:tcW w:w="3443" w:type="pct"/>
          </w:tcPr>
          <w:p w:rsidR="00583B58" w:rsidRPr="009F1F3B" w:rsidRDefault="00A57B93" w:rsidP="002E6ECB">
            <w:pPr>
              <w:spacing w:line="276" w:lineRule="auto"/>
              <w:jc w:val="left"/>
              <w:rPr>
                <w:rFonts w:cs="Calibri"/>
                <w:b/>
                <w:bCs/>
                <w:color w:val="984806"/>
                <w:sz w:val="22"/>
                <w:szCs w:val="22"/>
                <w:lang w:eastAsia="en-US"/>
              </w:rPr>
            </w:pPr>
            <w:r>
              <w:rPr>
                <w:rFonts w:cs="Calibri"/>
                <w:b/>
                <w:bCs/>
                <w:color w:val="984806"/>
                <w:sz w:val="22"/>
                <w:szCs w:val="22"/>
                <w:lang w:eastAsia="en-US"/>
              </w:rPr>
              <w:t>European Commission, DG EMPL F5</w:t>
            </w:r>
          </w:p>
        </w:tc>
      </w:tr>
      <w:tr w:rsidR="00583B58" w:rsidRPr="009F1F3B" w:rsidTr="001B03A3">
        <w:tc>
          <w:tcPr>
            <w:tcW w:w="1557" w:type="pct"/>
          </w:tcPr>
          <w:p w:rsidR="00583B58" w:rsidRPr="009F1F3B" w:rsidRDefault="00A57B93" w:rsidP="002E6ECB">
            <w:pPr>
              <w:spacing w:line="276" w:lineRule="auto"/>
              <w:jc w:val="left"/>
              <w:rPr>
                <w:rFonts w:cs="Calibri"/>
                <w:b/>
                <w:color w:val="auto"/>
                <w:sz w:val="22"/>
                <w:szCs w:val="22"/>
                <w:lang w:eastAsia="en-US"/>
              </w:rPr>
            </w:pPr>
            <w:r>
              <w:rPr>
                <w:rFonts w:cs="Calibri"/>
                <w:b/>
                <w:color w:val="auto"/>
                <w:sz w:val="22"/>
                <w:szCs w:val="22"/>
                <w:lang w:eastAsia="en-US"/>
              </w:rPr>
              <w:t>System</w:t>
            </w:r>
            <w:r w:rsidR="00583B58" w:rsidRPr="009F1F3B">
              <w:rPr>
                <w:rFonts w:cs="Calibri"/>
                <w:b/>
                <w:color w:val="auto"/>
                <w:sz w:val="22"/>
                <w:szCs w:val="22"/>
                <w:lang w:eastAsia="en-US"/>
              </w:rPr>
              <w:t xml:space="preserve"> Owner: </w:t>
            </w:r>
          </w:p>
        </w:tc>
        <w:tc>
          <w:tcPr>
            <w:tcW w:w="3443" w:type="pct"/>
          </w:tcPr>
          <w:p w:rsidR="00583B58" w:rsidRPr="009F1F3B" w:rsidRDefault="00A57B93" w:rsidP="002E6ECB">
            <w:pPr>
              <w:spacing w:line="276" w:lineRule="auto"/>
              <w:jc w:val="left"/>
              <w:rPr>
                <w:rFonts w:cs="Calibri"/>
                <w:b/>
                <w:bCs/>
                <w:color w:val="984806"/>
                <w:sz w:val="22"/>
                <w:szCs w:val="22"/>
                <w:lang w:eastAsia="en-US"/>
              </w:rPr>
            </w:pPr>
            <w:r>
              <w:rPr>
                <w:rFonts w:cs="Calibri"/>
                <w:b/>
                <w:bCs/>
                <w:color w:val="984806"/>
                <w:sz w:val="22"/>
                <w:szCs w:val="22"/>
                <w:lang w:eastAsia="en-US"/>
              </w:rPr>
              <w:t xml:space="preserve">European Commission, DG EMPL </w:t>
            </w:r>
            <w:r w:rsidR="00CB7844">
              <w:rPr>
                <w:rFonts w:cs="Calibri"/>
                <w:b/>
                <w:bCs/>
                <w:color w:val="984806"/>
                <w:sz w:val="22"/>
                <w:szCs w:val="22"/>
                <w:lang w:eastAsia="en-US"/>
              </w:rPr>
              <w:t>D2</w:t>
            </w:r>
          </w:p>
        </w:tc>
      </w:tr>
      <w:tr w:rsidR="00583B58" w:rsidRPr="009F1F3B" w:rsidTr="001B03A3">
        <w:tc>
          <w:tcPr>
            <w:tcW w:w="1557" w:type="pct"/>
          </w:tcPr>
          <w:p w:rsidR="00583B58" w:rsidRPr="009F1F3B" w:rsidRDefault="00583B58" w:rsidP="002E6ECB">
            <w:pPr>
              <w:spacing w:line="276" w:lineRule="auto"/>
              <w:jc w:val="left"/>
              <w:rPr>
                <w:rFonts w:cs="Calibri"/>
                <w:b/>
                <w:color w:val="auto"/>
                <w:sz w:val="22"/>
                <w:szCs w:val="22"/>
                <w:lang w:eastAsia="en-US"/>
              </w:rPr>
            </w:pPr>
            <w:r w:rsidRPr="009F1F3B">
              <w:rPr>
                <w:rFonts w:cs="Calibri"/>
                <w:b/>
                <w:color w:val="auto"/>
                <w:sz w:val="22"/>
                <w:szCs w:val="22"/>
                <w:lang w:eastAsia="en-US"/>
              </w:rPr>
              <w:t xml:space="preserve">Doc. Version: </w:t>
            </w:r>
          </w:p>
        </w:tc>
        <w:tc>
          <w:tcPr>
            <w:tcW w:w="3443" w:type="pct"/>
          </w:tcPr>
          <w:p w:rsidR="00583B58" w:rsidRPr="009F1F3B" w:rsidRDefault="0084717C" w:rsidP="003F7077">
            <w:pPr>
              <w:spacing w:line="276" w:lineRule="auto"/>
              <w:jc w:val="left"/>
              <w:rPr>
                <w:rFonts w:cs="Calibri"/>
                <w:b/>
                <w:bCs/>
                <w:color w:val="984806"/>
                <w:sz w:val="22"/>
                <w:szCs w:val="22"/>
                <w:lang w:eastAsia="en-US"/>
              </w:rPr>
            </w:pPr>
            <w:r>
              <w:rPr>
                <w:rFonts w:cs="Calibri"/>
                <w:b/>
                <w:bCs/>
                <w:color w:val="984806"/>
                <w:sz w:val="22"/>
                <w:szCs w:val="22"/>
                <w:lang w:eastAsia="en-US"/>
              </w:rPr>
              <w:t>v</w:t>
            </w:r>
            <w:r w:rsidR="003F7077">
              <w:rPr>
                <w:rFonts w:cs="Calibri"/>
                <w:b/>
                <w:bCs/>
                <w:color w:val="984806"/>
                <w:sz w:val="22"/>
                <w:szCs w:val="22"/>
                <w:lang w:eastAsia="en-US"/>
              </w:rPr>
              <w:t>4.</w:t>
            </w:r>
            <w:r w:rsidR="009F45C6" w:rsidRPr="009F1F3B">
              <w:rPr>
                <w:rFonts w:cs="Calibri"/>
                <w:b/>
                <w:bCs/>
                <w:color w:val="984806"/>
                <w:sz w:val="22"/>
                <w:szCs w:val="22"/>
                <w:lang w:eastAsia="en-US"/>
              </w:rPr>
              <w:t>1.0</w:t>
            </w:r>
          </w:p>
        </w:tc>
      </w:tr>
      <w:tr w:rsidR="00583B58" w:rsidRPr="009F1F3B" w:rsidTr="001B03A3">
        <w:tc>
          <w:tcPr>
            <w:tcW w:w="1557" w:type="pct"/>
          </w:tcPr>
          <w:p w:rsidR="00583B58" w:rsidRPr="009F1F3B" w:rsidRDefault="00583B58" w:rsidP="002E6ECB">
            <w:pPr>
              <w:spacing w:line="276" w:lineRule="auto"/>
              <w:jc w:val="left"/>
              <w:rPr>
                <w:rFonts w:cs="Calibri"/>
                <w:b/>
                <w:color w:val="auto"/>
                <w:sz w:val="22"/>
                <w:szCs w:val="22"/>
                <w:lang w:eastAsia="en-US"/>
              </w:rPr>
            </w:pPr>
            <w:r w:rsidRPr="009F1F3B">
              <w:rPr>
                <w:rFonts w:cs="Calibri"/>
                <w:b/>
                <w:color w:val="auto"/>
                <w:sz w:val="22"/>
                <w:szCs w:val="22"/>
                <w:lang w:eastAsia="en-US"/>
              </w:rPr>
              <w:t xml:space="preserve">Sensitivity: </w:t>
            </w:r>
          </w:p>
        </w:tc>
        <w:tc>
          <w:tcPr>
            <w:tcW w:w="3443" w:type="pct"/>
          </w:tcPr>
          <w:p w:rsidR="00583B58" w:rsidRPr="009F1F3B" w:rsidRDefault="00583B58" w:rsidP="002E6ECB">
            <w:pPr>
              <w:spacing w:line="276" w:lineRule="auto"/>
              <w:jc w:val="left"/>
              <w:rPr>
                <w:rFonts w:cs="Calibri"/>
                <w:b/>
                <w:bCs/>
                <w:color w:val="984806"/>
                <w:sz w:val="22"/>
                <w:szCs w:val="22"/>
                <w:lang w:eastAsia="en-US"/>
              </w:rPr>
            </w:pPr>
            <w:r w:rsidRPr="009F1F3B">
              <w:rPr>
                <w:rFonts w:cs="Calibri"/>
                <w:b/>
                <w:bCs/>
                <w:color w:val="984806"/>
                <w:sz w:val="22"/>
                <w:szCs w:val="22"/>
                <w:lang w:eastAsia="en-US"/>
              </w:rPr>
              <w:t>Public</w:t>
            </w:r>
          </w:p>
        </w:tc>
      </w:tr>
      <w:tr w:rsidR="00583B58" w:rsidRPr="009F1F3B" w:rsidTr="001B03A3">
        <w:tc>
          <w:tcPr>
            <w:tcW w:w="1557" w:type="pct"/>
          </w:tcPr>
          <w:p w:rsidR="00583B58" w:rsidRPr="009F1F3B" w:rsidRDefault="00583B58" w:rsidP="002E6ECB">
            <w:pPr>
              <w:spacing w:line="276" w:lineRule="auto"/>
              <w:jc w:val="left"/>
              <w:rPr>
                <w:rFonts w:cs="Calibri"/>
                <w:b/>
                <w:color w:val="auto"/>
                <w:sz w:val="22"/>
                <w:szCs w:val="22"/>
                <w:lang w:eastAsia="en-US"/>
              </w:rPr>
            </w:pPr>
            <w:r w:rsidRPr="009F1F3B">
              <w:rPr>
                <w:rFonts w:cs="Calibri"/>
                <w:b/>
                <w:color w:val="auto"/>
                <w:sz w:val="22"/>
                <w:szCs w:val="22"/>
                <w:lang w:eastAsia="en-US"/>
              </w:rPr>
              <w:t xml:space="preserve">Date: </w:t>
            </w:r>
          </w:p>
        </w:tc>
        <w:tc>
          <w:tcPr>
            <w:tcW w:w="3443" w:type="pct"/>
          </w:tcPr>
          <w:p w:rsidR="00583B58" w:rsidRPr="009F1F3B" w:rsidRDefault="003F7077" w:rsidP="003F7077">
            <w:pPr>
              <w:spacing w:line="276" w:lineRule="auto"/>
              <w:jc w:val="left"/>
              <w:rPr>
                <w:rFonts w:cs="Calibri"/>
                <w:b/>
                <w:bCs/>
                <w:color w:val="984806"/>
                <w:sz w:val="22"/>
                <w:szCs w:val="22"/>
                <w:lang w:eastAsia="en-US"/>
              </w:rPr>
            </w:pPr>
            <w:r>
              <w:rPr>
                <w:rFonts w:cs="Calibri"/>
                <w:b/>
                <w:bCs/>
                <w:color w:val="984806"/>
                <w:sz w:val="22"/>
                <w:szCs w:val="22"/>
              </w:rPr>
              <w:t>03</w:t>
            </w:r>
            <w:r w:rsidR="00FD1E4D" w:rsidRPr="009F1F3B">
              <w:rPr>
                <w:rFonts w:cs="Calibri"/>
                <w:b/>
                <w:bCs/>
                <w:color w:val="984806"/>
                <w:sz w:val="22"/>
                <w:szCs w:val="22"/>
              </w:rPr>
              <w:t>/</w:t>
            </w:r>
            <w:r w:rsidR="00E748DB">
              <w:rPr>
                <w:rFonts w:cs="Calibri"/>
                <w:b/>
                <w:bCs/>
                <w:color w:val="984806"/>
                <w:sz w:val="22"/>
                <w:szCs w:val="22"/>
              </w:rPr>
              <w:t>0</w:t>
            </w:r>
            <w:r>
              <w:rPr>
                <w:rFonts w:cs="Calibri"/>
                <w:b/>
                <w:bCs/>
                <w:color w:val="984806"/>
                <w:sz w:val="22"/>
                <w:szCs w:val="22"/>
              </w:rPr>
              <w:t>8</w:t>
            </w:r>
            <w:r w:rsidR="000F3807" w:rsidRPr="009F1F3B">
              <w:rPr>
                <w:rFonts w:cs="Calibri"/>
                <w:b/>
                <w:bCs/>
                <w:color w:val="984806"/>
                <w:sz w:val="22"/>
                <w:szCs w:val="22"/>
              </w:rPr>
              <w:t>/20</w:t>
            </w:r>
            <w:r w:rsidR="00D2159E" w:rsidRPr="009F1F3B">
              <w:rPr>
                <w:rFonts w:cs="Calibri"/>
                <w:b/>
                <w:bCs/>
                <w:color w:val="984806"/>
                <w:sz w:val="22"/>
                <w:szCs w:val="22"/>
              </w:rPr>
              <w:t>1</w:t>
            </w:r>
            <w:r w:rsidR="00E748DB">
              <w:rPr>
                <w:rFonts w:cs="Calibri"/>
                <w:b/>
                <w:bCs/>
                <w:color w:val="984806"/>
                <w:sz w:val="22"/>
                <w:szCs w:val="22"/>
              </w:rPr>
              <w:t>8</w:t>
            </w:r>
          </w:p>
        </w:tc>
      </w:tr>
    </w:tbl>
    <w:p w:rsidR="00583B58" w:rsidRPr="009F1F3B" w:rsidRDefault="00583B58" w:rsidP="002E6ECB">
      <w:pPr>
        <w:spacing w:line="276" w:lineRule="auto"/>
        <w:jc w:val="left"/>
        <w:rPr>
          <w:rFonts w:ascii="Calibri" w:hAnsi="Calibri" w:cs="Calibri"/>
          <w:b/>
          <w:bCs/>
          <w:color w:val="auto"/>
          <w:sz w:val="24"/>
          <w:szCs w:val="22"/>
          <w:lang w:eastAsia="en-US"/>
        </w:rPr>
      </w:pPr>
    </w:p>
    <w:p w:rsidR="00583B58" w:rsidRPr="009F1F3B" w:rsidRDefault="00583B58">
      <w:pPr>
        <w:jc w:val="left"/>
        <w:rPr>
          <w:rFonts w:ascii="Calibri" w:hAnsi="Calibri" w:cs="Calibri"/>
          <w:b/>
          <w:bCs/>
          <w:color w:val="000000"/>
          <w:sz w:val="24"/>
          <w:szCs w:val="22"/>
          <w:lang w:eastAsia="en-US"/>
        </w:rPr>
      </w:pPr>
      <w:r w:rsidRPr="009F1F3B">
        <w:rPr>
          <w:rFonts w:ascii="Calibri" w:hAnsi="Calibri" w:cs="Calibri"/>
          <w:b/>
          <w:bCs/>
          <w:color w:val="000000"/>
          <w:sz w:val="24"/>
          <w:szCs w:val="22"/>
          <w:lang w:eastAsia="en-US"/>
        </w:rPr>
        <w:br w:type="page"/>
      </w:r>
    </w:p>
    <w:p w:rsidR="00583B58" w:rsidRPr="009F1F3B" w:rsidRDefault="00583B58" w:rsidP="002E6ECB">
      <w:pPr>
        <w:spacing w:line="276" w:lineRule="auto"/>
        <w:rPr>
          <w:rFonts w:cs="Calibri"/>
          <w:b/>
          <w:bCs/>
          <w:color w:val="000000"/>
          <w:sz w:val="22"/>
          <w:szCs w:val="22"/>
          <w:lang w:eastAsia="en-US"/>
        </w:rPr>
      </w:pPr>
      <w:r w:rsidRPr="009F1F3B">
        <w:rPr>
          <w:rFonts w:cs="Calibri"/>
          <w:b/>
          <w:bCs/>
          <w:color w:val="000000"/>
          <w:sz w:val="22"/>
          <w:szCs w:val="22"/>
          <w:lang w:eastAsia="en-US"/>
        </w:rPr>
        <w:lastRenderedPageBreak/>
        <w:t xml:space="preserve">Document history: </w:t>
      </w:r>
    </w:p>
    <w:p w:rsidR="00583B58" w:rsidRPr="009F1F3B" w:rsidRDefault="00583B58" w:rsidP="002E6ECB">
      <w:pPr>
        <w:spacing w:line="276" w:lineRule="auto"/>
        <w:rPr>
          <w:rFonts w:cs="Calibri"/>
          <w:color w:val="auto"/>
          <w:sz w:val="22"/>
          <w:szCs w:val="22"/>
          <w:lang w:eastAsia="en-US"/>
        </w:rPr>
      </w:pPr>
      <w:r w:rsidRPr="009F1F3B">
        <w:rPr>
          <w:rFonts w:cs="Calibri"/>
          <w:color w:val="auto"/>
          <w:sz w:val="22"/>
          <w:szCs w:val="22"/>
          <w:lang w:eastAsia="en-US"/>
        </w:rPr>
        <w:t>The Document Author is authorized to make the following types of changes to the document without requiring that the document be re-approved:</w:t>
      </w:r>
    </w:p>
    <w:p w:rsidR="00583B58" w:rsidRPr="009F1F3B" w:rsidRDefault="00583B58" w:rsidP="00663C26">
      <w:pPr>
        <w:widowControl w:val="0"/>
        <w:numPr>
          <w:ilvl w:val="0"/>
          <w:numId w:val="11"/>
        </w:numPr>
        <w:spacing w:after="120" w:line="240" w:lineRule="atLeast"/>
        <w:ind w:left="709"/>
        <w:jc w:val="left"/>
        <w:rPr>
          <w:rFonts w:cs="Calibri"/>
          <w:color w:val="auto"/>
          <w:sz w:val="22"/>
          <w:szCs w:val="22"/>
          <w:lang w:eastAsia="en-US"/>
        </w:rPr>
      </w:pPr>
      <w:r w:rsidRPr="009F1F3B">
        <w:rPr>
          <w:rFonts w:cs="Calibri"/>
          <w:color w:val="auto"/>
          <w:sz w:val="22"/>
          <w:szCs w:val="22"/>
          <w:lang w:eastAsia="en-US"/>
        </w:rPr>
        <w:t>Editorial, formatting, and spelling</w:t>
      </w:r>
    </w:p>
    <w:p w:rsidR="00583B58" w:rsidRPr="009F1F3B" w:rsidRDefault="00583B58" w:rsidP="00663C26">
      <w:pPr>
        <w:widowControl w:val="0"/>
        <w:numPr>
          <w:ilvl w:val="0"/>
          <w:numId w:val="11"/>
        </w:numPr>
        <w:spacing w:after="120" w:line="240" w:lineRule="atLeast"/>
        <w:ind w:left="709"/>
        <w:jc w:val="left"/>
        <w:rPr>
          <w:rFonts w:cs="Calibri"/>
          <w:color w:val="auto"/>
          <w:sz w:val="22"/>
          <w:szCs w:val="22"/>
          <w:lang w:eastAsia="en-US"/>
        </w:rPr>
      </w:pPr>
      <w:r w:rsidRPr="009F1F3B">
        <w:rPr>
          <w:rFonts w:cs="Calibri"/>
          <w:color w:val="auto"/>
          <w:sz w:val="22"/>
          <w:szCs w:val="22"/>
          <w:lang w:eastAsia="en-US"/>
        </w:rPr>
        <w:t>Clarification</w:t>
      </w:r>
    </w:p>
    <w:p w:rsidR="00583B58" w:rsidRPr="009F1F3B" w:rsidRDefault="00583B58" w:rsidP="002E6ECB">
      <w:pPr>
        <w:spacing w:line="276" w:lineRule="auto"/>
        <w:jc w:val="left"/>
        <w:rPr>
          <w:rFonts w:cs="Calibri"/>
          <w:color w:val="auto"/>
          <w:sz w:val="22"/>
          <w:szCs w:val="22"/>
          <w:lang w:eastAsia="en-US"/>
        </w:rPr>
      </w:pPr>
      <w:r w:rsidRPr="009F1F3B">
        <w:rPr>
          <w:rFonts w:cs="Calibri"/>
          <w:color w:val="auto"/>
          <w:sz w:val="22"/>
          <w:szCs w:val="22"/>
          <w:lang w:eastAsia="en-US"/>
        </w:rPr>
        <w:t>To request a change to this document, contact the Document Author or Owner.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4A0" w:firstRow="1" w:lastRow="0" w:firstColumn="1" w:lastColumn="0" w:noHBand="0" w:noVBand="1"/>
      </w:tblPr>
      <w:tblGrid>
        <w:gridCol w:w="1120"/>
        <w:gridCol w:w="1279"/>
        <w:gridCol w:w="1834"/>
        <w:gridCol w:w="4634"/>
      </w:tblGrid>
      <w:tr w:rsidR="007C4D46" w:rsidRPr="009F1F3B" w:rsidTr="007251B4">
        <w:trPr>
          <w:tblHeader/>
        </w:trPr>
        <w:tc>
          <w:tcPr>
            <w:tcW w:w="632" w:type="pct"/>
            <w:tcBorders>
              <w:top w:val="single" w:sz="4" w:space="0" w:color="808080"/>
              <w:left w:val="single" w:sz="4" w:space="0" w:color="808080"/>
              <w:bottom w:val="single" w:sz="4" w:space="0" w:color="808080"/>
              <w:right w:val="single" w:sz="4" w:space="0" w:color="808080"/>
            </w:tcBorders>
            <w:shd w:val="clear" w:color="auto" w:fill="D9D9D9"/>
          </w:tcPr>
          <w:p w:rsidR="007C4D46" w:rsidRPr="009F1F3B" w:rsidRDefault="007C4D46" w:rsidP="00084145">
            <w:pPr>
              <w:spacing w:line="276" w:lineRule="auto"/>
              <w:jc w:val="left"/>
              <w:rPr>
                <w:rFonts w:eastAsia="PMingLiU" w:cs="Calibri"/>
                <w:b/>
                <w:bCs/>
                <w:color w:val="000000"/>
                <w:szCs w:val="20"/>
              </w:rPr>
            </w:pPr>
            <w:r w:rsidRPr="009F1F3B">
              <w:rPr>
                <w:rFonts w:eastAsia="Calibri" w:cs="Calibri"/>
                <w:b/>
                <w:bCs/>
                <w:color w:val="000000"/>
                <w:szCs w:val="20"/>
              </w:rPr>
              <w:t>Revision</w:t>
            </w:r>
          </w:p>
        </w:tc>
        <w:tc>
          <w:tcPr>
            <w:tcW w:w="721" w:type="pct"/>
            <w:tcBorders>
              <w:top w:val="single" w:sz="4" w:space="0" w:color="808080"/>
              <w:left w:val="single" w:sz="4" w:space="0" w:color="808080"/>
              <w:bottom w:val="single" w:sz="4" w:space="0" w:color="808080"/>
              <w:right w:val="single" w:sz="4" w:space="0" w:color="808080"/>
            </w:tcBorders>
            <w:shd w:val="clear" w:color="auto" w:fill="D9D9D9"/>
          </w:tcPr>
          <w:p w:rsidR="007C4D46" w:rsidRPr="009F1F3B" w:rsidRDefault="007C4D46" w:rsidP="00084145">
            <w:pPr>
              <w:spacing w:line="276" w:lineRule="auto"/>
              <w:jc w:val="left"/>
              <w:rPr>
                <w:rFonts w:eastAsia="PMingLiU" w:cs="Calibri"/>
                <w:b/>
                <w:bCs/>
                <w:color w:val="000000"/>
                <w:szCs w:val="20"/>
              </w:rPr>
            </w:pPr>
            <w:r w:rsidRPr="009F1F3B">
              <w:rPr>
                <w:rFonts w:eastAsia="Calibri" w:cs="Calibri"/>
                <w:b/>
                <w:bCs/>
                <w:color w:val="000000"/>
                <w:szCs w:val="20"/>
              </w:rPr>
              <w:t>Date</w:t>
            </w:r>
          </w:p>
        </w:tc>
        <w:tc>
          <w:tcPr>
            <w:tcW w:w="1034" w:type="pct"/>
            <w:tcBorders>
              <w:top w:val="single" w:sz="4" w:space="0" w:color="808080"/>
              <w:left w:val="single" w:sz="4" w:space="0" w:color="808080"/>
              <w:bottom w:val="single" w:sz="4" w:space="0" w:color="808080"/>
              <w:right w:val="single" w:sz="4" w:space="0" w:color="808080"/>
            </w:tcBorders>
            <w:shd w:val="clear" w:color="auto" w:fill="D9D9D9"/>
          </w:tcPr>
          <w:p w:rsidR="007C4D46" w:rsidRPr="009F1F3B" w:rsidRDefault="007C4D46" w:rsidP="00084145">
            <w:pPr>
              <w:spacing w:line="276" w:lineRule="auto"/>
              <w:jc w:val="left"/>
              <w:rPr>
                <w:rFonts w:eastAsia="PMingLiU" w:cs="Calibri"/>
                <w:b/>
                <w:bCs/>
                <w:color w:val="000000"/>
                <w:szCs w:val="20"/>
              </w:rPr>
            </w:pPr>
            <w:r w:rsidRPr="009F1F3B">
              <w:rPr>
                <w:rFonts w:eastAsia="Calibri" w:cs="Calibri"/>
                <w:b/>
                <w:bCs/>
                <w:color w:val="000000"/>
                <w:szCs w:val="20"/>
              </w:rPr>
              <w:t>Created by</w:t>
            </w:r>
          </w:p>
        </w:tc>
        <w:tc>
          <w:tcPr>
            <w:tcW w:w="2613" w:type="pct"/>
            <w:tcBorders>
              <w:top w:val="single" w:sz="4" w:space="0" w:color="808080"/>
              <w:left w:val="single" w:sz="4" w:space="0" w:color="808080"/>
              <w:bottom w:val="single" w:sz="4" w:space="0" w:color="808080"/>
              <w:right w:val="single" w:sz="4" w:space="0" w:color="808080"/>
            </w:tcBorders>
            <w:shd w:val="clear" w:color="auto" w:fill="D9D9D9"/>
          </w:tcPr>
          <w:p w:rsidR="007C4D46" w:rsidRPr="009F1F3B" w:rsidRDefault="007C4D46" w:rsidP="00084145">
            <w:pPr>
              <w:spacing w:line="276" w:lineRule="auto"/>
              <w:jc w:val="left"/>
              <w:rPr>
                <w:rFonts w:eastAsia="PMingLiU" w:cs="Calibri"/>
                <w:b/>
                <w:bCs/>
                <w:color w:val="000000"/>
                <w:szCs w:val="20"/>
              </w:rPr>
            </w:pPr>
            <w:r w:rsidRPr="009F1F3B">
              <w:rPr>
                <w:rFonts w:eastAsia="Calibri" w:cs="Calibri"/>
                <w:b/>
                <w:bCs/>
                <w:color w:val="000000"/>
                <w:szCs w:val="20"/>
              </w:rPr>
              <w:t>Short Description of Changes</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0.1</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spacing w:line="276" w:lineRule="auto"/>
              <w:jc w:val="center"/>
              <w:rPr>
                <w:rFonts w:eastAsia="PMingLiU" w:cs="Calibri"/>
                <w:color w:val="000000"/>
                <w:szCs w:val="20"/>
              </w:rPr>
            </w:pPr>
            <w:r w:rsidRPr="009F1F3B">
              <w:rPr>
                <w:rFonts w:eastAsia="PMingLiU" w:cs="Calibri"/>
                <w:color w:val="000000"/>
                <w:szCs w:val="20"/>
              </w:rPr>
              <w:t>12/05/2015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jc w:val="left"/>
              <w:rPr>
                <w:rFonts w:cs="Calibri"/>
                <w:szCs w:val="20"/>
              </w:rPr>
            </w:pPr>
            <w:r w:rsidRPr="009F1F3B">
              <w:rPr>
                <w:rFonts w:cs="Calibri"/>
                <w:szCs w:val="20"/>
              </w:rPr>
              <w:t>First Draft</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0.2</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08/06/2015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jc w:val="left"/>
              <w:rPr>
                <w:rFonts w:cs="Calibri"/>
                <w:szCs w:val="20"/>
              </w:rPr>
            </w:pPr>
            <w:r w:rsidRPr="009F1F3B">
              <w:rPr>
                <w:rFonts w:cs="Calibri"/>
                <w:szCs w:val="20"/>
              </w:rPr>
              <w:t xml:space="preserve">Use Case Diagram added. </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0.3</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09/06/2015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jc w:val="left"/>
              <w:rPr>
                <w:rFonts w:cs="Calibri"/>
                <w:szCs w:val="20"/>
              </w:rPr>
            </w:pPr>
            <w:r w:rsidRPr="009F1F3B">
              <w:rPr>
                <w:rFonts w:cs="Calibri"/>
                <w:szCs w:val="20"/>
              </w:rPr>
              <w:t>Adaptations following AHG comments :</w:t>
            </w:r>
          </w:p>
          <w:p w:rsidR="007C4D46" w:rsidRPr="009F1F3B" w:rsidRDefault="007C4D46" w:rsidP="00084145">
            <w:pPr>
              <w:jc w:val="left"/>
              <w:rPr>
                <w:rFonts w:cs="Calibri"/>
                <w:szCs w:val="20"/>
              </w:rPr>
            </w:pPr>
            <w:r w:rsidRPr="009F1F3B">
              <w:rPr>
                <w:rFonts w:cs="Calibri"/>
                <w:szCs w:val="20"/>
              </w:rPr>
              <w:t xml:space="preserve">- Removed Branch 4 </w:t>
            </w:r>
          </w:p>
          <w:p w:rsidR="007C4D46" w:rsidRPr="009F1F3B" w:rsidRDefault="007C4D46" w:rsidP="00084145">
            <w:pPr>
              <w:jc w:val="left"/>
              <w:rPr>
                <w:rFonts w:cs="Calibri"/>
                <w:szCs w:val="20"/>
              </w:rPr>
            </w:pPr>
            <w:r w:rsidRPr="009F1F3B">
              <w:rPr>
                <w:rFonts w:cs="Calibri"/>
                <w:szCs w:val="20"/>
              </w:rPr>
              <w:t>- Removed Branch 8</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0.4</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16/06/2015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jc w:val="left"/>
              <w:rPr>
                <w:rFonts w:cs="Calibri"/>
                <w:szCs w:val="20"/>
              </w:rPr>
            </w:pPr>
            <w:r w:rsidRPr="009F1F3B">
              <w:rPr>
                <w:rFonts w:cs="Calibri"/>
                <w:szCs w:val="20"/>
              </w:rPr>
              <w:t>Adaptations following AHG comments on version 0.3:</w:t>
            </w:r>
          </w:p>
          <w:p w:rsidR="007C4D46" w:rsidRPr="009F1F3B" w:rsidRDefault="007C4D46" w:rsidP="00084145">
            <w:pPr>
              <w:jc w:val="left"/>
              <w:rPr>
                <w:rFonts w:cs="Calibri"/>
                <w:szCs w:val="20"/>
              </w:rPr>
            </w:pPr>
            <w:r w:rsidRPr="009F1F3B">
              <w:rPr>
                <w:rFonts w:cs="Calibri"/>
                <w:szCs w:val="20"/>
              </w:rPr>
              <w:t>- Correction in the legal base regulations table 2.2</w:t>
            </w:r>
          </w:p>
          <w:p w:rsidR="007C4D46" w:rsidRPr="009F1F3B" w:rsidRDefault="007C4D46" w:rsidP="00084145">
            <w:pPr>
              <w:jc w:val="left"/>
              <w:rPr>
                <w:rFonts w:cs="Calibri"/>
                <w:szCs w:val="20"/>
              </w:rPr>
            </w:pPr>
            <w:r w:rsidRPr="009F1F3B">
              <w:rPr>
                <w:rFonts w:cs="Calibri"/>
                <w:szCs w:val="20"/>
              </w:rPr>
              <w:t xml:space="preserve">- Adaptation of the Trigger </w:t>
            </w:r>
          </w:p>
          <w:p w:rsidR="007C4D46" w:rsidRPr="009F1F3B" w:rsidRDefault="007C4D46" w:rsidP="00084145">
            <w:pPr>
              <w:jc w:val="left"/>
              <w:rPr>
                <w:rFonts w:cs="Calibri"/>
                <w:szCs w:val="20"/>
              </w:rPr>
            </w:pPr>
            <w:r w:rsidRPr="009F1F3B">
              <w:rPr>
                <w:rFonts w:cs="Calibri"/>
                <w:szCs w:val="20"/>
              </w:rPr>
              <w:t xml:space="preserve">- Adaptation of the Pre-conditions </w:t>
            </w:r>
          </w:p>
          <w:p w:rsidR="007C4D46" w:rsidRPr="009F1F3B" w:rsidRDefault="007C4D46" w:rsidP="00084145">
            <w:pPr>
              <w:jc w:val="left"/>
              <w:rPr>
                <w:rFonts w:cs="Calibri"/>
                <w:szCs w:val="20"/>
              </w:rPr>
            </w:pPr>
            <w:r w:rsidRPr="009F1F3B">
              <w:rPr>
                <w:rFonts w:cs="Calibri"/>
                <w:szCs w:val="20"/>
              </w:rPr>
              <w:t xml:space="preserve">- Branch 16 and Branch 17 start at Step 5 instead of 3 (only after the first SED has been sent can the reminder or the "clarify SED" be used). </w:t>
            </w:r>
          </w:p>
          <w:p w:rsidR="007C4D46" w:rsidRPr="009F1F3B" w:rsidRDefault="007C4D46" w:rsidP="00084145">
            <w:pPr>
              <w:jc w:val="left"/>
              <w:rPr>
                <w:rFonts w:cs="Calibri"/>
                <w:szCs w:val="20"/>
              </w:rPr>
            </w:pPr>
            <w:r w:rsidRPr="009F1F3B">
              <w:rPr>
                <w:rFonts w:cs="Calibri"/>
                <w:szCs w:val="20"/>
              </w:rPr>
              <w:t xml:space="preserve">- Correction of Until Steps in Branches 17, 18 and exception 1. </w:t>
            </w:r>
          </w:p>
          <w:p w:rsidR="007C4D46" w:rsidRPr="009F1F3B" w:rsidRDefault="007C4D46" w:rsidP="00084145">
            <w:pPr>
              <w:jc w:val="left"/>
              <w:rPr>
                <w:rFonts w:cs="Calibri"/>
                <w:szCs w:val="20"/>
              </w:rPr>
            </w:pPr>
            <w:r w:rsidRPr="009F1F3B">
              <w:rPr>
                <w:rFonts w:cs="Calibri"/>
                <w:szCs w:val="20"/>
              </w:rPr>
              <w:t xml:space="preserve">- Added reference to Article 2 987/2009 in the usage of Invalidate SED. </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0.5</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27/07/2015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BA3433">
            <w:pPr>
              <w:jc w:val="left"/>
              <w:rPr>
                <w:rFonts w:cs="Calibri"/>
                <w:szCs w:val="20"/>
              </w:rPr>
            </w:pPr>
            <w:r w:rsidRPr="009F1F3B">
              <w:rPr>
                <w:rFonts w:cs="Calibri"/>
                <w:szCs w:val="20"/>
              </w:rPr>
              <w:t xml:space="preserve">- Various corrections after review of the testing team. </w:t>
            </w:r>
          </w:p>
          <w:p w:rsidR="007C4D46" w:rsidRPr="009F1F3B" w:rsidRDefault="007C4D46" w:rsidP="00BA3433">
            <w:pPr>
              <w:jc w:val="left"/>
              <w:rPr>
                <w:rFonts w:cs="Calibri"/>
                <w:szCs w:val="20"/>
              </w:rPr>
            </w:pPr>
            <w:r w:rsidRPr="009F1F3B">
              <w:rPr>
                <w:rFonts w:cs="Calibri"/>
                <w:szCs w:val="20"/>
              </w:rPr>
              <w:t xml:space="preserve">- Re-open can be triggered by the Case Owner or by the Counterparty. </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0.6</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06/10/2015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BA3433">
            <w:pPr>
              <w:jc w:val="left"/>
              <w:rPr>
                <w:rFonts w:cs="Calibri"/>
                <w:szCs w:val="20"/>
              </w:rPr>
            </w:pPr>
            <w:r w:rsidRPr="009F1F3B">
              <w:rPr>
                <w:rFonts w:cs="Calibri"/>
                <w:szCs w:val="20"/>
              </w:rPr>
              <w:t xml:space="preserve">Corrections following Review received from </w:t>
            </w:r>
            <w:proofErr w:type="spellStart"/>
            <w:r w:rsidRPr="009F1F3B">
              <w:rPr>
                <w:rFonts w:cs="Calibri"/>
                <w:szCs w:val="20"/>
              </w:rPr>
              <w:t>Unédic</w:t>
            </w:r>
            <w:proofErr w:type="spellEnd"/>
            <w:r w:rsidRPr="009F1F3B">
              <w:rPr>
                <w:rFonts w:cs="Calibri"/>
                <w:szCs w:val="20"/>
              </w:rPr>
              <w:t xml:space="preserve">: </w:t>
            </w:r>
          </w:p>
          <w:p w:rsidR="007C4D46" w:rsidRPr="009F1F3B" w:rsidRDefault="007C4D46" w:rsidP="00BA3433">
            <w:pPr>
              <w:jc w:val="left"/>
              <w:rPr>
                <w:rFonts w:cs="Calibri"/>
                <w:szCs w:val="20"/>
              </w:rPr>
            </w:pPr>
            <w:r w:rsidRPr="009F1F3B">
              <w:rPr>
                <w:rFonts w:cs="Calibri"/>
                <w:szCs w:val="20"/>
              </w:rPr>
              <w:t xml:space="preserve">- removed Branch 3: H_BUC_03-Change of LA - is not needed in this BUC </w:t>
            </w:r>
          </w:p>
          <w:p w:rsidR="007C4D46" w:rsidRPr="009F1F3B" w:rsidRDefault="007C4D46" w:rsidP="00BA3433">
            <w:pPr>
              <w:jc w:val="left"/>
              <w:rPr>
                <w:rFonts w:cs="Calibri"/>
                <w:szCs w:val="20"/>
              </w:rPr>
            </w:pPr>
            <w:r w:rsidRPr="009F1F3B">
              <w:rPr>
                <w:rFonts w:cs="Calibri"/>
                <w:szCs w:val="20"/>
              </w:rPr>
              <w:t xml:space="preserve">- removed Branch 5: H_BUC_05 –Exchange of Pin's is not needed in this BUC. </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0.99.0</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03/02/2016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217118">
            <w:pPr>
              <w:jc w:val="left"/>
              <w:rPr>
                <w:rFonts w:cs="Calibri"/>
                <w:b/>
                <w:szCs w:val="20"/>
              </w:rPr>
            </w:pPr>
            <w:r w:rsidRPr="009F1F3B">
              <w:rPr>
                <w:rFonts w:cs="Calibri"/>
                <w:b/>
                <w:szCs w:val="20"/>
              </w:rPr>
              <w:t>Candidate for AHG Approval</w:t>
            </w:r>
          </w:p>
          <w:p w:rsidR="007C4D46" w:rsidRPr="009F1F3B" w:rsidRDefault="007C4D46" w:rsidP="00217118">
            <w:pPr>
              <w:jc w:val="left"/>
              <w:rPr>
                <w:rFonts w:cs="Calibri"/>
                <w:szCs w:val="20"/>
              </w:rPr>
            </w:pPr>
            <w:r w:rsidRPr="009F1F3B">
              <w:rPr>
                <w:rFonts w:cs="Calibri"/>
                <w:szCs w:val="20"/>
              </w:rPr>
              <w:t>Inclusion of Request-Reply Table</w:t>
            </w:r>
          </w:p>
          <w:p w:rsidR="007C4D46" w:rsidRPr="009F1F3B" w:rsidRDefault="007C4D46" w:rsidP="00217118">
            <w:pPr>
              <w:jc w:val="left"/>
              <w:rPr>
                <w:rFonts w:cs="Calibri"/>
                <w:szCs w:val="20"/>
              </w:rPr>
            </w:pPr>
            <w:r w:rsidRPr="009F1F3B">
              <w:rPr>
                <w:rFonts w:cs="Calibri"/>
                <w:szCs w:val="20"/>
              </w:rPr>
              <w:t>Inclusion of Attachment Allowed Table</w:t>
            </w:r>
          </w:p>
          <w:p w:rsidR="007C4D46" w:rsidRPr="009F1F3B" w:rsidRDefault="007C4D46" w:rsidP="00217118">
            <w:pPr>
              <w:jc w:val="left"/>
              <w:rPr>
                <w:rFonts w:cs="Calibri"/>
                <w:szCs w:val="20"/>
              </w:rPr>
            </w:pPr>
            <w:r w:rsidRPr="009F1F3B">
              <w:rPr>
                <w:rFonts w:cs="Calibri"/>
                <w:szCs w:val="20"/>
              </w:rPr>
              <w:t>Inclusion of SED &amp; Sub-process Versioning Information</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t>v</w:t>
            </w:r>
            <w:r w:rsidR="007C4D46" w:rsidRPr="009F1F3B">
              <w:rPr>
                <w:rFonts w:cs="Calibri"/>
                <w:szCs w:val="20"/>
              </w:rPr>
              <w:t>0.99.1</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11/02/2016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217118">
            <w:pPr>
              <w:jc w:val="left"/>
              <w:rPr>
                <w:rFonts w:cs="Calibri"/>
                <w:szCs w:val="20"/>
              </w:rPr>
            </w:pPr>
            <w:r w:rsidRPr="009F1F3B">
              <w:rPr>
                <w:rFonts w:cs="Calibri"/>
                <w:szCs w:val="20"/>
              </w:rPr>
              <w:t>Adaptations following comments received from the AHG on version 0.99.0:</w:t>
            </w:r>
          </w:p>
          <w:p w:rsidR="007C4D46" w:rsidRPr="009F1F3B" w:rsidRDefault="007C4D46" w:rsidP="00217118">
            <w:pPr>
              <w:jc w:val="left"/>
              <w:rPr>
                <w:rFonts w:cs="Calibri"/>
                <w:szCs w:val="20"/>
              </w:rPr>
            </w:pPr>
            <w:r w:rsidRPr="009F1F3B">
              <w:rPr>
                <w:rFonts w:cs="Calibri"/>
                <w:szCs w:val="20"/>
              </w:rPr>
              <w:t xml:space="preserve">- </w:t>
            </w:r>
            <w:r w:rsidRPr="009F1F3B">
              <w:rPr>
                <w:rFonts w:cs="Calibri"/>
                <w:szCs w:val="20"/>
                <w:u w:val="single"/>
              </w:rPr>
              <w:t>2.1. Detailed description</w:t>
            </w:r>
            <w:r w:rsidRPr="009F1F3B">
              <w:rPr>
                <w:rFonts w:cs="Calibri"/>
                <w:szCs w:val="20"/>
              </w:rPr>
              <w:t>: Regulation references adaptation</w:t>
            </w:r>
          </w:p>
          <w:p w:rsidR="007C4D46" w:rsidRPr="009F1F3B" w:rsidRDefault="007C4D46" w:rsidP="00217118">
            <w:pPr>
              <w:jc w:val="left"/>
              <w:rPr>
                <w:rFonts w:cs="Calibri"/>
                <w:szCs w:val="20"/>
              </w:rPr>
            </w:pPr>
            <w:r w:rsidRPr="009F1F3B">
              <w:rPr>
                <w:rFonts w:cs="Calibri"/>
                <w:szCs w:val="20"/>
              </w:rPr>
              <w:t xml:space="preserve">- </w:t>
            </w:r>
            <w:r w:rsidRPr="009F1F3B">
              <w:rPr>
                <w:rFonts w:cs="Calibri"/>
                <w:szCs w:val="20"/>
                <w:u w:val="single"/>
              </w:rPr>
              <w:t>3. Actors</w:t>
            </w:r>
            <w:r w:rsidRPr="009F1F3B">
              <w:rPr>
                <w:rFonts w:cs="Calibri"/>
                <w:szCs w:val="20"/>
              </w:rPr>
              <w:t xml:space="preserve">: Regulation references adaptation in Actor "Petitioner" </w:t>
            </w:r>
          </w:p>
          <w:p w:rsidR="007C4D46" w:rsidRPr="009F1F3B" w:rsidRDefault="007C4D46" w:rsidP="00217118">
            <w:pPr>
              <w:jc w:val="left"/>
              <w:rPr>
                <w:rFonts w:cs="Calibri"/>
                <w:szCs w:val="20"/>
              </w:rPr>
            </w:pPr>
            <w:r w:rsidRPr="009F1F3B">
              <w:rPr>
                <w:rFonts w:cs="Calibri"/>
                <w:szCs w:val="20"/>
              </w:rPr>
              <w:t xml:space="preserve">- </w:t>
            </w:r>
            <w:r w:rsidRPr="009F1F3B">
              <w:rPr>
                <w:rFonts w:cs="Calibri"/>
                <w:szCs w:val="20"/>
                <w:u w:val="single"/>
              </w:rPr>
              <w:t>4.1. Description</w:t>
            </w:r>
            <w:r w:rsidRPr="009F1F3B">
              <w:rPr>
                <w:rFonts w:cs="Calibri"/>
                <w:szCs w:val="20"/>
              </w:rPr>
              <w:t>: Regulation references adaptations</w:t>
            </w:r>
          </w:p>
          <w:p w:rsidR="007C4D46" w:rsidRPr="009F1F3B" w:rsidRDefault="007C4D46" w:rsidP="00217118">
            <w:pPr>
              <w:jc w:val="left"/>
              <w:rPr>
                <w:rFonts w:cs="Calibri"/>
                <w:szCs w:val="20"/>
              </w:rPr>
            </w:pPr>
            <w:r w:rsidRPr="009F1F3B">
              <w:rPr>
                <w:rFonts w:cs="Calibri"/>
                <w:szCs w:val="20"/>
              </w:rPr>
              <w:t xml:space="preserve">- </w:t>
            </w:r>
            <w:r w:rsidRPr="009F1F3B">
              <w:rPr>
                <w:rFonts w:cs="Calibri"/>
                <w:szCs w:val="20"/>
                <w:u w:val="single"/>
              </w:rPr>
              <w:t>Branches 2, 7</w:t>
            </w:r>
            <w:r w:rsidRPr="009F1F3B">
              <w:rPr>
                <w:rFonts w:cs="Calibri"/>
                <w:szCs w:val="20"/>
              </w:rPr>
              <w:t xml:space="preserve">: Only possible after at least </w:t>
            </w:r>
            <w:r w:rsidRPr="009F1F3B">
              <w:rPr>
                <w:rFonts w:cs="Calibri"/>
                <w:szCs w:val="20"/>
              </w:rPr>
              <w:lastRenderedPageBreak/>
              <w:t xml:space="preserve">one SED has been transmitted in the case. </w:t>
            </w:r>
          </w:p>
          <w:p w:rsidR="007C4D46" w:rsidRPr="009F1F3B" w:rsidRDefault="007C4D46" w:rsidP="00217118">
            <w:pPr>
              <w:jc w:val="left"/>
              <w:rPr>
                <w:rFonts w:cs="Calibri"/>
                <w:szCs w:val="20"/>
              </w:rPr>
            </w:pPr>
            <w:r w:rsidRPr="009F1F3B">
              <w:rPr>
                <w:rFonts w:cs="Calibri"/>
                <w:szCs w:val="20"/>
              </w:rPr>
              <w:t xml:space="preserve">- </w:t>
            </w:r>
            <w:r w:rsidRPr="009F1F3B">
              <w:rPr>
                <w:rFonts w:cs="Calibri"/>
                <w:szCs w:val="20"/>
                <w:u w:val="single"/>
              </w:rPr>
              <w:t>Branch 14</w:t>
            </w:r>
            <w:r w:rsidRPr="009F1F3B">
              <w:rPr>
                <w:rFonts w:cs="Calibri"/>
                <w:szCs w:val="20"/>
              </w:rPr>
              <w:t xml:space="preserve">: From Step 4 instead of From Step 5. </w:t>
            </w:r>
          </w:p>
          <w:p w:rsidR="007C4D46" w:rsidRPr="009F1F3B" w:rsidRDefault="007C4D46" w:rsidP="00217118">
            <w:pPr>
              <w:jc w:val="left"/>
              <w:rPr>
                <w:rFonts w:cs="Calibri"/>
                <w:szCs w:val="20"/>
              </w:rPr>
            </w:pPr>
            <w:r w:rsidRPr="009F1F3B">
              <w:rPr>
                <w:rFonts w:cs="Calibri"/>
                <w:szCs w:val="20"/>
              </w:rPr>
              <w:t xml:space="preserve">- Minor editorial changes in </w:t>
            </w:r>
            <w:r w:rsidRPr="009F1F3B">
              <w:rPr>
                <w:rFonts w:cs="Calibri"/>
                <w:szCs w:val="20"/>
                <w:u w:val="single"/>
              </w:rPr>
              <w:t>Branches 11 and 12</w:t>
            </w:r>
            <w:r w:rsidRPr="009F1F3B">
              <w:rPr>
                <w:rFonts w:cs="Calibri"/>
                <w:szCs w:val="20"/>
              </w:rPr>
              <w:t xml:space="preserve">. </w:t>
            </w:r>
          </w:p>
          <w:p w:rsidR="007C4D46" w:rsidRPr="009F1F3B" w:rsidRDefault="007C4D46" w:rsidP="002347C7">
            <w:pPr>
              <w:jc w:val="left"/>
              <w:rPr>
                <w:rFonts w:cs="Calibri"/>
                <w:szCs w:val="20"/>
              </w:rPr>
            </w:pPr>
            <w:r w:rsidRPr="009F1F3B">
              <w:rPr>
                <w:rFonts w:cs="Calibri"/>
                <w:szCs w:val="20"/>
              </w:rPr>
              <w:t xml:space="preserve">- </w:t>
            </w:r>
            <w:r w:rsidRPr="009F1F3B">
              <w:rPr>
                <w:rFonts w:cs="Calibri"/>
                <w:szCs w:val="20"/>
                <w:u w:val="single"/>
              </w:rPr>
              <w:t>Post-condition in 4.1</w:t>
            </w:r>
            <w:r w:rsidRPr="009F1F3B">
              <w:rPr>
                <w:rFonts w:cs="Calibri"/>
                <w:szCs w:val="20"/>
              </w:rPr>
              <w:t xml:space="preserve">: Removed "and": </w:t>
            </w:r>
            <w:r w:rsidRPr="009F1F3B">
              <w:rPr>
                <w:rFonts w:cs="Calibri"/>
                <w:szCs w:val="20"/>
              </w:rPr>
              <w:br/>
              <w:t xml:space="preserve">In a single BUC, the information may be sent to only 1 Member State.  </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084145">
            <w:pPr>
              <w:jc w:val="left"/>
              <w:rPr>
                <w:rFonts w:cs="Calibri"/>
                <w:szCs w:val="20"/>
              </w:rPr>
            </w:pPr>
            <w:r>
              <w:rPr>
                <w:rFonts w:cs="Calibri"/>
                <w:szCs w:val="20"/>
              </w:rPr>
              <w:lastRenderedPageBreak/>
              <w:t>v</w:t>
            </w:r>
            <w:r w:rsidR="007C4D46" w:rsidRPr="009F1F3B">
              <w:rPr>
                <w:rFonts w:cs="Calibri"/>
                <w:szCs w:val="20"/>
              </w:rPr>
              <w:t>0.99.2</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15/02/2016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217118">
            <w:pPr>
              <w:jc w:val="left"/>
              <w:rPr>
                <w:rFonts w:cs="Calibri"/>
                <w:szCs w:val="20"/>
              </w:rPr>
            </w:pPr>
            <w:r w:rsidRPr="009F1F3B">
              <w:rPr>
                <w:rFonts w:cs="Calibri"/>
                <w:szCs w:val="20"/>
              </w:rPr>
              <w:t xml:space="preserve">Adaptation following AHG comments: </w:t>
            </w:r>
          </w:p>
          <w:p w:rsidR="007C4D46" w:rsidRPr="009F1F3B" w:rsidRDefault="007C4D46" w:rsidP="00217118">
            <w:pPr>
              <w:jc w:val="left"/>
              <w:rPr>
                <w:rFonts w:cs="Calibri"/>
                <w:szCs w:val="20"/>
              </w:rPr>
            </w:pPr>
            <w:r w:rsidRPr="009F1F3B">
              <w:rPr>
                <w:rFonts w:cs="Calibri"/>
                <w:szCs w:val="20"/>
              </w:rPr>
              <w:t xml:space="preserve">- Added new branch 19 with the possibility to loop on the creation and sending of a new Request U018. </w:t>
            </w:r>
          </w:p>
          <w:p w:rsidR="007C4D46" w:rsidRPr="009F1F3B" w:rsidRDefault="007C4D46" w:rsidP="00217118">
            <w:pPr>
              <w:jc w:val="left"/>
              <w:rPr>
                <w:rFonts w:cs="Calibri"/>
                <w:szCs w:val="20"/>
              </w:rPr>
            </w:pPr>
            <w:r w:rsidRPr="009F1F3B">
              <w:rPr>
                <w:rFonts w:cs="Calibri"/>
                <w:szCs w:val="20"/>
              </w:rPr>
              <w:t>- Adapted the BPMN accordingly.</w:t>
            </w:r>
          </w:p>
          <w:p w:rsidR="007C4D46" w:rsidRPr="009F1F3B" w:rsidRDefault="007C4D46" w:rsidP="00662EC9">
            <w:pPr>
              <w:jc w:val="left"/>
              <w:rPr>
                <w:rFonts w:cs="Calibri"/>
                <w:szCs w:val="20"/>
              </w:rPr>
            </w:pPr>
            <w:r w:rsidRPr="009F1F3B">
              <w:rPr>
                <w:rFonts w:cs="Calibri"/>
                <w:szCs w:val="20"/>
              </w:rPr>
              <w:t>- Correction of the header of the page on page 21.</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B62285">
            <w:pPr>
              <w:jc w:val="left"/>
              <w:rPr>
                <w:rFonts w:cs="Calibri"/>
                <w:szCs w:val="20"/>
              </w:rPr>
            </w:pPr>
            <w:r>
              <w:rPr>
                <w:rFonts w:cs="Calibri"/>
                <w:szCs w:val="20"/>
              </w:rPr>
              <w:t>v</w:t>
            </w:r>
            <w:r w:rsidR="007C4D46" w:rsidRPr="009F1F3B">
              <w:rPr>
                <w:rFonts w:cs="Calibri"/>
                <w:szCs w:val="20"/>
              </w:rPr>
              <w:t>0.99.3</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C47919">
            <w:pPr>
              <w:spacing w:line="276" w:lineRule="auto"/>
              <w:rPr>
                <w:rFonts w:eastAsia="PMingLiU" w:cs="Calibri"/>
                <w:color w:val="000000"/>
                <w:szCs w:val="20"/>
              </w:rPr>
            </w:pPr>
            <w:r w:rsidRPr="009F1F3B">
              <w:rPr>
                <w:rFonts w:eastAsia="PMingLiU" w:cs="Calibri"/>
                <w:color w:val="000000"/>
                <w:szCs w:val="20"/>
              </w:rPr>
              <w:t>06/04/2016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Eric </w:t>
            </w:r>
            <w:proofErr w:type="spellStart"/>
            <w:r w:rsidRPr="009F1F3B">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217118">
            <w:pPr>
              <w:jc w:val="left"/>
              <w:rPr>
                <w:rFonts w:cs="Calibri"/>
                <w:szCs w:val="20"/>
              </w:rPr>
            </w:pPr>
            <w:r w:rsidRPr="009F1F3B">
              <w:rPr>
                <w:rFonts w:cs="Calibri"/>
                <w:szCs w:val="20"/>
              </w:rPr>
              <w:t xml:space="preserve">Adaptation following comment received from </w:t>
            </w:r>
            <w:proofErr w:type="spellStart"/>
            <w:r w:rsidRPr="009F1F3B">
              <w:rPr>
                <w:rFonts w:cs="Calibri"/>
                <w:szCs w:val="20"/>
              </w:rPr>
              <w:t>Vit</w:t>
            </w:r>
            <w:proofErr w:type="spellEnd"/>
            <w:r w:rsidRPr="009F1F3B">
              <w:rPr>
                <w:rFonts w:cs="Calibri"/>
                <w:szCs w:val="20"/>
              </w:rPr>
              <w:t xml:space="preserve"> Holubec: </w:t>
            </w:r>
          </w:p>
          <w:p w:rsidR="007C4D46" w:rsidRPr="009F1F3B" w:rsidRDefault="007C4D46" w:rsidP="00217118">
            <w:pPr>
              <w:jc w:val="left"/>
              <w:rPr>
                <w:rFonts w:cs="Calibri"/>
                <w:szCs w:val="20"/>
              </w:rPr>
            </w:pPr>
          </w:p>
          <w:p w:rsidR="007C4D46" w:rsidRPr="009F1F3B" w:rsidRDefault="007C4D46" w:rsidP="00217118">
            <w:pPr>
              <w:jc w:val="left"/>
              <w:rPr>
                <w:rFonts w:cs="Calibri"/>
                <w:szCs w:val="20"/>
              </w:rPr>
            </w:pPr>
            <w:r w:rsidRPr="009F1F3B">
              <w:rPr>
                <w:rFonts w:cs="Calibri"/>
                <w:szCs w:val="20"/>
              </w:rPr>
              <w:t xml:space="preserve">- 4.1: sending additional requests by sending a new instance of U018 instead of sending an update. </w:t>
            </w:r>
          </w:p>
          <w:p w:rsidR="007C4D46" w:rsidRPr="009F1F3B" w:rsidRDefault="007C4D46" w:rsidP="00217118">
            <w:pPr>
              <w:jc w:val="left"/>
              <w:rPr>
                <w:rFonts w:cs="Calibri"/>
                <w:szCs w:val="20"/>
              </w:rPr>
            </w:pPr>
          </w:p>
          <w:p w:rsidR="007C4D46" w:rsidRPr="009F1F3B" w:rsidRDefault="007C4D46" w:rsidP="00217118">
            <w:pPr>
              <w:jc w:val="left"/>
              <w:rPr>
                <w:rFonts w:cs="Calibri"/>
                <w:szCs w:val="20"/>
              </w:rPr>
            </w:pP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B62285">
            <w:pPr>
              <w:jc w:val="left"/>
              <w:rPr>
                <w:rFonts w:cs="Calibri"/>
                <w:szCs w:val="20"/>
              </w:rPr>
            </w:pPr>
            <w:r>
              <w:rPr>
                <w:rFonts w:cs="Calibri"/>
                <w:szCs w:val="20"/>
              </w:rPr>
              <w:t>v</w:t>
            </w:r>
            <w:r w:rsidR="007C4D46" w:rsidRPr="009F1F3B">
              <w:rPr>
                <w:rFonts w:cs="Calibri"/>
                <w:szCs w:val="20"/>
              </w:rPr>
              <w:t>0.99.4</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882CC9">
            <w:pPr>
              <w:spacing w:line="276" w:lineRule="auto"/>
              <w:rPr>
                <w:rFonts w:eastAsia="PMingLiU" w:cs="Calibri"/>
                <w:color w:val="000000"/>
                <w:szCs w:val="20"/>
              </w:rPr>
            </w:pPr>
            <w:r w:rsidRPr="009F1F3B">
              <w:rPr>
                <w:rFonts w:eastAsia="PMingLiU" w:cs="Calibri"/>
                <w:color w:val="000000"/>
                <w:szCs w:val="20"/>
              </w:rPr>
              <w:t>25/05/2016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Heidi </w:t>
            </w:r>
            <w:proofErr w:type="spellStart"/>
            <w:r w:rsidRPr="009F1F3B">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B62285">
            <w:pPr>
              <w:jc w:val="left"/>
              <w:rPr>
                <w:rFonts w:cs="Calibri"/>
                <w:szCs w:val="20"/>
              </w:rPr>
            </w:pPr>
            <w:r w:rsidRPr="009F1F3B">
              <w:rPr>
                <w:rFonts w:cs="Calibri"/>
                <w:szCs w:val="20"/>
              </w:rPr>
              <w:t>Candidate for AC Approval as agreed by the UB rapporteur.</w:t>
            </w:r>
          </w:p>
          <w:p w:rsidR="007C4D46" w:rsidRPr="009F1F3B" w:rsidRDefault="007C4D46" w:rsidP="008E6322">
            <w:pPr>
              <w:jc w:val="left"/>
              <w:rPr>
                <w:rFonts w:cs="Calibri"/>
                <w:szCs w:val="20"/>
              </w:rPr>
            </w:pPr>
            <w:r w:rsidRPr="009F1F3B">
              <w:rPr>
                <w:rFonts w:cs="Calibri"/>
                <w:szCs w:val="20"/>
              </w:rPr>
              <w:t>Updated document for H_BUC_02a, b, and c to be replaced with H_BUC_02, following the agreement of this horizontal process, in sections 4.1 RUP Table Representation and 4.4 RUP UC Diagram Representation and 4.5 SED and Sub-process Version</w:t>
            </w:r>
          </w:p>
        </w:tc>
      </w:tr>
      <w:tr w:rsidR="007C4D4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3F7077" w:rsidP="00B62285">
            <w:pPr>
              <w:jc w:val="left"/>
              <w:rPr>
                <w:rFonts w:cs="Calibri"/>
                <w:szCs w:val="20"/>
              </w:rPr>
            </w:pPr>
            <w:r>
              <w:rPr>
                <w:rFonts w:cs="Calibri"/>
                <w:szCs w:val="20"/>
              </w:rPr>
              <w:t>v</w:t>
            </w:r>
            <w:r w:rsidR="007C4D46" w:rsidRPr="009F1F3B">
              <w:rPr>
                <w:rFonts w:cs="Calibri"/>
                <w:szCs w:val="20"/>
              </w:rPr>
              <w:t>0.99.5</w:t>
            </w:r>
          </w:p>
        </w:tc>
        <w:tc>
          <w:tcPr>
            <w:tcW w:w="721"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882CC9">
            <w:pPr>
              <w:spacing w:line="276" w:lineRule="auto"/>
              <w:rPr>
                <w:rFonts w:eastAsia="PMingLiU" w:cs="Calibri"/>
                <w:color w:val="000000"/>
                <w:szCs w:val="20"/>
              </w:rPr>
            </w:pPr>
            <w:r w:rsidRPr="009F1F3B">
              <w:rPr>
                <w:rFonts w:eastAsia="PMingLiU" w:cs="Calibri"/>
                <w:color w:val="000000"/>
                <w:szCs w:val="20"/>
              </w:rPr>
              <w:t>09/06/2016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084145">
            <w:pPr>
              <w:widowControl w:val="0"/>
              <w:spacing w:line="200" w:lineRule="atLeast"/>
              <w:jc w:val="left"/>
              <w:rPr>
                <w:rFonts w:cs="Calibri"/>
                <w:color w:val="000000"/>
                <w:szCs w:val="20"/>
              </w:rPr>
            </w:pPr>
            <w:r w:rsidRPr="009F1F3B">
              <w:rPr>
                <w:rFonts w:cs="Calibri"/>
                <w:color w:val="000000"/>
                <w:szCs w:val="20"/>
              </w:rPr>
              <w:t xml:space="preserve">Heidi </w:t>
            </w:r>
            <w:proofErr w:type="spellStart"/>
            <w:r w:rsidRPr="009F1F3B">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C4D46" w:rsidRPr="009F1F3B" w:rsidRDefault="007C4D46" w:rsidP="00FD1E4D">
            <w:pPr>
              <w:jc w:val="left"/>
              <w:rPr>
                <w:rFonts w:cs="Calibri"/>
                <w:szCs w:val="20"/>
              </w:rPr>
            </w:pPr>
            <w:r w:rsidRPr="009F1F3B">
              <w:rPr>
                <w:rFonts w:cs="Calibri"/>
                <w:szCs w:val="20"/>
              </w:rPr>
              <w:t>Removed section 5.2 – Called Sub Processes.  The sub process 'Identify Participants' will not be regarded as a sub process anymore.</w:t>
            </w:r>
          </w:p>
        </w:tc>
      </w:tr>
      <w:tr w:rsidR="009F45C6"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9F45C6" w:rsidRPr="009F1F3B" w:rsidRDefault="003F7077" w:rsidP="00B62285">
            <w:pPr>
              <w:jc w:val="left"/>
              <w:rPr>
                <w:rFonts w:cs="Calibri"/>
                <w:szCs w:val="20"/>
              </w:rPr>
            </w:pPr>
            <w:r>
              <w:rPr>
                <w:rFonts w:cs="Calibri"/>
                <w:szCs w:val="20"/>
              </w:rPr>
              <w:t>v</w:t>
            </w:r>
            <w:r w:rsidR="009F45C6" w:rsidRPr="009F1F3B">
              <w:rPr>
                <w:rFonts w:cs="Calibri"/>
                <w:szCs w:val="20"/>
              </w:rPr>
              <w:t>1.0.0</w:t>
            </w:r>
          </w:p>
        </w:tc>
        <w:tc>
          <w:tcPr>
            <w:tcW w:w="721" w:type="pct"/>
            <w:tcBorders>
              <w:top w:val="single" w:sz="4" w:space="0" w:color="808080"/>
              <w:left w:val="single" w:sz="4" w:space="0" w:color="808080"/>
              <w:bottom w:val="single" w:sz="4" w:space="0" w:color="808080"/>
              <w:right w:val="single" w:sz="4" w:space="0" w:color="808080"/>
            </w:tcBorders>
            <w:vAlign w:val="center"/>
          </w:tcPr>
          <w:p w:rsidR="009F45C6" w:rsidRPr="009F1F3B" w:rsidRDefault="009F45C6" w:rsidP="00882CC9">
            <w:pPr>
              <w:spacing w:line="276" w:lineRule="auto"/>
              <w:rPr>
                <w:rFonts w:eastAsia="PMingLiU" w:cs="Calibri"/>
                <w:color w:val="000000"/>
                <w:szCs w:val="20"/>
              </w:rPr>
            </w:pPr>
            <w:r w:rsidRPr="009F1F3B">
              <w:rPr>
                <w:rFonts w:eastAsia="PMingLiU" w:cs="Calibri"/>
                <w:color w:val="000000"/>
                <w:szCs w:val="20"/>
              </w:rPr>
              <w:t>11/07/2016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9F45C6" w:rsidRPr="009F1F3B" w:rsidRDefault="009F45C6" w:rsidP="00084145">
            <w:pPr>
              <w:widowControl w:val="0"/>
              <w:spacing w:line="200" w:lineRule="atLeast"/>
              <w:jc w:val="left"/>
              <w:rPr>
                <w:rFonts w:cs="Calibri"/>
                <w:color w:val="000000"/>
                <w:szCs w:val="20"/>
              </w:rPr>
            </w:pPr>
            <w:r w:rsidRPr="009F1F3B">
              <w:rPr>
                <w:rFonts w:cs="Calibri"/>
                <w:color w:val="000000"/>
                <w:szCs w:val="20"/>
              </w:rPr>
              <w:t xml:space="preserve">Heidi </w:t>
            </w:r>
            <w:proofErr w:type="spellStart"/>
            <w:r w:rsidRPr="009F1F3B">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9F45C6" w:rsidRPr="009F1F3B" w:rsidRDefault="009F45C6" w:rsidP="00FD1E4D">
            <w:pPr>
              <w:jc w:val="left"/>
              <w:rPr>
                <w:rFonts w:cs="Calibri"/>
                <w:szCs w:val="20"/>
              </w:rPr>
            </w:pPr>
            <w:r w:rsidRPr="009F1F3B">
              <w:rPr>
                <w:rFonts w:cs="Calibri"/>
                <w:szCs w:val="20"/>
              </w:rPr>
              <w:t>AC Approved.</w:t>
            </w:r>
          </w:p>
        </w:tc>
      </w:tr>
      <w:tr w:rsidR="00EA5702"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EA5702" w:rsidRPr="009F1F3B" w:rsidRDefault="003F7077" w:rsidP="00B62285">
            <w:pPr>
              <w:jc w:val="left"/>
              <w:rPr>
                <w:rFonts w:cs="Calibri"/>
                <w:szCs w:val="20"/>
              </w:rPr>
            </w:pPr>
            <w:r>
              <w:rPr>
                <w:rFonts w:cs="Calibri"/>
                <w:szCs w:val="20"/>
              </w:rPr>
              <w:t>v</w:t>
            </w:r>
            <w:r w:rsidR="00EA5702" w:rsidRPr="009F1F3B">
              <w:rPr>
                <w:rFonts w:cs="Calibri"/>
                <w:szCs w:val="20"/>
              </w:rPr>
              <w:t>1.0.1</w:t>
            </w:r>
          </w:p>
        </w:tc>
        <w:tc>
          <w:tcPr>
            <w:tcW w:w="721" w:type="pct"/>
            <w:tcBorders>
              <w:top w:val="single" w:sz="4" w:space="0" w:color="808080"/>
              <w:left w:val="single" w:sz="4" w:space="0" w:color="808080"/>
              <w:bottom w:val="single" w:sz="4" w:space="0" w:color="808080"/>
              <w:right w:val="single" w:sz="4" w:space="0" w:color="808080"/>
            </w:tcBorders>
            <w:vAlign w:val="center"/>
          </w:tcPr>
          <w:p w:rsidR="00EA5702" w:rsidRPr="009F1F3B" w:rsidRDefault="00EA5702" w:rsidP="00882CC9">
            <w:pPr>
              <w:spacing w:line="276" w:lineRule="auto"/>
              <w:rPr>
                <w:rFonts w:eastAsia="PMingLiU" w:cs="Calibri"/>
                <w:color w:val="000000"/>
                <w:szCs w:val="20"/>
              </w:rPr>
            </w:pPr>
            <w:r w:rsidRPr="009F1F3B">
              <w:rPr>
                <w:rFonts w:eastAsia="PMingLiU" w:cs="Calibri"/>
                <w:color w:val="000000"/>
                <w:szCs w:val="20"/>
              </w:rPr>
              <w:t>24/11/2016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EA5702" w:rsidRPr="009F1F3B" w:rsidRDefault="00EA5702" w:rsidP="00084145">
            <w:pPr>
              <w:widowControl w:val="0"/>
              <w:spacing w:line="200" w:lineRule="atLeast"/>
              <w:jc w:val="left"/>
              <w:rPr>
                <w:rFonts w:cs="Calibri"/>
                <w:color w:val="000000"/>
                <w:szCs w:val="20"/>
              </w:rPr>
            </w:pPr>
            <w:r w:rsidRPr="009F1F3B">
              <w:rPr>
                <w:rFonts w:cs="Calibri"/>
                <w:color w:val="000000"/>
                <w:szCs w:val="20"/>
              </w:rPr>
              <w:t xml:space="preserve">Heidi </w:t>
            </w:r>
            <w:proofErr w:type="spellStart"/>
            <w:r w:rsidRPr="009F1F3B">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EA5702" w:rsidRPr="009F1F3B" w:rsidRDefault="00EA5702" w:rsidP="00EA5702">
            <w:pPr>
              <w:jc w:val="left"/>
              <w:rPr>
                <w:rFonts w:cs="Calibri"/>
                <w:szCs w:val="20"/>
              </w:rPr>
            </w:pPr>
            <w:r w:rsidRPr="009F1F3B">
              <w:rPr>
                <w:rFonts w:cs="Calibri"/>
                <w:szCs w:val="20"/>
              </w:rPr>
              <w:t>Alignment to the standard description and layout of the BUC:</w:t>
            </w:r>
          </w:p>
          <w:p w:rsidR="00EA5702" w:rsidRPr="009F1F3B" w:rsidRDefault="00EA5702" w:rsidP="00EA5702">
            <w:pPr>
              <w:jc w:val="left"/>
              <w:rPr>
                <w:rFonts w:cs="Calibri"/>
                <w:szCs w:val="20"/>
              </w:rPr>
            </w:pPr>
            <w:r w:rsidRPr="009F1F3B">
              <w:rPr>
                <w:rFonts w:cs="Calibri"/>
                <w:szCs w:val="20"/>
              </w:rPr>
              <w:t>- Throughout the document updated with grammatical changes and formatting.</w:t>
            </w:r>
          </w:p>
          <w:p w:rsidR="00EA5702" w:rsidRPr="009F1F3B" w:rsidRDefault="00EA5702" w:rsidP="00EA5702">
            <w:pPr>
              <w:jc w:val="left"/>
              <w:rPr>
                <w:rFonts w:cs="Calibri"/>
                <w:szCs w:val="20"/>
              </w:rPr>
            </w:pPr>
            <w:r w:rsidRPr="009F1F3B">
              <w:rPr>
                <w:rFonts w:cs="Calibri"/>
                <w:szCs w:val="20"/>
              </w:rPr>
              <w:t>- Aligned the BUC title throughout the applicable sections and header.</w:t>
            </w:r>
          </w:p>
          <w:p w:rsidR="00EA5702" w:rsidRPr="009F1F3B" w:rsidRDefault="00EA5702" w:rsidP="00EA5702">
            <w:pPr>
              <w:jc w:val="left"/>
              <w:rPr>
                <w:rFonts w:cs="Calibri"/>
                <w:szCs w:val="20"/>
              </w:rPr>
            </w:pPr>
            <w:r w:rsidRPr="009F1F3B">
              <w:rPr>
                <w:rFonts w:cs="Calibri"/>
                <w:szCs w:val="20"/>
              </w:rPr>
              <w:t>- Renamed section 2.2 from 'Legal Regulations / Policy Issues / Other' to 'Legal Base' &amp; aligned the text and table to the standard BUC.</w:t>
            </w:r>
          </w:p>
          <w:p w:rsidR="00EA5702" w:rsidRPr="009F1F3B" w:rsidRDefault="00EA5702" w:rsidP="00EA5702">
            <w:pPr>
              <w:jc w:val="left"/>
              <w:rPr>
                <w:rFonts w:cs="Calibri"/>
                <w:szCs w:val="20"/>
              </w:rPr>
            </w:pPr>
            <w:r w:rsidRPr="009F1F3B">
              <w:rPr>
                <w:rFonts w:cs="Calibri"/>
                <w:szCs w:val="20"/>
              </w:rPr>
              <w:t xml:space="preserve">- Section 3 </w:t>
            </w:r>
            <w:r w:rsidRPr="009F1F3B">
              <w:rPr>
                <w:rFonts w:cs="Calibri"/>
                <w:szCs w:val="20"/>
                <w:u w:val="single"/>
              </w:rPr>
              <w:t>Actors &amp; Roles</w:t>
            </w:r>
            <w:r w:rsidR="001B448F" w:rsidRPr="009F1F3B">
              <w:rPr>
                <w:rFonts w:cs="Calibri"/>
                <w:szCs w:val="20"/>
              </w:rPr>
              <w:t>: deleted actor 'Petitioner (An unemployed person applying for unemployment benefits.)', as this is not an active actor in the BUC.  The information should be included in the guideline, when required.</w:t>
            </w:r>
          </w:p>
          <w:p w:rsidR="00EA5702" w:rsidRPr="009F1F3B" w:rsidRDefault="00EA5702" w:rsidP="00EA5702">
            <w:pPr>
              <w:jc w:val="left"/>
              <w:rPr>
                <w:rFonts w:cs="Calibri"/>
                <w:szCs w:val="20"/>
              </w:rPr>
            </w:pPr>
            <w:r w:rsidRPr="009F1F3B">
              <w:rPr>
                <w:rFonts w:cs="Calibri"/>
                <w:szCs w:val="20"/>
              </w:rPr>
              <w:t xml:space="preserve">- Section 4.1 RUP Table Representation: </w:t>
            </w:r>
          </w:p>
          <w:p w:rsidR="001B448F" w:rsidRPr="009F1F3B" w:rsidRDefault="001B448F" w:rsidP="001B448F">
            <w:pPr>
              <w:jc w:val="left"/>
              <w:rPr>
                <w:rFonts w:cs="Calibri"/>
                <w:szCs w:val="20"/>
              </w:rPr>
            </w:pPr>
            <w:r w:rsidRPr="009F1F3B">
              <w:rPr>
                <w:rFonts w:cs="Calibri"/>
                <w:szCs w:val="20"/>
              </w:rPr>
              <w:lastRenderedPageBreak/>
              <w:t>Removed 'Petitioner' form Actors section;</w:t>
            </w:r>
          </w:p>
          <w:p w:rsidR="00EA5702" w:rsidRPr="009F1F3B" w:rsidRDefault="0052465A" w:rsidP="00EA5702">
            <w:pPr>
              <w:jc w:val="left"/>
              <w:rPr>
                <w:rFonts w:cs="Calibri"/>
                <w:szCs w:val="20"/>
              </w:rPr>
            </w:pPr>
            <w:r w:rsidRPr="009F1F3B">
              <w:rPr>
                <w:rFonts w:cs="Calibri"/>
                <w:szCs w:val="20"/>
              </w:rPr>
              <w:t>Replaced step 2 "</w:t>
            </w:r>
            <w:r w:rsidRPr="009F1F3B">
              <w:rPr>
                <w:rFonts w:cstheme="minorHAnsi"/>
                <w:color w:val="auto"/>
                <w:szCs w:val="20"/>
              </w:rPr>
              <w:t>The</w:t>
            </w:r>
            <w:r w:rsidRPr="009F1F3B">
              <w:rPr>
                <w:rFonts w:cstheme="minorHAnsi"/>
                <w:i/>
                <w:color w:val="auto"/>
                <w:szCs w:val="20"/>
              </w:rPr>
              <w:t xml:space="preserve"> </w:t>
            </w:r>
            <w:r w:rsidRPr="009F1F3B">
              <w:rPr>
                <w:rFonts w:cstheme="minorHAnsi"/>
                <w:color w:val="auto"/>
                <w:szCs w:val="20"/>
              </w:rPr>
              <w:t xml:space="preserve">Main Scenario reverts to [step </w:t>
            </w:r>
            <w:r w:rsidR="00276BA7" w:rsidRPr="009F1F3B">
              <w:rPr>
                <w:rFonts w:cstheme="minorHAnsi"/>
                <w:color w:val="auto"/>
                <w:szCs w:val="20"/>
              </w:rPr>
              <w:t>x</w:t>
            </w:r>
            <w:r w:rsidRPr="009F1F3B">
              <w:rPr>
                <w:rFonts w:cstheme="minorHAnsi"/>
                <w:color w:val="auto"/>
                <w:szCs w:val="20"/>
              </w:rPr>
              <w:t>]."</w:t>
            </w:r>
            <w:r w:rsidR="00EA5702" w:rsidRPr="009F1F3B">
              <w:rPr>
                <w:rFonts w:cs="Calibri"/>
                <w:szCs w:val="20"/>
              </w:rPr>
              <w:t xml:space="preserve"> </w:t>
            </w:r>
            <w:r w:rsidRPr="009F1F3B">
              <w:rPr>
                <w:rFonts w:cs="Calibri"/>
                <w:szCs w:val="20"/>
              </w:rPr>
              <w:t xml:space="preserve">with </w:t>
            </w:r>
            <w:r w:rsidR="00276BA7" w:rsidRPr="009F1F3B">
              <w:rPr>
                <w:rFonts w:cs="Calibri"/>
                <w:szCs w:val="20"/>
                <w:u w:val="single"/>
              </w:rPr>
              <w:t xml:space="preserve">the 2 standard </w:t>
            </w:r>
            <w:r w:rsidR="00EA5702" w:rsidRPr="009F1F3B">
              <w:rPr>
                <w:rFonts w:cs="Calibri"/>
                <w:szCs w:val="20"/>
                <w:u w:val="single"/>
              </w:rPr>
              <w:t>steps for the</w:t>
            </w:r>
            <w:r w:rsidR="00EA5702" w:rsidRPr="009F1F3B">
              <w:rPr>
                <w:rFonts w:cs="Calibri"/>
                <w:szCs w:val="20"/>
              </w:rPr>
              <w:t xml:space="preserve"> </w:t>
            </w:r>
            <w:r w:rsidR="00EA5702" w:rsidRPr="009F1F3B">
              <w:rPr>
                <w:rFonts w:cs="Calibri"/>
                <w:szCs w:val="20"/>
                <w:u w:val="single"/>
              </w:rPr>
              <w:t>invalidate branches</w:t>
            </w:r>
            <w:r w:rsidR="00EA5702" w:rsidRPr="009F1F3B">
              <w:rPr>
                <w:rFonts w:cs="Calibri"/>
                <w:szCs w:val="20"/>
              </w:rPr>
              <w:t>, to allow a new creation of the SED after an invalidate has been executed</w:t>
            </w:r>
            <w:r w:rsidR="000236DF" w:rsidRPr="009F1F3B">
              <w:rPr>
                <w:rFonts w:cs="Calibri"/>
                <w:szCs w:val="20"/>
              </w:rPr>
              <w:t>;</w:t>
            </w:r>
          </w:p>
          <w:p w:rsidR="000236DF" w:rsidRPr="009F1F3B" w:rsidRDefault="000236DF" w:rsidP="00EA5702">
            <w:pPr>
              <w:jc w:val="left"/>
              <w:rPr>
                <w:rFonts w:cs="Calibri"/>
                <w:szCs w:val="20"/>
              </w:rPr>
            </w:pPr>
            <w:r w:rsidRPr="009F1F3B">
              <w:rPr>
                <w:rFonts w:cs="Calibri"/>
                <w:szCs w:val="20"/>
              </w:rPr>
              <w:t xml:space="preserve">Updated SR1 for Exception 1 to be able to revoke more than once </w:t>
            </w:r>
            <w:r w:rsidRPr="009F1F3B">
              <w:rPr>
                <w:rFonts w:cstheme="minorHAnsi"/>
                <w:szCs w:val="20"/>
              </w:rPr>
              <w:t xml:space="preserve">provided a </w:t>
            </w:r>
            <w:proofErr w:type="spellStart"/>
            <w:r w:rsidRPr="009F1F3B">
              <w:rPr>
                <w:rFonts w:cstheme="minorHAnsi"/>
                <w:szCs w:val="20"/>
              </w:rPr>
              <w:t>ReOpen</w:t>
            </w:r>
            <w:proofErr w:type="spellEnd"/>
            <w:r w:rsidRPr="009F1F3B">
              <w:rPr>
                <w:rFonts w:cstheme="minorHAnsi"/>
                <w:szCs w:val="20"/>
              </w:rPr>
              <w:t xml:space="preserve"> has been requested after the close request.</w:t>
            </w:r>
          </w:p>
          <w:p w:rsidR="00EA5702" w:rsidRPr="009F1F3B" w:rsidRDefault="00EA5702" w:rsidP="00EA5702">
            <w:pPr>
              <w:jc w:val="left"/>
              <w:rPr>
                <w:rFonts w:cs="Calibri"/>
                <w:szCs w:val="20"/>
              </w:rPr>
            </w:pPr>
            <w:r w:rsidRPr="009F1F3B">
              <w:rPr>
                <w:rFonts w:cs="Calibri"/>
                <w:szCs w:val="20"/>
              </w:rPr>
              <w:t xml:space="preserve">- Section 4.5 SED and Sub-process Versioning: added </w:t>
            </w:r>
            <w:proofErr w:type="spellStart"/>
            <w:r w:rsidRPr="009F1F3B">
              <w:rPr>
                <w:rFonts w:cs="Calibri"/>
                <w:szCs w:val="20"/>
              </w:rPr>
              <w:t>subprocess</w:t>
            </w:r>
            <w:proofErr w:type="spellEnd"/>
            <w:r w:rsidRPr="009F1F3B">
              <w:rPr>
                <w:rFonts w:cs="Calibri"/>
                <w:szCs w:val="20"/>
              </w:rPr>
              <w:t xml:space="preserve"> AD_BUC_12_Subprocess – Change of Participant in the table 'SUB PROCESS'</w:t>
            </w:r>
          </w:p>
          <w:p w:rsidR="00EE5163" w:rsidRPr="009F1F3B" w:rsidRDefault="00EA5702" w:rsidP="00EA5702">
            <w:pPr>
              <w:jc w:val="left"/>
              <w:rPr>
                <w:rFonts w:cs="Calibri"/>
                <w:szCs w:val="20"/>
              </w:rPr>
            </w:pPr>
            <w:r w:rsidRPr="009F1F3B">
              <w:rPr>
                <w:rFonts w:cs="Calibri"/>
                <w:szCs w:val="20"/>
              </w:rPr>
              <w:t xml:space="preserve">- Section </w:t>
            </w:r>
            <w:r w:rsidR="00456475" w:rsidRPr="009F1F3B">
              <w:rPr>
                <w:rFonts w:cs="Calibri"/>
                <w:szCs w:val="20"/>
              </w:rPr>
              <w:t xml:space="preserve">5 Business Processes: </w:t>
            </w:r>
          </w:p>
          <w:p w:rsidR="00EA5702" w:rsidRPr="009F1F3B" w:rsidRDefault="00456475" w:rsidP="00EA5702">
            <w:pPr>
              <w:jc w:val="left"/>
              <w:rPr>
                <w:rFonts w:cs="Calibri"/>
                <w:szCs w:val="20"/>
              </w:rPr>
            </w:pPr>
            <w:r w:rsidRPr="009F1F3B">
              <w:rPr>
                <w:rFonts w:cs="Calibri"/>
                <w:szCs w:val="20"/>
              </w:rPr>
              <w:t>Split section 5.1 into 2 separate sections: Case Owner, and Counterparty</w:t>
            </w:r>
            <w:r w:rsidR="00EA5702" w:rsidRPr="009F1F3B">
              <w:rPr>
                <w:rFonts w:cs="Calibri"/>
                <w:szCs w:val="20"/>
              </w:rPr>
              <w:t>.</w:t>
            </w:r>
          </w:p>
          <w:p w:rsidR="00EA5702" w:rsidRPr="009F1F3B" w:rsidRDefault="00EE5163" w:rsidP="00EE5163">
            <w:pPr>
              <w:jc w:val="left"/>
              <w:rPr>
                <w:rFonts w:cs="Calibri"/>
                <w:szCs w:val="20"/>
              </w:rPr>
            </w:pPr>
            <w:r w:rsidRPr="009F1F3B">
              <w:rPr>
                <w:rFonts w:cs="Calibri"/>
                <w:szCs w:val="20"/>
              </w:rPr>
              <w:t>Added se</w:t>
            </w:r>
            <w:r w:rsidR="00EA5702" w:rsidRPr="009F1F3B">
              <w:rPr>
                <w:rFonts w:cs="Calibri"/>
                <w:szCs w:val="20"/>
              </w:rPr>
              <w:t>ction 5.3 –'Sub Processes'</w:t>
            </w:r>
            <w:r w:rsidRPr="009F1F3B">
              <w:rPr>
                <w:rFonts w:cs="Calibri"/>
                <w:szCs w:val="20"/>
              </w:rPr>
              <w:t>, as not applicable</w:t>
            </w:r>
            <w:r w:rsidR="00EA5702" w:rsidRPr="009F1F3B">
              <w:rPr>
                <w:rFonts w:cs="Calibri"/>
                <w:szCs w:val="20"/>
              </w:rPr>
              <w:t xml:space="preserve">. </w:t>
            </w:r>
            <w:r w:rsidRPr="009F1F3B">
              <w:rPr>
                <w:rFonts w:cs="Calibri"/>
                <w:szCs w:val="20"/>
              </w:rPr>
              <w:t xml:space="preserve">No sector specific </w:t>
            </w:r>
            <w:proofErr w:type="spellStart"/>
            <w:r w:rsidRPr="009F1F3B">
              <w:rPr>
                <w:rFonts w:cs="Calibri"/>
                <w:szCs w:val="20"/>
              </w:rPr>
              <w:t>subprocesses</w:t>
            </w:r>
            <w:proofErr w:type="spellEnd"/>
            <w:r w:rsidRPr="009F1F3B">
              <w:rPr>
                <w:rFonts w:cs="Calibri"/>
                <w:szCs w:val="20"/>
              </w:rPr>
              <w:t xml:space="preserve"> exist for this BUC.</w:t>
            </w:r>
          </w:p>
        </w:tc>
      </w:tr>
      <w:tr w:rsidR="007251B4"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251B4" w:rsidRPr="009F1F3B" w:rsidRDefault="003F7077" w:rsidP="00091036">
            <w:pPr>
              <w:jc w:val="left"/>
              <w:rPr>
                <w:rFonts w:cs="Calibri"/>
                <w:szCs w:val="20"/>
              </w:rPr>
            </w:pPr>
            <w:r>
              <w:rPr>
                <w:rFonts w:cs="Calibri"/>
                <w:szCs w:val="20"/>
              </w:rPr>
              <w:lastRenderedPageBreak/>
              <w:t>v</w:t>
            </w:r>
            <w:r w:rsidR="007251B4">
              <w:rPr>
                <w:rFonts w:cs="Calibri"/>
                <w:szCs w:val="20"/>
              </w:rPr>
              <w:t>1.0.2</w:t>
            </w:r>
          </w:p>
        </w:tc>
        <w:tc>
          <w:tcPr>
            <w:tcW w:w="721" w:type="pct"/>
            <w:tcBorders>
              <w:top w:val="single" w:sz="4" w:space="0" w:color="808080"/>
              <w:left w:val="single" w:sz="4" w:space="0" w:color="808080"/>
              <w:bottom w:val="single" w:sz="4" w:space="0" w:color="808080"/>
              <w:right w:val="single" w:sz="4" w:space="0" w:color="808080"/>
            </w:tcBorders>
            <w:vAlign w:val="center"/>
          </w:tcPr>
          <w:p w:rsidR="007251B4" w:rsidRPr="009F1F3B" w:rsidRDefault="007251B4" w:rsidP="00091036">
            <w:pPr>
              <w:spacing w:line="276" w:lineRule="auto"/>
              <w:rPr>
                <w:rFonts w:eastAsia="PMingLiU" w:cs="Calibri"/>
                <w:color w:val="000000"/>
                <w:szCs w:val="20"/>
              </w:rPr>
            </w:pPr>
            <w:r>
              <w:rPr>
                <w:rFonts w:eastAsia="PMingLiU" w:cs="Calibri"/>
                <w:color w:val="000000"/>
                <w:szCs w:val="20"/>
              </w:rPr>
              <w:t>29/06/2017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7251B4" w:rsidRPr="009F1F3B" w:rsidRDefault="007251B4" w:rsidP="00091036">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251B4" w:rsidRPr="009F1F3B" w:rsidRDefault="007251B4" w:rsidP="00091036">
            <w:pPr>
              <w:jc w:val="left"/>
              <w:rPr>
                <w:rFonts w:cs="Calibri"/>
                <w:szCs w:val="20"/>
              </w:rPr>
            </w:pPr>
            <w:r>
              <w:rPr>
                <w:rFonts w:cs="Calibri"/>
                <w:szCs w:val="20"/>
              </w:rPr>
              <w:t>Included new version of BPMN picture (with updated label on sequence flow) in section 5.</w:t>
            </w:r>
          </w:p>
        </w:tc>
      </w:tr>
      <w:tr w:rsidR="007251B4"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7251B4" w:rsidRPr="009F1F3B" w:rsidRDefault="003F7077" w:rsidP="00B62285">
            <w:pPr>
              <w:jc w:val="left"/>
              <w:rPr>
                <w:rFonts w:cs="Calibri"/>
                <w:szCs w:val="20"/>
              </w:rPr>
            </w:pPr>
            <w:r>
              <w:rPr>
                <w:rFonts w:cs="Calibri"/>
                <w:szCs w:val="20"/>
              </w:rPr>
              <w:t>v</w:t>
            </w:r>
            <w:r w:rsidR="007251B4">
              <w:rPr>
                <w:rFonts w:cs="Calibri"/>
                <w:szCs w:val="20"/>
              </w:rPr>
              <w:t>1.0.3</w:t>
            </w:r>
          </w:p>
        </w:tc>
        <w:tc>
          <w:tcPr>
            <w:tcW w:w="721" w:type="pct"/>
            <w:tcBorders>
              <w:top w:val="single" w:sz="4" w:space="0" w:color="808080"/>
              <w:left w:val="single" w:sz="4" w:space="0" w:color="808080"/>
              <w:bottom w:val="single" w:sz="4" w:space="0" w:color="808080"/>
              <w:right w:val="single" w:sz="4" w:space="0" w:color="808080"/>
            </w:tcBorders>
            <w:vAlign w:val="center"/>
          </w:tcPr>
          <w:p w:rsidR="007251B4" w:rsidRPr="009F1F3B" w:rsidRDefault="00A57B93" w:rsidP="007251B4">
            <w:pPr>
              <w:spacing w:line="276" w:lineRule="auto"/>
              <w:rPr>
                <w:rFonts w:eastAsia="PMingLiU" w:cs="Calibri"/>
                <w:color w:val="000000"/>
                <w:szCs w:val="20"/>
              </w:rPr>
            </w:pPr>
            <w:r>
              <w:rPr>
                <w:rFonts w:eastAsia="PMingLiU" w:cs="Calibri"/>
                <w:color w:val="000000"/>
                <w:szCs w:val="20"/>
              </w:rPr>
              <w:t>15</w:t>
            </w:r>
            <w:r w:rsidR="007251B4">
              <w:rPr>
                <w:rFonts w:eastAsia="PMingLiU" w:cs="Calibri"/>
                <w:color w:val="000000"/>
                <w:szCs w:val="20"/>
              </w:rPr>
              <w:t>/12/2017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7251B4" w:rsidRPr="009F1F3B" w:rsidRDefault="007251B4"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251B4" w:rsidRDefault="007251B4" w:rsidP="001F1B94">
            <w:pPr>
              <w:jc w:val="left"/>
              <w:rPr>
                <w:rFonts w:cs="Calibri"/>
                <w:szCs w:val="20"/>
              </w:rPr>
            </w:pPr>
            <w:r>
              <w:rPr>
                <w:rFonts w:cs="Calibri"/>
                <w:szCs w:val="20"/>
              </w:rPr>
              <w:t>- Included the version of the BPMN diagram used in section 5.</w:t>
            </w:r>
          </w:p>
          <w:p w:rsidR="007251B4" w:rsidRDefault="007251B4" w:rsidP="003A45F1">
            <w:pPr>
              <w:jc w:val="left"/>
              <w:rPr>
                <w:rFonts w:cs="Calibri"/>
                <w:szCs w:val="20"/>
              </w:rPr>
            </w:pPr>
            <w:r>
              <w:rPr>
                <w:rFonts w:cs="Calibri"/>
                <w:szCs w:val="20"/>
              </w:rPr>
              <w:t>- Removed Use Case diagram.</w:t>
            </w:r>
          </w:p>
          <w:p w:rsidR="007251B4" w:rsidRDefault="007251B4" w:rsidP="003A45F1">
            <w:pPr>
              <w:jc w:val="left"/>
              <w:rPr>
                <w:rFonts w:cs="Calibri"/>
                <w:szCs w:val="20"/>
              </w:rPr>
            </w:pPr>
            <w:r>
              <w:rPr>
                <w:rFonts w:cs="Calibri"/>
                <w:szCs w:val="20"/>
              </w:rPr>
              <w:t>- Removed Actor 'petitioner'.</w:t>
            </w:r>
          </w:p>
          <w:p w:rsidR="007251B4" w:rsidRPr="009F1F3B" w:rsidRDefault="007251B4" w:rsidP="00E94F73">
            <w:pPr>
              <w:jc w:val="left"/>
              <w:rPr>
                <w:rFonts w:cs="Calibri"/>
                <w:szCs w:val="20"/>
              </w:rPr>
            </w:pPr>
            <w:r>
              <w:rPr>
                <w:rFonts w:cs="Calibri"/>
                <w:szCs w:val="20"/>
              </w:rPr>
              <w:t>- Aligned Invalidate branches to standard text (removed ref. to Art 2, this is included in AD_BUC_06).</w:t>
            </w:r>
          </w:p>
        </w:tc>
      </w:tr>
      <w:tr w:rsidR="00E748DB"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E748DB" w:rsidRDefault="003F7077" w:rsidP="00B62285">
            <w:pPr>
              <w:jc w:val="left"/>
              <w:rPr>
                <w:rFonts w:cs="Calibri"/>
                <w:szCs w:val="20"/>
              </w:rPr>
            </w:pPr>
            <w:r>
              <w:rPr>
                <w:rFonts w:cs="Calibri"/>
                <w:szCs w:val="20"/>
              </w:rPr>
              <w:t>v</w:t>
            </w:r>
            <w:r w:rsidR="00E748DB">
              <w:rPr>
                <w:rFonts w:cs="Calibri"/>
                <w:szCs w:val="20"/>
              </w:rPr>
              <w:t>1.0.4</w:t>
            </w:r>
          </w:p>
        </w:tc>
        <w:tc>
          <w:tcPr>
            <w:tcW w:w="721" w:type="pct"/>
            <w:tcBorders>
              <w:top w:val="single" w:sz="4" w:space="0" w:color="808080"/>
              <w:left w:val="single" w:sz="4" w:space="0" w:color="808080"/>
              <w:bottom w:val="single" w:sz="4" w:space="0" w:color="808080"/>
              <w:right w:val="single" w:sz="4" w:space="0" w:color="808080"/>
            </w:tcBorders>
            <w:vAlign w:val="center"/>
          </w:tcPr>
          <w:p w:rsidR="00E748DB" w:rsidRDefault="00E748DB" w:rsidP="007251B4">
            <w:pPr>
              <w:spacing w:line="276" w:lineRule="auto"/>
              <w:rPr>
                <w:rFonts w:eastAsia="PMingLiU" w:cs="Calibri"/>
                <w:color w:val="000000"/>
                <w:szCs w:val="20"/>
              </w:rPr>
            </w:pPr>
            <w:r>
              <w:rPr>
                <w:rFonts w:eastAsia="PMingLiU" w:cs="Calibri"/>
                <w:color w:val="000000"/>
                <w:szCs w:val="20"/>
              </w:rPr>
              <w:t>15/03/2018</w:t>
            </w:r>
          </w:p>
        </w:tc>
        <w:tc>
          <w:tcPr>
            <w:tcW w:w="1034" w:type="pct"/>
            <w:tcBorders>
              <w:top w:val="single" w:sz="4" w:space="0" w:color="808080"/>
              <w:left w:val="single" w:sz="4" w:space="0" w:color="808080"/>
              <w:bottom w:val="single" w:sz="4" w:space="0" w:color="808080"/>
              <w:right w:val="single" w:sz="4" w:space="0" w:color="808080"/>
            </w:tcBorders>
            <w:vAlign w:val="center"/>
          </w:tcPr>
          <w:p w:rsidR="00E748DB" w:rsidRDefault="00E748DB"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E748DB" w:rsidRDefault="00E748DB" w:rsidP="00E748DB">
            <w:pPr>
              <w:jc w:val="left"/>
              <w:rPr>
                <w:rFonts w:cs="Calibri"/>
                <w:szCs w:val="20"/>
              </w:rPr>
            </w:pPr>
            <w:r>
              <w:rPr>
                <w:rFonts w:cs="Calibri"/>
                <w:szCs w:val="20"/>
              </w:rPr>
              <w:t>Corrected branch 18 from "</w:t>
            </w:r>
            <w:r w:rsidRPr="00E748DB">
              <w:rPr>
                <w:rFonts w:cs="Calibri"/>
                <w:szCs w:val="20"/>
              </w:rPr>
              <w:t xml:space="preserve"> at any step between [step </w:t>
            </w:r>
            <w:r>
              <w:rPr>
                <w:rFonts w:cs="Calibri"/>
                <w:szCs w:val="20"/>
              </w:rPr>
              <w:t>7</w:t>
            </w:r>
            <w:r w:rsidRPr="00E748DB">
              <w:rPr>
                <w:rFonts w:cs="Calibri"/>
                <w:szCs w:val="20"/>
              </w:rPr>
              <w:t>]</w:t>
            </w:r>
            <w:r>
              <w:rPr>
                <w:rFonts w:cs="Calibri"/>
                <w:szCs w:val="20"/>
              </w:rPr>
              <w:t>…</w:t>
            </w:r>
            <w:r w:rsidRPr="00E748DB">
              <w:rPr>
                <w:rFonts w:cs="Calibri"/>
                <w:szCs w:val="20"/>
              </w:rPr>
              <w:t>" to " at any step between [step 5] and [step 9]" (EESSI-2637)</w:t>
            </w:r>
            <w:r>
              <w:rPr>
                <w:rFonts w:cs="Calibri"/>
                <w:szCs w:val="20"/>
              </w:rPr>
              <w:t>.</w:t>
            </w:r>
          </w:p>
        </w:tc>
      </w:tr>
      <w:tr w:rsidR="003F7077" w:rsidRPr="009F1F3B" w:rsidTr="007251B4">
        <w:tc>
          <w:tcPr>
            <w:tcW w:w="632" w:type="pct"/>
            <w:tcBorders>
              <w:top w:val="single" w:sz="4" w:space="0" w:color="808080"/>
              <w:left w:val="single" w:sz="4" w:space="0" w:color="808080"/>
              <w:bottom w:val="single" w:sz="4" w:space="0" w:color="808080"/>
              <w:right w:val="single" w:sz="4" w:space="0" w:color="808080"/>
            </w:tcBorders>
            <w:vAlign w:val="center"/>
          </w:tcPr>
          <w:p w:rsidR="003F7077" w:rsidRDefault="0084717C" w:rsidP="00B62285">
            <w:pPr>
              <w:jc w:val="left"/>
              <w:rPr>
                <w:rFonts w:cs="Calibri"/>
                <w:szCs w:val="20"/>
              </w:rPr>
            </w:pPr>
            <w:r>
              <w:rPr>
                <w:rFonts w:cs="Calibri"/>
                <w:szCs w:val="20"/>
              </w:rPr>
              <w:t>v</w:t>
            </w:r>
            <w:r w:rsidR="003F7077">
              <w:rPr>
                <w:rFonts w:cs="Calibri"/>
                <w:szCs w:val="20"/>
              </w:rPr>
              <w:t>4.1.0</w:t>
            </w:r>
          </w:p>
        </w:tc>
        <w:tc>
          <w:tcPr>
            <w:tcW w:w="721" w:type="pct"/>
            <w:tcBorders>
              <w:top w:val="single" w:sz="4" w:space="0" w:color="808080"/>
              <w:left w:val="single" w:sz="4" w:space="0" w:color="808080"/>
              <w:bottom w:val="single" w:sz="4" w:space="0" w:color="808080"/>
              <w:right w:val="single" w:sz="4" w:space="0" w:color="808080"/>
            </w:tcBorders>
            <w:vAlign w:val="center"/>
          </w:tcPr>
          <w:p w:rsidR="003F7077" w:rsidRDefault="003F7077" w:rsidP="007251B4">
            <w:pPr>
              <w:spacing w:line="276" w:lineRule="auto"/>
              <w:rPr>
                <w:rFonts w:eastAsia="PMingLiU" w:cs="Calibri"/>
                <w:color w:val="000000"/>
                <w:szCs w:val="20"/>
              </w:rPr>
            </w:pPr>
            <w:r>
              <w:rPr>
                <w:rFonts w:eastAsia="PMingLiU" w:cs="Calibri"/>
                <w:color w:val="000000"/>
                <w:szCs w:val="20"/>
              </w:rPr>
              <w:t>03/08/2018</w:t>
            </w:r>
          </w:p>
        </w:tc>
        <w:tc>
          <w:tcPr>
            <w:tcW w:w="1034" w:type="pct"/>
            <w:tcBorders>
              <w:top w:val="single" w:sz="4" w:space="0" w:color="808080"/>
              <w:left w:val="single" w:sz="4" w:space="0" w:color="808080"/>
              <w:bottom w:val="single" w:sz="4" w:space="0" w:color="808080"/>
              <w:right w:val="single" w:sz="4" w:space="0" w:color="808080"/>
            </w:tcBorders>
            <w:vAlign w:val="center"/>
          </w:tcPr>
          <w:p w:rsidR="003F7077" w:rsidRDefault="003F7077"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3F7077" w:rsidRPr="006A78A0" w:rsidRDefault="003F7077" w:rsidP="003F7077">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3F7077" w:rsidRDefault="003F7077" w:rsidP="003F7077">
            <w:pPr>
              <w:jc w:val="left"/>
              <w:rPr>
                <w:rFonts w:cs="Calibri"/>
                <w:szCs w:val="20"/>
              </w:rPr>
            </w:pPr>
            <w:r w:rsidRPr="006A78A0">
              <w:rPr>
                <w:rFonts w:cs="Calibri"/>
                <w:szCs w:val="20"/>
              </w:rPr>
              <w:t>- Version adaptations to release 4.1.0.</w:t>
            </w:r>
          </w:p>
        </w:tc>
      </w:tr>
    </w:tbl>
    <w:p w:rsidR="003A45F1" w:rsidRPr="004E259B" w:rsidRDefault="003A45F1" w:rsidP="003A45F1">
      <w:pPr>
        <w:spacing w:line="276" w:lineRule="auto"/>
        <w:rPr>
          <w:rFonts w:eastAsia="Calibri" w:cs="Calibri"/>
          <w:b/>
          <w:bCs/>
          <w:color w:val="000000"/>
          <w:sz w:val="22"/>
          <w:szCs w:val="22"/>
        </w:rPr>
      </w:pPr>
    </w:p>
    <w:p w:rsidR="00583B58" w:rsidRPr="009F1F3B" w:rsidRDefault="003A45F1">
      <w:pPr>
        <w:jc w:val="left"/>
        <w:rPr>
          <w:rFonts w:cs="Arial"/>
          <w:b/>
          <w:bCs/>
          <w:color w:val="263673"/>
          <w:kern w:val="32"/>
          <w:sz w:val="28"/>
          <w:szCs w:val="32"/>
        </w:rPr>
      </w:pPr>
      <w:r>
        <w:tab/>
      </w:r>
      <w:r w:rsidR="00583B58" w:rsidRPr="009F1F3B">
        <w:br w:type="page"/>
      </w:r>
    </w:p>
    <w:p w:rsidR="00583B58" w:rsidRPr="009F1F3B" w:rsidRDefault="00583B58" w:rsidP="00663C26">
      <w:pPr>
        <w:pStyle w:val="Heading1"/>
        <w:numPr>
          <w:ilvl w:val="0"/>
          <w:numId w:val="22"/>
        </w:numPr>
        <w:spacing w:after="240"/>
        <w:rPr>
          <w:rFonts w:cs="Calibri"/>
        </w:rPr>
      </w:pPr>
      <w:bookmarkStart w:id="4" w:name="_Toc380600161"/>
      <w:bookmarkStart w:id="5" w:name="_Toc443305271"/>
      <w:bookmarkStart w:id="6" w:name="_Toc366491246"/>
      <w:bookmarkStart w:id="7" w:name="_Toc521065862"/>
      <w:r w:rsidRPr="009F1F3B">
        <w:rPr>
          <w:rFonts w:cs="Calibri"/>
        </w:rPr>
        <w:lastRenderedPageBreak/>
        <w:t>Introduction</w:t>
      </w:r>
      <w:bookmarkEnd w:id="4"/>
      <w:bookmarkEnd w:id="5"/>
      <w:bookmarkEnd w:id="7"/>
    </w:p>
    <w:p w:rsidR="00583B58" w:rsidRPr="009F1F3B" w:rsidRDefault="00583B58" w:rsidP="00663C26">
      <w:pPr>
        <w:pStyle w:val="Heading2"/>
        <w:numPr>
          <w:ilvl w:val="1"/>
          <w:numId w:val="22"/>
        </w:numPr>
        <w:spacing w:before="60" w:after="200"/>
      </w:pPr>
      <w:bookmarkStart w:id="8" w:name="_Toc380600162"/>
      <w:bookmarkStart w:id="9" w:name="_Toc443305272"/>
      <w:bookmarkStart w:id="10" w:name="techSectionBreak1"/>
      <w:bookmarkStart w:id="11" w:name="_Toc521065863"/>
      <w:r w:rsidRPr="009F1F3B">
        <w:t>Purpose</w:t>
      </w:r>
      <w:bookmarkEnd w:id="8"/>
      <w:bookmarkEnd w:id="9"/>
      <w:bookmarkEnd w:id="11"/>
    </w:p>
    <w:p w:rsidR="00C56743" w:rsidRPr="009F1F3B" w:rsidRDefault="007E76D1" w:rsidP="00A85915">
      <w:pPr>
        <w:pStyle w:val="Text2"/>
        <w:rPr>
          <w:sz w:val="22"/>
          <w:szCs w:val="22"/>
        </w:rPr>
      </w:pPr>
      <w:r w:rsidRPr="009F1F3B">
        <w:rPr>
          <w:rFonts w:ascii="Verdana" w:hAnsi="Verdana"/>
          <w:sz w:val="22"/>
          <w:szCs w:val="22"/>
        </w:rPr>
        <w:t>The purpose of this document is to construct an external view of, part of, the 'EESSI business system' as</w:t>
      </w:r>
      <w:r w:rsidRPr="009F1F3B">
        <w:rPr>
          <w:rFonts w:ascii="Calibri" w:hAnsi="Calibri"/>
        </w:rPr>
        <w:t xml:space="preserve"> </w:t>
      </w:r>
      <w:r w:rsidRPr="009F1F3B">
        <w:rPr>
          <w:rFonts w:ascii="Verdana" w:hAnsi="Verdana"/>
          <w:sz w:val="22"/>
          <w:szCs w:val="22"/>
        </w:rPr>
        <w:t>described in EC Regulations 883/2004 and 987/2009. The ‘EESSI Business System’ describes the business and expected business processes without consideration as to which part(s) may be reali</w:t>
      </w:r>
      <w:r w:rsidR="00C56743" w:rsidRPr="009F1F3B">
        <w:rPr>
          <w:rFonts w:ascii="Verdana" w:hAnsi="Verdana"/>
          <w:sz w:val="22"/>
          <w:szCs w:val="22"/>
        </w:rPr>
        <w:t>s</w:t>
      </w:r>
      <w:r w:rsidRPr="009F1F3B">
        <w:rPr>
          <w:rFonts w:ascii="Verdana" w:hAnsi="Verdana"/>
          <w:sz w:val="22"/>
          <w:szCs w:val="22"/>
        </w:rPr>
        <w:t>ed by an IT System (i.e. the proposed EESSI IT System).</w:t>
      </w:r>
    </w:p>
    <w:p w:rsidR="007E76D1" w:rsidRPr="009F1F3B" w:rsidRDefault="007E76D1" w:rsidP="00A85915">
      <w:pPr>
        <w:pStyle w:val="Text2"/>
        <w:rPr>
          <w:rFonts w:ascii="Verdana" w:hAnsi="Verdana"/>
          <w:sz w:val="22"/>
          <w:szCs w:val="22"/>
        </w:rPr>
      </w:pPr>
      <w:r w:rsidRPr="009F1F3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7E76D1" w:rsidRPr="009F1F3B" w:rsidRDefault="007E76D1" w:rsidP="007E76D1">
      <w:pPr>
        <w:pStyle w:val="Text2"/>
        <w:rPr>
          <w:rFonts w:ascii="Verdana" w:hAnsi="Verdana"/>
          <w:sz w:val="22"/>
          <w:szCs w:val="22"/>
        </w:rPr>
      </w:pPr>
      <w:r w:rsidRPr="009F1F3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C56743" w:rsidRPr="009F1F3B">
        <w:rPr>
          <w:rFonts w:ascii="Verdana" w:hAnsi="Verdana"/>
          <w:sz w:val="22"/>
          <w:szCs w:val="22"/>
        </w:rPr>
        <w:t>s</w:t>
      </w:r>
      <w:r w:rsidRPr="009F1F3B">
        <w:rPr>
          <w:rFonts w:ascii="Verdana" w:hAnsi="Verdana"/>
          <w:sz w:val="22"/>
          <w:szCs w:val="22"/>
        </w:rPr>
        <w:t>es. The Business Use Case includes Use Case Diagrams and Business Process Models.</w:t>
      </w:r>
    </w:p>
    <w:p w:rsidR="007E76D1" w:rsidRPr="009F1F3B" w:rsidRDefault="007E76D1" w:rsidP="007E76D1">
      <w:pPr>
        <w:pStyle w:val="ListBullet4"/>
        <w:numPr>
          <w:ilvl w:val="0"/>
          <w:numId w:val="0"/>
        </w:numPr>
        <w:rPr>
          <w:sz w:val="22"/>
          <w:szCs w:val="22"/>
        </w:rPr>
      </w:pPr>
      <w:r w:rsidRPr="009F1F3B">
        <w:rPr>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9F1F3B" w:rsidRDefault="00583B58" w:rsidP="00FF78BD">
      <w:pPr>
        <w:pStyle w:val="Text2"/>
        <w:rPr>
          <w:rFonts w:ascii="Verdana" w:hAnsi="Verdana"/>
          <w:sz w:val="22"/>
          <w:szCs w:val="22"/>
        </w:rPr>
      </w:pPr>
    </w:p>
    <w:p w:rsidR="00583B58" w:rsidRPr="009F1F3B" w:rsidRDefault="00583B58" w:rsidP="00663C26">
      <w:pPr>
        <w:pStyle w:val="Heading2"/>
        <w:numPr>
          <w:ilvl w:val="1"/>
          <w:numId w:val="22"/>
        </w:numPr>
        <w:spacing w:before="60" w:after="200"/>
      </w:pPr>
      <w:bookmarkStart w:id="12" w:name="_Toc380600163"/>
      <w:bookmarkStart w:id="13" w:name="_Toc443305273"/>
      <w:bookmarkStart w:id="14" w:name="_Toc521065864"/>
      <w:bookmarkEnd w:id="10"/>
      <w:r w:rsidRPr="009F1F3B">
        <w:t>Scope</w:t>
      </w:r>
      <w:bookmarkEnd w:id="12"/>
      <w:bookmarkEnd w:id="13"/>
      <w:bookmarkEnd w:id="14"/>
    </w:p>
    <w:p w:rsidR="000F3807" w:rsidRPr="009F1F3B" w:rsidRDefault="000F3807" w:rsidP="000F3807">
      <w:pPr>
        <w:pStyle w:val="Text2"/>
        <w:rPr>
          <w:rFonts w:ascii="Verdana" w:hAnsi="Verdana"/>
          <w:sz w:val="22"/>
          <w:szCs w:val="22"/>
        </w:rPr>
      </w:pPr>
      <w:r w:rsidRPr="009F1F3B">
        <w:rPr>
          <w:rFonts w:ascii="Verdana" w:hAnsi="Verdana"/>
          <w:sz w:val="22"/>
          <w:szCs w:val="22"/>
        </w:rPr>
        <w:t xml:space="preserve">This document is limited to the external view on the Unemployment </w:t>
      </w:r>
      <w:r w:rsidR="00C56743" w:rsidRPr="009F1F3B">
        <w:rPr>
          <w:rFonts w:ascii="Verdana" w:hAnsi="Verdana"/>
          <w:sz w:val="22"/>
          <w:szCs w:val="22"/>
        </w:rPr>
        <w:t xml:space="preserve">Benefit </w:t>
      </w:r>
      <w:r w:rsidRPr="009F1F3B">
        <w:rPr>
          <w:rFonts w:ascii="Verdana" w:hAnsi="Verdana"/>
          <w:sz w:val="22"/>
          <w:szCs w:val="22"/>
        </w:rPr>
        <w:t xml:space="preserve">sector process of </w:t>
      </w:r>
      <w:r w:rsidR="00C56743" w:rsidRPr="009F1F3B">
        <w:rPr>
          <w:rFonts w:ascii="Verdana" w:hAnsi="Verdana"/>
          <w:sz w:val="22"/>
          <w:szCs w:val="22"/>
        </w:rPr>
        <w:t xml:space="preserve">Simultaneous </w:t>
      </w:r>
      <w:r w:rsidR="009F1F3B" w:rsidRPr="009F1F3B">
        <w:rPr>
          <w:rFonts w:ascii="Verdana" w:hAnsi="Verdana"/>
          <w:sz w:val="22"/>
          <w:szCs w:val="22"/>
        </w:rPr>
        <w:t>Registration</w:t>
      </w:r>
      <w:r w:rsidRPr="009F1F3B">
        <w:rPr>
          <w:rFonts w:ascii="Verdana" w:hAnsi="Verdana"/>
          <w:sz w:val="22"/>
          <w:szCs w:val="22"/>
        </w:rPr>
        <w:t xml:space="preserve">. The different elements like use case description, business actors, and business process as well as supporting UML diagrams and BPMN models pertaining to the </w:t>
      </w:r>
      <w:r w:rsidR="00C56743" w:rsidRPr="009F1F3B">
        <w:rPr>
          <w:rFonts w:ascii="Verdana" w:hAnsi="Verdana"/>
          <w:sz w:val="22"/>
          <w:szCs w:val="22"/>
        </w:rPr>
        <w:t>Simultaneous Registration</w:t>
      </w:r>
      <w:r w:rsidRPr="009F1F3B">
        <w:rPr>
          <w:rFonts w:ascii="Verdana" w:hAnsi="Verdana"/>
          <w:sz w:val="22"/>
          <w:szCs w:val="22"/>
        </w:rPr>
        <w:t>.</w:t>
      </w:r>
    </w:p>
    <w:p w:rsidR="00583B58" w:rsidRPr="009F1F3B" w:rsidRDefault="00583B58" w:rsidP="00FF78BD">
      <w:pPr>
        <w:pStyle w:val="Text2"/>
        <w:rPr>
          <w:rFonts w:ascii="Verdana" w:hAnsi="Verdana"/>
          <w:sz w:val="22"/>
          <w:szCs w:val="22"/>
        </w:rPr>
      </w:pPr>
    </w:p>
    <w:p w:rsidR="00583B58" w:rsidRPr="009F1F3B" w:rsidRDefault="00583B58" w:rsidP="00663C26">
      <w:pPr>
        <w:pStyle w:val="Heading2"/>
        <w:numPr>
          <w:ilvl w:val="1"/>
          <w:numId w:val="22"/>
        </w:numPr>
        <w:spacing w:before="60" w:after="200"/>
      </w:pPr>
      <w:bookmarkStart w:id="15" w:name="_Toc380600164"/>
      <w:bookmarkStart w:id="16" w:name="_Toc443305274"/>
      <w:bookmarkStart w:id="17" w:name="_Toc521065865"/>
      <w:r w:rsidRPr="009F1F3B">
        <w:t>Definitions, Acronyms and Abbreviations</w:t>
      </w:r>
      <w:bookmarkEnd w:id="15"/>
      <w:bookmarkEnd w:id="16"/>
      <w:bookmarkEnd w:id="17"/>
    </w:p>
    <w:p w:rsidR="00C56743" w:rsidRPr="009F1F3B" w:rsidRDefault="00C56743" w:rsidP="00A85915">
      <w:pPr>
        <w:pStyle w:val="Text2"/>
        <w:rPr>
          <w:rFonts w:ascii="Verdana" w:hAnsi="Verdana"/>
          <w:sz w:val="22"/>
          <w:szCs w:val="22"/>
        </w:rPr>
      </w:pPr>
      <w:r w:rsidRPr="009F1F3B">
        <w:rPr>
          <w:rFonts w:ascii="Verdana" w:hAnsi="Verdana"/>
          <w:sz w:val="22"/>
          <w:szCs w:val="22"/>
        </w:rPr>
        <w:t xml:space="preserve">Please see the EESSI Project Glossary </w:t>
      </w:r>
      <w:hyperlink r:id="rId13" w:history="1">
        <w:r w:rsidRPr="009F1F3B">
          <w:t>here</w:t>
        </w:r>
      </w:hyperlink>
      <w:r w:rsidRPr="009F1F3B">
        <w:t>.</w:t>
      </w:r>
    </w:p>
    <w:p w:rsidR="00583B58" w:rsidRPr="009F1F3B" w:rsidRDefault="00583B58" w:rsidP="00663C26">
      <w:pPr>
        <w:pStyle w:val="Heading2"/>
        <w:numPr>
          <w:ilvl w:val="1"/>
          <w:numId w:val="22"/>
        </w:numPr>
        <w:spacing w:before="60" w:after="200"/>
      </w:pPr>
      <w:bookmarkStart w:id="18" w:name="_Toc467744989"/>
      <w:bookmarkStart w:id="19" w:name="_Toc467745308"/>
      <w:bookmarkStart w:id="20" w:name="_Toc380600165"/>
      <w:bookmarkEnd w:id="18"/>
      <w:bookmarkEnd w:id="19"/>
      <w:r w:rsidRPr="009F1F3B">
        <w:br w:type="page"/>
      </w:r>
      <w:bookmarkStart w:id="21" w:name="_Toc443305275"/>
      <w:bookmarkStart w:id="22" w:name="_Toc521065866"/>
      <w:r w:rsidRPr="009F1F3B">
        <w:lastRenderedPageBreak/>
        <w:t>References</w:t>
      </w:r>
      <w:bookmarkEnd w:id="20"/>
      <w:bookmarkEnd w:id="21"/>
      <w:bookmarkEnd w:id="2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9F1F3B" w:rsidTr="001B03A3">
        <w:tc>
          <w:tcPr>
            <w:tcW w:w="534" w:type="dxa"/>
            <w:shd w:val="clear" w:color="auto" w:fill="C6D9F1"/>
            <w:vAlign w:val="center"/>
          </w:tcPr>
          <w:p w:rsidR="00583B58" w:rsidRPr="009F1F3B" w:rsidRDefault="00583B58" w:rsidP="001B03A3">
            <w:pPr>
              <w:pStyle w:val="Text2"/>
              <w:jc w:val="left"/>
              <w:rPr>
                <w:rFonts w:ascii="Verdana" w:hAnsi="Verdana"/>
                <w:b/>
                <w:sz w:val="20"/>
              </w:rPr>
            </w:pPr>
            <w:r w:rsidRPr="009F1F3B">
              <w:rPr>
                <w:rFonts w:ascii="Verdana" w:hAnsi="Verdana"/>
                <w:b/>
                <w:sz w:val="20"/>
              </w:rPr>
              <w:t>#</w:t>
            </w:r>
          </w:p>
        </w:tc>
        <w:tc>
          <w:tcPr>
            <w:tcW w:w="3402" w:type="dxa"/>
            <w:shd w:val="clear" w:color="auto" w:fill="C6D9F1"/>
            <w:vAlign w:val="center"/>
          </w:tcPr>
          <w:p w:rsidR="00583B58" w:rsidRPr="009F1F3B" w:rsidRDefault="00583B58" w:rsidP="001B03A3">
            <w:pPr>
              <w:pStyle w:val="Text2"/>
              <w:jc w:val="left"/>
              <w:rPr>
                <w:rFonts w:ascii="Verdana" w:hAnsi="Verdana"/>
                <w:b/>
                <w:sz w:val="20"/>
              </w:rPr>
            </w:pPr>
            <w:r w:rsidRPr="009F1F3B">
              <w:rPr>
                <w:rFonts w:ascii="Verdana" w:hAnsi="Verdana"/>
                <w:b/>
                <w:sz w:val="20"/>
              </w:rPr>
              <w:t>Description</w:t>
            </w:r>
          </w:p>
        </w:tc>
        <w:tc>
          <w:tcPr>
            <w:tcW w:w="5528" w:type="dxa"/>
            <w:shd w:val="clear" w:color="auto" w:fill="C6D9F1"/>
          </w:tcPr>
          <w:p w:rsidR="00583B58" w:rsidRPr="009F1F3B" w:rsidRDefault="00583B58" w:rsidP="001B03A3">
            <w:pPr>
              <w:pStyle w:val="Text2"/>
              <w:jc w:val="left"/>
              <w:rPr>
                <w:rFonts w:ascii="Verdana" w:hAnsi="Verdana"/>
                <w:b/>
                <w:sz w:val="20"/>
              </w:rPr>
            </w:pPr>
          </w:p>
        </w:tc>
      </w:tr>
      <w:tr w:rsidR="00583B58" w:rsidRPr="009F1F3B" w:rsidTr="001B03A3">
        <w:tc>
          <w:tcPr>
            <w:tcW w:w="534"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1</w:t>
            </w:r>
          </w:p>
        </w:tc>
        <w:tc>
          <w:tcPr>
            <w:tcW w:w="3402"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EC Regulation 883/2004</w:t>
            </w:r>
          </w:p>
        </w:tc>
        <w:tc>
          <w:tcPr>
            <w:tcW w:w="5528" w:type="dxa"/>
          </w:tcPr>
          <w:p w:rsidR="00583B58" w:rsidRPr="009F1F3B" w:rsidRDefault="00FC4A70" w:rsidP="001B03A3">
            <w:pPr>
              <w:pStyle w:val="Text2"/>
              <w:jc w:val="left"/>
              <w:rPr>
                <w:rFonts w:ascii="Verdana" w:hAnsi="Verdana"/>
                <w:sz w:val="20"/>
              </w:rPr>
            </w:pPr>
            <w:hyperlink r:id="rId14" w:tooltip="Regulation EC No 883- 2004.pdf" w:history="1">
              <w:r w:rsidR="00583B58" w:rsidRPr="009F1F3B">
                <w:rPr>
                  <w:rStyle w:val="Hyperlink"/>
                </w:rPr>
                <w:t>Regulation EC No 883- 2004.pdf</w:t>
              </w:r>
            </w:hyperlink>
          </w:p>
        </w:tc>
      </w:tr>
      <w:tr w:rsidR="00583B58" w:rsidRPr="009F1F3B" w:rsidTr="001B03A3">
        <w:tc>
          <w:tcPr>
            <w:tcW w:w="534"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2</w:t>
            </w:r>
          </w:p>
        </w:tc>
        <w:tc>
          <w:tcPr>
            <w:tcW w:w="3402"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EC Regulation 987/2009</w:t>
            </w:r>
          </w:p>
        </w:tc>
        <w:tc>
          <w:tcPr>
            <w:tcW w:w="5528" w:type="dxa"/>
          </w:tcPr>
          <w:p w:rsidR="00583B58" w:rsidRPr="009F1F3B" w:rsidRDefault="00FC4A70" w:rsidP="001B03A3">
            <w:pPr>
              <w:pStyle w:val="Text2"/>
              <w:jc w:val="left"/>
              <w:rPr>
                <w:rFonts w:ascii="Verdana" w:hAnsi="Verdana"/>
                <w:sz w:val="20"/>
              </w:rPr>
            </w:pPr>
            <w:hyperlink r:id="rId15" w:tooltip="Regulation EC No 987-2009.pdf" w:history="1">
              <w:r w:rsidR="00583B58" w:rsidRPr="009F1F3B">
                <w:rPr>
                  <w:rStyle w:val="Hyperlink"/>
                </w:rPr>
                <w:t>Regulation EC No 987-2009.pdf</w:t>
              </w:r>
            </w:hyperlink>
          </w:p>
        </w:tc>
      </w:tr>
      <w:tr w:rsidR="00583B58" w:rsidRPr="009F1F3B" w:rsidTr="001B03A3">
        <w:tc>
          <w:tcPr>
            <w:tcW w:w="534"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3</w:t>
            </w:r>
          </w:p>
        </w:tc>
        <w:tc>
          <w:tcPr>
            <w:tcW w:w="3402"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UML 2.x</w:t>
            </w:r>
          </w:p>
        </w:tc>
        <w:tc>
          <w:tcPr>
            <w:tcW w:w="5528" w:type="dxa"/>
          </w:tcPr>
          <w:p w:rsidR="00583B58" w:rsidRPr="009F1F3B" w:rsidRDefault="00FC4A70" w:rsidP="001B03A3">
            <w:pPr>
              <w:pStyle w:val="Text2"/>
              <w:jc w:val="left"/>
              <w:rPr>
                <w:rFonts w:ascii="Verdana" w:hAnsi="Verdana"/>
                <w:sz w:val="20"/>
              </w:rPr>
            </w:pPr>
            <w:hyperlink r:id="rId16" w:history="1">
              <w:r w:rsidR="00583B58" w:rsidRPr="009F1F3B">
                <w:rPr>
                  <w:rStyle w:val="Hyperlink"/>
                </w:rPr>
                <w:t>http://www.omg.org/spec/UML/</w:t>
              </w:r>
            </w:hyperlink>
          </w:p>
        </w:tc>
      </w:tr>
      <w:tr w:rsidR="00583B58" w:rsidRPr="009F1F3B" w:rsidTr="001B03A3">
        <w:tc>
          <w:tcPr>
            <w:tcW w:w="534"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4</w:t>
            </w:r>
          </w:p>
        </w:tc>
        <w:tc>
          <w:tcPr>
            <w:tcW w:w="3402"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BPMN 2.0</w:t>
            </w:r>
          </w:p>
        </w:tc>
        <w:tc>
          <w:tcPr>
            <w:tcW w:w="5528" w:type="dxa"/>
          </w:tcPr>
          <w:p w:rsidR="00583B58" w:rsidRPr="009F1F3B" w:rsidRDefault="00FC4A70" w:rsidP="001B03A3">
            <w:pPr>
              <w:pStyle w:val="Text2"/>
              <w:jc w:val="left"/>
              <w:rPr>
                <w:rFonts w:ascii="Verdana" w:hAnsi="Verdana"/>
                <w:sz w:val="20"/>
              </w:rPr>
            </w:pPr>
            <w:hyperlink r:id="rId17" w:history="1">
              <w:r w:rsidR="00583B58" w:rsidRPr="009F1F3B">
                <w:rPr>
                  <w:rStyle w:val="Hyperlink"/>
                </w:rPr>
                <w:t>http://www.omg.org/spec/BPMN/index.htm</w:t>
              </w:r>
            </w:hyperlink>
          </w:p>
        </w:tc>
      </w:tr>
      <w:tr w:rsidR="00583B58" w:rsidRPr="009F1F3B" w:rsidTr="001B03A3">
        <w:tc>
          <w:tcPr>
            <w:tcW w:w="534"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5</w:t>
            </w:r>
          </w:p>
        </w:tc>
        <w:tc>
          <w:tcPr>
            <w:tcW w:w="3402"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UML 2.0 In Action</w:t>
            </w:r>
          </w:p>
        </w:tc>
        <w:tc>
          <w:tcPr>
            <w:tcW w:w="5528" w:type="dxa"/>
          </w:tcPr>
          <w:p w:rsidR="00583B58" w:rsidRPr="009F1F3B" w:rsidRDefault="00583B58" w:rsidP="001B03A3">
            <w:pPr>
              <w:pStyle w:val="Text2"/>
              <w:jc w:val="left"/>
              <w:rPr>
                <w:rFonts w:ascii="Verdana" w:hAnsi="Verdana"/>
                <w:sz w:val="20"/>
              </w:rPr>
            </w:pPr>
            <w:r w:rsidRPr="009F1F3B">
              <w:rPr>
                <w:rFonts w:ascii="Verdana" w:hAnsi="Verdana"/>
                <w:sz w:val="20"/>
              </w:rPr>
              <w:t xml:space="preserve">Henriette Baumann, Patrick </w:t>
            </w:r>
            <w:proofErr w:type="spellStart"/>
            <w:r w:rsidRPr="009F1F3B">
              <w:rPr>
                <w:rFonts w:ascii="Verdana" w:hAnsi="Verdana"/>
                <w:sz w:val="20"/>
              </w:rPr>
              <w:t>Grassle</w:t>
            </w:r>
            <w:proofErr w:type="spellEnd"/>
            <w:r w:rsidRPr="009F1F3B">
              <w:rPr>
                <w:rFonts w:ascii="Verdana" w:hAnsi="Verdana"/>
                <w:sz w:val="20"/>
              </w:rPr>
              <w:t xml:space="preserve"> &amp; Philippe Baumann, 2005, ISBN 1904811558</w:t>
            </w:r>
          </w:p>
        </w:tc>
      </w:tr>
      <w:tr w:rsidR="00583B58" w:rsidRPr="009F1F3B" w:rsidTr="001B03A3">
        <w:tc>
          <w:tcPr>
            <w:tcW w:w="534"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6</w:t>
            </w:r>
          </w:p>
        </w:tc>
        <w:tc>
          <w:tcPr>
            <w:tcW w:w="3402"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RUP@EC standard 5.0</w:t>
            </w:r>
          </w:p>
        </w:tc>
        <w:tc>
          <w:tcPr>
            <w:tcW w:w="5528" w:type="dxa"/>
          </w:tcPr>
          <w:p w:rsidR="00583B58" w:rsidRPr="009F1F3B" w:rsidRDefault="00FC4A70" w:rsidP="001B03A3">
            <w:pPr>
              <w:pStyle w:val="Text2"/>
              <w:jc w:val="left"/>
              <w:rPr>
                <w:rFonts w:ascii="Verdana" w:hAnsi="Verdana"/>
                <w:sz w:val="20"/>
              </w:rPr>
            </w:pPr>
            <w:hyperlink r:id="rId18" w:history="1">
              <w:r w:rsidR="00583B58" w:rsidRPr="009F1F3B">
                <w:rPr>
                  <w:rStyle w:val="Hyperlink"/>
                </w:rPr>
                <w:t>http://www.cc.cec/RUPatEC_Standard/</w:t>
              </w:r>
            </w:hyperlink>
          </w:p>
        </w:tc>
      </w:tr>
      <w:tr w:rsidR="00583B58" w:rsidRPr="009F1F3B" w:rsidTr="001B03A3">
        <w:tc>
          <w:tcPr>
            <w:tcW w:w="534"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7</w:t>
            </w:r>
          </w:p>
        </w:tc>
        <w:tc>
          <w:tcPr>
            <w:tcW w:w="3402" w:type="dxa"/>
            <w:vAlign w:val="center"/>
          </w:tcPr>
          <w:p w:rsidR="00583B58" w:rsidRPr="009F1F3B" w:rsidRDefault="00583B58" w:rsidP="001B03A3">
            <w:pPr>
              <w:pStyle w:val="Text2"/>
              <w:jc w:val="left"/>
              <w:rPr>
                <w:rFonts w:ascii="Verdana" w:hAnsi="Verdana"/>
                <w:sz w:val="20"/>
              </w:rPr>
            </w:pPr>
            <w:r w:rsidRPr="009F1F3B">
              <w:rPr>
                <w:rFonts w:ascii="Verdana" w:hAnsi="Verdana"/>
                <w:sz w:val="20"/>
              </w:rPr>
              <w:t xml:space="preserve">RUP op </w:t>
            </w:r>
            <w:proofErr w:type="spellStart"/>
            <w:r w:rsidRPr="009F1F3B">
              <w:rPr>
                <w:rFonts w:ascii="Verdana" w:hAnsi="Verdana"/>
                <w:sz w:val="20"/>
              </w:rPr>
              <w:t>maat</w:t>
            </w:r>
            <w:proofErr w:type="spellEnd"/>
          </w:p>
        </w:tc>
        <w:tc>
          <w:tcPr>
            <w:tcW w:w="5528" w:type="dxa"/>
          </w:tcPr>
          <w:p w:rsidR="00583B58" w:rsidRPr="009F1F3B" w:rsidRDefault="00FC4A70" w:rsidP="001B03A3">
            <w:pPr>
              <w:pStyle w:val="Text2"/>
              <w:jc w:val="left"/>
              <w:rPr>
                <w:rFonts w:ascii="Verdana" w:hAnsi="Verdana"/>
                <w:sz w:val="20"/>
              </w:rPr>
            </w:pPr>
            <w:hyperlink r:id="rId19" w:history="1">
              <w:r w:rsidR="00583B58" w:rsidRPr="009F1F3B">
                <w:rPr>
                  <w:rStyle w:val="Hyperlink"/>
                </w:rPr>
                <w:t>http://www.rupopmaat.nl/</w:t>
              </w:r>
            </w:hyperlink>
          </w:p>
        </w:tc>
      </w:tr>
    </w:tbl>
    <w:p w:rsidR="00583B58" w:rsidRPr="009F1F3B" w:rsidRDefault="00583B58" w:rsidP="00FF78BD">
      <w:pPr>
        <w:pStyle w:val="Text2"/>
        <w:rPr>
          <w:rFonts w:ascii="Calibri" w:hAnsi="Calibri"/>
          <w:sz w:val="20"/>
        </w:rPr>
      </w:pPr>
    </w:p>
    <w:p w:rsidR="00583B58" w:rsidRPr="009F1F3B" w:rsidRDefault="00583B58" w:rsidP="00663C26">
      <w:pPr>
        <w:pStyle w:val="Heading2"/>
        <w:numPr>
          <w:ilvl w:val="1"/>
          <w:numId w:val="22"/>
        </w:numPr>
        <w:spacing w:before="60" w:after="200"/>
      </w:pPr>
      <w:bookmarkStart w:id="23" w:name="_Toc380600166"/>
      <w:bookmarkStart w:id="24" w:name="_Toc443305276"/>
      <w:bookmarkStart w:id="25" w:name="_Toc521065867"/>
      <w:r w:rsidRPr="009F1F3B">
        <w:t>Overview</w:t>
      </w:r>
      <w:bookmarkEnd w:id="23"/>
      <w:bookmarkEnd w:id="24"/>
      <w:bookmarkEnd w:id="25"/>
    </w:p>
    <w:p w:rsidR="000F3807" w:rsidRPr="009F1F3B" w:rsidRDefault="000F3807" w:rsidP="000F3807">
      <w:pPr>
        <w:pStyle w:val="Text2"/>
        <w:rPr>
          <w:rFonts w:ascii="Verdana" w:hAnsi="Verdana"/>
          <w:sz w:val="22"/>
          <w:szCs w:val="22"/>
        </w:rPr>
      </w:pPr>
      <w:r w:rsidRPr="009F1F3B">
        <w:rPr>
          <w:rFonts w:ascii="Verdana" w:hAnsi="Verdana"/>
          <w:sz w:val="22"/>
          <w:szCs w:val="22"/>
        </w:rPr>
        <w:t>Chapter1 introduces the external view on the business system under review and lists the elements of this specification.</w:t>
      </w:r>
    </w:p>
    <w:p w:rsidR="000F3807" w:rsidRPr="009F1F3B" w:rsidRDefault="000F3807" w:rsidP="000F3807">
      <w:pPr>
        <w:pStyle w:val="Text2"/>
        <w:rPr>
          <w:rFonts w:ascii="Verdana" w:hAnsi="Verdana"/>
          <w:sz w:val="22"/>
          <w:szCs w:val="22"/>
        </w:rPr>
      </w:pPr>
      <w:r w:rsidRPr="009F1F3B">
        <w:rPr>
          <w:rFonts w:ascii="Verdana" w:hAnsi="Verdana"/>
          <w:sz w:val="22"/>
          <w:szCs w:val="22"/>
        </w:rPr>
        <w:t xml:space="preserve">Chapter 2 introduces the </w:t>
      </w:r>
      <w:r w:rsidR="00C56743" w:rsidRPr="009F1F3B">
        <w:rPr>
          <w:rFonts w:ascii="Verdana" w:hAnsi="Verdana"/>
          <w:sz w:val="22"/>
          <w:szCs w:val="22"/>
        </w:rPr>
        <w:t>S</w:t>
      </w:r>
      <w:r w:rsidR="00D262F0" w:rsidRPr="009F1F3B">
        <w:rPr>
          <w:rFonts w:ascii="Verdana" w:hAnsi="Verdana"/>
          <w:sz w:val="22"/>
          <w:szCs w:val="22"/>
        </w:rPr>
        <w:t xml:space="preserve">imultaneous </w:t>
      </w:r>
      <w:r w:rsidR="00C56743" w:rsidRPr="009F1F3B">
        <w:rPr>
          <w:rFonts w:ascii="Verdana" w:hAnsi="Verdana"/>
          <w:sz w:val="22"/>
          <w:szCs w:val="22"/>
        </w:rPr>
        <w:t>R</w:t>
      </w:r>
      <w:r w:rsidR="00D262F0" w:rsidRPr="009F1F3B">
        <w:rPr>
          <w:rFonts w:ascii="Verdana" w:hAnsi="Verdana"/>
          <w:sz w:val="22"/>
          <w:szCs w:val="22"/>
        </w:rPr>
        <w:t>egistration</w:t>
      </w:r>
      <w:r w:rsidRPr="009F1F3B">
        <w:rPr>
          <w:rFonts w:ascii="Verdana" w:hAnsi="Verdana"/>
          <w:sz w:val="22"/>
          <w:szCs w:val="22"/>
        </w:rPr>
        <w:t xml:space="preserve"> business processes. The chapter gives a short and detailed description as well as a reference to business process legal base.</w:t>
      </w:r>
    </w:p>
    <w:p w:rsidR="000F3807" w:rsidRPr="009F1F3B" w:rsidRDefault="000F3807" w:rsidP="000F3807">
      <w:pPr>
        <w:pStyle w:val="Text2"/>
        <w:rPr>
          <w:rFonts w:ascii="Verdana" w:hAnsi="Verdana"/>
          <w:sz w:val="22"/>
          <w:szCs w:val="22"/>
        </w:rPr>
      </w:pPr>
      <w:r w:rsidRPr="009F1F3B">
        <w:rPr>
          <w:rFonts w:ascii="Verdana" w:hAnsi="Verdana"/>
          <w:sz w:val="22"/>
          <w:szCs w:val="22"/>
        </w:rPr>
        <w:t xml:space="preserve">Chapter 3 lists the actors involved in the </w:t>
      </w:r>
      <w:r w:rsidR="00C56743" w:rsidRPr="009F1F3B">
        <w:rPr>
          <w:rFonts w:ascii="Verdana" w:hAnsi="Verdana"/>
          <w:sz w:val="22"/>
          <w:szCs w:val="22"/>
        </w:rPr>
        <w:t>S</w:t>
      </w:r>
      <w:r w:rsidR="00D262F0" w:rsidRPr="009F1F3B">
        <w:rPr>
          <w:rFonts w:ascii="Verdana" w:hAnsi="Verdana"/>
          <w:sz w:val="22"/>
          <w:szCs w:val="22"/>
        </w:rPr>
        <w:t xml:space="preserve">imultaneous </w:t>
      </w:r>
      <w:r w:rsidR="00C56743" w:rsidRPr="009F1F3B">
        <w:rPr>
          <w:rFonts w:ascii="Verdana" w:hAnsi="Verdana"/>
          <w:sz w:val="22"/>
          <w:szCs w:val="22"/>
        </w:rPr>
        <w:t>R</w:t>
      </w:r>
      <w:r w:rsidR="00D262F0" w:rsidRPr="009F1F3B">
        <w:rPr>
          <w:rFonts w:ascii="Verdana" w:hAnsi="Verdana"/>
          <w:sz w:val="22"/>
          <w:szCs w:val="22"/>
        </w:rPr>
        <w:t xml:space="preserve">egistration </w:t>
      </w:r>
      <w:r w:rsidRPr="009F1F3B">
        <w:rPr>
          <w:rFonts w:ascii="Verdana" w:hAnsi="Verdana"/>
          <w:sz w:val="22"/>
          <w:szCs w:val="22"/>
        </w:rPr>
        <w:t>business process.</w:t>
      </w:r>
    </w:p>
    <w:p w:rsidR="000F3807" w:rsidRPr="009F1F3B" w:rsidRDefault="000F3807" w:rsidP="000F3807">
      <w:pPr>
        <w:pStyle w:val="Text2"/>
        <w:rPr>
          <w:rFonts w:ascii="Verdana" w:hAnsi="Verdana"/>
          <w:sz w:val="22"/>
          <w:szCs w:val="22"/>
        </w:rPr>
      </w:pPr>
      <w:r w:rsidRPr="009F1F3B">
        <w:rPr>
          <w:rFonts w:ascii="Verdana" w:hAnsi="Verdana"/>
          <w:sz w:val="22"/>
          <w:szCs w:val="22"/>
        </w:rPr>
        <w:t xml:space="preserve">Chapter 4 describes in detail the </w:t>
      </w:r>
      <w:r w:rsidR="00C56743" w:rsidRPr="009F1F3B">
        <w:rPr>
          <w:rFonts w:ascii="Verdana" w:hAnsi="Verdana"/>
          <w:sz w:val="22"/>
          <w:szCs w:val="22"/>
        </w:rPr>
        <w:t>S</w:t>
      </w:r>
      <w:r w:rsidR="00D262F0" w:rsidRPr="009F1F3B">
        <w:rPr>
          <w:rFonts w:ascii="Verdana" w:hAnsi="Verdana"/>
          <w:sz w:val="22"/>
          <w:szCs w:val="22"/>
        </w:rPr>
        <w:t xml:space="preserve">imultaneous </w:t>
      </w:r>
      <w:r w:rsidR="00C56743" w:rsidRPr="009F1F3B">
        <w:rPr>
          <w:rFonts w:ascii="Verdana" w:hAnsi="Verdana"/>
          <w:sz w:val="22"/>
          <w:szCs w:val="22"/>
        </w:rPr>
        <w:t>R</w:t>
      </w:r>
      <w:r w:rsidR="00D262F0" w:rsidRPr="009F1F3B">
        <w:rPr>
          <w:rFonts w:ascii="Verdana" w:hAnsi="Verdana"/>
          <w:sz w:val="22"/>
          <w:szCs w:val="22"/>
        </w:rPr>
        <w:t xml:space="preserve">egistration </w:t>
      </w:r>
      <w:r w:rsidRPr="009F1F3B">
        <w:rPr>
          <w:rFonts w:ascii="Verdana" w:hAnsi="Verdana"/>
          <w:sz w:val="22"/>
          <w:szCs w:val="22"/>
        </w:rPr>
        <w:t>business process based on the RUP use case template, as well as the relationship to other use cases.</w:t>
      </w:r>
    </w:p>
    <w:p w:rsidR="000F3807" w:rsidRPr="009F1F3B" w:rsidRDefault="000F3807" w:rsidP="000F3807">
      <w:pPr>
        <w:pStyle w:val="Text2"/>
        <w:rPr>
          <w:rFonts w:ascii="Verdana" w:hAnsi="Verdana"/>
          <w:sz w:val="22"/>
          <w:szCs w:val="22"/>
        </w:rPr>
      </w:pPr>
      <w:r w:rsidRPr="009F1F3B">
        <w:rPr>
          <w:rFonts w:ascii="Verdana" w:hAnsi="Verdana"/>
          <w:sz w:val="22"/>
          <w:szCs w:val="22"/>
        </w:rPr>
        <w:t xml:space="preserve">Chapter 5 describes the </w:t>
      </w:r>
      <w:r w:rsidR="00C56743" w:rsidRPr="009F1F3B">
        <w:rPr>
          <w:rFonts w:ascii="Verdana" w:hAnsi="Verdana"/>
          <w:sz w:val="22"/>
          <w:szCs w:val="22"/>
        </w:rPr>
        <w:t>S</w:t>
      </w:r>
      <w:r w:rsidR="00D262F0" w:rsidRPr="009F1F3B">
        <w:rPr>
          <w:rFonts w:ascii="Verdana" w:hAnsi="Verdana"/>
          <w:sz w:val="22"/>
          <w:szCs w:val="22"/>
        </w:rPr>
        <w:t xml:space="preserve">imultaneous </w:t>
      </w:r>
      <w:r w:rsidR="00C56743" w:rsidRPr="009F1F3B">
        <w:rPr>
          <w:rFonts w:ascii="Verdana" w:hAnsi="Verdana"/>
          <w:sz w:val="22"/>
          <w:szCs w:val="22"/>
        </w:rPr>
        <w:t>R</w:t>
      </w:r>
      <w:r w:rsidR="00D262F0" w:rsidRPr="009F1F3B">
        <w:rPr>
          <w:rFonts w:ascii="Verdana" w:hAnsi="Verdana"/>
          <w:sz w:val="22"/>
          <w:szCs w:val="22"/>
        </w:rPr>
        <w:t xml:space="preserve">egistration </w:t>
      </w:r>
      <w:r w:rsidRPr="009F1F3B">
        <w:rPr>
          <w:rFonts w:ascii="Verdana" w:hAnsi="Verdana"/>
          <w:sz w:val="22"/>
          <w:szCs w:val="22"/>
        </w:rPr>
        <w:t>business process using business process modelling notation (BPMN).</w:t>
      </w:r>
    </w:p>
    <w:p w:rsidR="00583B58" w:rsidRPr="009F1F3B" w:rsidRDefault="00583B58" w:rsidP="00663C26">
      <w:pPr>
        <w:pStyle w:val="Heading1"/>
        <w:numPr>
          <w:ilvl w:val="0"/>
          <w:numId w:val="22"/>
        </w:numPr>
        <w:spacing w:after="240"/>
        <w:rPr>
          <w:rFonts w:cs="Calibri"/>
        </w:rPr>
      </w:pPr>
      <w:r w:rsidRPr="009F1F3B">
        <w:rPr>
          <w:rFonts w:cs="Calibri"/>
        </w:rPr>
        <w:br w:type="page"/>
      </w:r>
      <w:bookmarkStart w:id="26" w:name="_Toc380600167"/>
      <w:bookmarkStart w:id="27" w:name="_Toc443305277"/>
      <w:bookmarkStart w:id="28" w:name="_Toc521065868"/>
      <w:r w:rsidRPr="009F1F3B">
        <w:rPr>
          <w:rFonts w:cs="Calibri"/>
        </w:rPr>
        <w:lastRenderedPageBreak/>
        <w:t>Description</w:t>
      </w:r>
      <w:bookmarkEnd w:id="6"/>
      <w:bookmarkEnd w:id="26"/>
      <w:bookmarkEnd w:id="27"/>
      <w:bookmarkEnd w:id="28"/>
    </w:p>
    <w:p w:rsidR="00583B58" w:rsidRPr="009F1F3B" w:rsidRDefault="001B448F" w:rsidP="00663C26">
      <w:pPr>
        <w:pStyle w:val="Heading2"/>
        <w:numPr>
          <w:ilvl w:val="1"/>
          <w:numId w:val="22"/>
        </w:numPr>
        <w:spacing w:before="60" w:after="200"/>
      </w:pPr>
      <w:bookmarkStart w:id="29" w:name="_Toc521065869"/>
      <w:r w:rsidRPr="009F1F3B">
        <w:t>Business Scenario</w:t>
      </w:r>
      <w:bookmarkEnd w:id="29"/>
    </w:p>
    <w:p w:rsidR="00084145" w:rsidRPr="009F1F3B" w:rsidRDefault="006615E0" w:rsidP="006615E0">
      <w:pPr>
        <w:pStyle w:val="ListBullet4"/>
        <w:numPr>
          <w:ilvl w:val="0"/>
          <w:numId w:val="0"/>
        </w:numPr>
        <w:jc w:val="left"/>
        <w:rPr>
          <w:rFonts w:cs="Calibri"/>
          <w:sz w:val="22"/>
          <w:szCs w:val="22"/>
        </w:rPr>
      </w:pPr>
      <w:r w:rsidRPr="009F1F3B">
        <w:rPr>
          <w:rFonts w:cs="Calibri"/>
          <w:sz w:val="22"/>
          <w:szCs w:val="22"/>
        </w:rPr>
        <w:t>This B</w:t>
      </w:r>
      <w:r w:rsidR="00C56743" w:rsidRPr="009F1F3B">
        <w:rPr>
          <w:rFonts w:cs="Calibri"/>
          <w:sz w:val="22"/>
          <w:szCs w:val="22"/>
        </w:rPr>
        <w:t xml:space="preserve">usiness </w:t>
      </w:r>
      <w:r w:rsidRPr="009F1F3B">
        <w:rPr>
          <w:rFonts w:cs="Calibri"/>
          <w:sz w:val="22"/>
          <w:szCs w:val="22"/>
        </w:rPr>
        <w:t>U</w:t>
      </w:r>
      <w:r w:rsidR="00C56743" w:rsidRPr="009F1F3B">
        <w:rPr>
          <w:rFonts w:cs="Calibri"/>
          <w:sz w:val="22"/>
          <w:szCs w:val="22"/>
        </w:rPr>
        <w:t xml:space="preserve">se </w:t>
      </w:r>
      <w:r w:rsidRPr="009F1F3B">
        <w:rPr>
          <w:rFonts w:cs="Calibri"/>
          <w:sz w:val="22"/>
          <w:szCs w:val="22"/>
        </w:rPr>
        <w:t>C</w:t>
      </w:r>
      <w:r w:rsidR="00C56743" w:rsidRPr="009F1F3B">
        <w:rPr>
          <w:rFonts w:cs="Calibri"/>
          <w:sz w:val="22"/>
          <w:szCs w:val="22"/>
        </w:rPr>
        <w:t>ase</w:t>
      </w:r>
      <w:r w:rsidRPr="009F1F3B">
        <w:rPr>
          <w:rFonts w:cs="Calibri"/>
          <w:sz w:val="22"/>
          <w:szCs w:val="22"/>
        </w:rPr>
        <w:t xml:space="preserve"> is used </w:t>
      </w:r>
      <w:r w:rsidR="00822200" w:rsidRPr="009F1F3B">
        <w:rPr>
          <w:rFonts w:cs="Calibri"/>
          <w:sz w:val="22"/>
          <w:szCs w:val="22"/>
        </w:rPr>
        <w:t>in case</w:t>
      </w:r>
      <w:r w:rsidRPr="009F1F3B">
        <w:rPr>
          <w:rFonts w:cs="Calibri"/>
          <w:sz w:val="22"/>
          <w:szCs w:val="22"/>
        </w:rPr>
        <w:t xml:space="preserve"> a cross-border worker </w:t>
      </w:r>
      <w:r w:rsidR="00C27A8A" w:rsidRPr="009F1F3B">
        <w:rPr>
          <w:rFonts w:cs="Calibri"/>
          <w:sz w:val="22"/>
          <w:szCs w:val="22"/>
        </w:rPr>
        <w:t xml:space="preserve">as defined in Art. 65(2) sentence 1 </w:t>
      </w:r>
      <w:r w:rsidR="00822200" w:rsidRPr="009F1F3B">
        <w:rPr>
          <w:rFonts w:cs="Calibri"/>
          <w:sz w:val="22"/>
          <w:szCs w:val="22"/>
        </w:rPr>
        <w:t xml:space="preserve">or </w:t>
      </w:r>
      <w:r w:rsidR="00F02204" w:rsidRPr="009F1F3B">
        <w:rPr>
          <w:rFonts w:cs="Calibri"/>
          <w:sz w:val="22"/>
          <w:szCs w:val="22"/>
        </w:rPr>
        <w:t xml:space="preserve">in </w:t>
      </w:r>
      <w:r w:rsidR="00822200" w:rsidRPr="009F1F3B">
        <w:rPr>
          <w:rFonts w:cs="Calibri"/>
          <w:sz w:val="22"/>
          <w:szCs w:val="22"/>
        </w:rPr>
        <w:t xml:space="preserve">Art. 65a(1) sentence 1 </w:t>
      </w:r>
      <w:r w:rsidR="00C27A8A" w:rsidRPr="009F1F3B">
        <w:rPr>
          <w:rFonts w:cs="Calibri"/>
          <w:sz w:val="22"/>
          <w:szCs w:val="22"/>
        </w:rPr>
        <w:t xml:space="preserve">of Reg. 883/04, </w:t>
      </w:r>
      <w:r w:rsidR="00822200" w:rsidRPr="009F1F3B">
        <w:rPr>
          <w:rFonts w:cs="Calibri"/>
          <w:sz w:val="22"/>
          <w:szCs w:val="22"/>
        </w:rPr>
        <w:t>decides to register, as a supplementary step, also with the employment services of the other M</w:t>
      </w:r>
      <w:r w:rsidR="00C56743" w:rsidRPr="009F1F3B">
        <w:rPr>
          <w:rFonts w:cs="Calibri"/>
          <w:sz w:val="22"/>
          <w:szCs w:val="22"/>
        </w:rPr>
        <w:t xml:space="preserve">ember </w:t>
      </w:r>
      <w:r w:rsidR="00822200" w:rsidRPr="009F1F3B">
        <w:rPr>
          <w:rFonts w:cs="Calibri"/>
          <w:sz w:val="22"/>
          <w:szCs w:val="22"/>
        </w:rPr>
        <w:t>S</w:t>
      </w:r>
      <w:r w:rsidR="00C56743" w:rsidRPr="009F1F3B">
        <w:rPr>
          <w:rFonts w:cs="Calibri"/>
          <w:sz w:val="22"/>
          <w:szCs w:val="22"/>
        </w:rPr>
        <w:t>tate</w:t>
      </w:r>
      <w:r w:rsidR="00822200" w:rsidRPr="009F1F3B">
        <w:rPr>
          <w:rFonts w:cs="Calibri"/>
          <w:sz w:val="22"/>
          <w:szCs w:val="22"/>
        </w:rPr>
        <w:t xml:space="preserve"> (i</w:t>
      </w:r>
      <w:r w:rsidR="007C4D46" w:rsidRPr="009F1F3B">
        <w:rPr>
          <w:rFonts w:cs="Calibri"/>
          <w:sz w:val="22"/>
          <w:szCs w:val="22"/>
        </w:rPr>
        <w:t>.</w:t>
      </w:r>
      <w:r w:rsidR="00822200" w:rsidRPr="009F1F3B">
        <w:rPr>
          <w:rFonts w:cs="Calibri"/>
          <w:sz w:val="22"/>
          <w:szCs w:val="22"/>
        </w:rPr>
        <w:t xml:space="preserve">e. the </w:t>
      </w:r>
      <w:r w:rsidR="00C56743" w:rsidRPr="009F1F3B">
        <w:rPr>
          <w:rFonts w:cs="Calibri"/>
          <w:sz w:val="22"/>
          <w:szCs w:val="22"/>
        </w:rPr>
        <w:t>MS</w:t>
      </w:r>
      <w:r w:rsidR="00822200" w:rsidRPr="009F1F3B">
        <w:rPr>
          <w:rFonts w:cs="Calibri"/>
          <w:sz w:val="22"/>
          <w:szCs w:val="22"/>
        </w:rPr>
        <w:t xml:space="preserve"> that does not provide unemployment benefits). As a result, the former cross-border worker is registered </w:t>
      </w:r>
      <w:r w:rsidRPr="009F1F3B">
        <w:rPr>
          <w:rFonts w:cs="Calibri"/>
          <w:sz w:val="22"/>
          <w:szCs w:val="22"/>
        </w:rPr>
        <w:t>both in the MS of residence and in the MS of last activity at the same time.</w:t>
      </w:r>
    </w:p>
    <w:p w:rsidR="00FF2EDA" w:rsidRPr="009F1F3B" w:rsidRDefault="00FF2EDA" w:rsidP="006615E0">
      <w:pPr>
        <w:pStyle w:val="ListBullet4"/>
        <w:numPr>
          <w:ilvl w:val="0"/>
          <w:numId w:val="0"/>
        </w:numPr>
        <w:jc w:val="left"/>
        <w:rPr>
          <w:rFonts w:cs="Calibri"/>
          <w:sz w:val="22"/>
          <w:szCs w:val="22"/>
        </w:rPr>
      </w:pPr>
      <w:r w:rsidRPr="009F1F3B">
        <w:rPr>
          <w:rFonts w:cs="Calibri"/>
          <w:sz w:val="22"/>
          <w:szCs w:val="22"/>
        </w:rPr>
        <w:t xml:space="preserve">The </w:t>
      </w:r>
      <w:r w:rsidR="001B448F" w:rsidRPr="009F1F3B">
        <w:rPr>
          <w:rFonts w:cs="Calibri"/>
          <w:sz w:val="22"/>
          <w:szCs w:val="22"/>
        </w:rPr>
        <w:t xml:space="preserve">business use case </w:t>
      </w:r>
      <w:r w:rsidRPr="009F1F3B">
        <w:rPr>
          <w:rFonts w:cs="Calibri"/>
          <w:sz w:val="22"/>
          <w:szCs w:val="22"/>
        </w:rPr>
        <w:t>can be in both directions, i</w:t>
      </w:r>
      <w:r w:rsidR="007C4D46" w:rsidRPr="009F1F3B">
        <w:rPr>
          <w:rFonts w:cs="Calibri"/>
          <w:sz w:val="22"/>
          <w:szCs w:val="22"/>
        </w:rPr>
        <w:t>.</w:t>
      </w:r>
      <w:r w:rsidRPr="009F1F3B">
        <w:rPr>
          <w:rFonts w:cs="Calibri"/>
          <w:sz w:val="22"/>
          <w:szCs w:val="22"/>
        </w:rPr>
        <w:t>e</w:t>
      </w:r>
      <w:r w:rsidR="00B531B1" w:rsidRPr="009F1F3B">
        <w:rPr>
          <w:rFonts w:cs="Calibri"/>
          <w:sz w:val="22"/>
          <w:szCs w:val="22"/>
        </w:rPr>
        <w:t>.</w:t>
      </w:r>
      <w:r w:rsidRPr="009F1F3B">
        <w:rPr>
          <w:rFonts w:cs="Calibri"/>
          <w:sz w:val="22"/>
          <w:szCs w:val="22"/>
        </w:rPr>
        <w:t xml:space="preserve"> the Case Owner can be the Member State of Residence or the MS of former insurance. </w:t>
      </w:r>
    </w:p>
    <w:p w:rsidR="00FF2EDA" w:rsidRPr="009F1F3B" w:rsidRDefault="00FF2EDA" w:rsidP="006615E0">
      <w:pPr>
        <w:pStyle w:val="ListBullet4"/>
        <w:numPr>
          <w:ilvl w:val="0"/>
          <w:numId w:val="0"/>
        </w:numPr>
        <w:jc w:val="left"/>
        <w:rPr>
          <w:rFonts w:cs="Calibri"/>
          <w:sz w:val="22"/>
          <w:szCs w:val="22"/>
        </w:rPr>
      </w:pPr>
    </w:p>
    <w:p w:rsidR="00583B58" w:rsidRPr="009F1F3B" w:rsidRDefault="00583B58" w:rsidP="00663C26">
      <w:pPr>
        <w:pStyle w:val="Heading2"/>
        <w:numPr>
          <w:ilvl w:val="1"/>
          <w:numId w:val="22"/>
        </w:numPr>
        <w:spacing w:before="60" w:after="200"/>
      </w:pPr>
      <w:bookmarkStart w:id="30" w:name="_Toc366491249"/>
      <w:bookmarkStart w:id="31" w:name="_Toc380600169"/>
      <w:bookmarkStart w:id="32" w:name="_Toc443305279"/>
      <w:bookmarkStart w:id="33" w:name="_Toc521065870"/>
      <w:r w:rsidRPr="009F1F3B">
        <w:t xml:space="preserve">Legal </w:t>
      </w:r>
      <w:r w:rsidR="001B448F" w:rsidRPr="009F1F3B">
        <w:t>Base</w:t>
      </w:r>
      <w:bookmarkEnd w:id="30"/>
      <w:bookmarkEnd w:id="31"/>
      <w:bookmarkEnd w:id="32"/>
      <w:bookmarkEnd w:id="33"/>
    </w:p>
    <w:p w:rsidR="00D2159B" w:rsidRPr="009F1F3B" w:rsidRDefault="00583B58" w:rsidP="00BE45D0">
      <w:pPr>
        <w:pStyle w:val="ListBullet4"/>
        <w:numPr>
          <w:ilvl w:val="0"/>
          <w:numId w:val="0"/>
        </w:numPr>
        <w:jc w:val="left"/>
        <w:rPr>
          <w:rFonts w:cs="Calibri"/>
          <w:sz w:val="22"/>
          <w:szCs w:val="22"/>
        </w:rPr>
      </w:pPr>
      <w:r w:rsidRPr="009F1F3B">
        <w:rPr>
          <w:rFonts w:cs="Calibri"/>
          <w:sz w:val="22"/>
          <w:szCs w:val="22"/>
        </w:rPr>
        <w:t>This Business Use Case document's legal base is described in the</w:t>
      </w:r>
      <w:r w:rsidR="00C56743" w:rsidRPr="009F1F3B">
        <w:rPr>
          <w:rFonts w:cs="Calibri"/>
          <w:sz w:val="22"/>
          <w:szCs w:val="22"/>
        </w:rPr>
        <w:t xml:space="preserve"> following Regulations</w:t>
      </w:r>
    </w:p>
    <w:p w:rsidR="00583B58" w:rsidRPr="009F1F3B" w:rsidRDefault="00583B58" w:rsidP="00BE45D0">
      <w:pPr>
        <w:pStyle w:val="ListBullet4"/>
        <w:numPr>
          <w:ilvl w:val="0"/>
          <w:numId w:val="0"/>
        </w:numPr>
        <w:jc w:val="left"/>
        <w:rPr>
          <w:rFonts w:cs="Calibri"/>
          <w:sz w:val="22"/>
          <w:szCs w:val="22"/>
        </w:rPr>
      </w:pPr>
    </w:p>
    <w:p w:rsidR="00583B58" w:rsidRPr="009F1F3B" w:rsidRDefault="007C4D46" w:rsidP="000D3FA8">
      <w:pPr>
        <w:pStyle w:val="ListBullet4"/>
        <w:numPr>
          <w:ilvl w:val="0"/>
          <w:numId w:val="24"/>
        </w:numPr>
        <w:spacing w:after="120"/>
        <w:contextualSpacing w:val="0"/>
        <w:rPr>
          <w:rFonts w:cs="Calibri"/>
          <w:sz w:val="22"/>
          <w:szCs w:val="22"/>
        </w:rPr>
      </w:pPr>
      <w:r w:rsidRPr="009F1F3B">
        <w:rPr>
          <w:rFonts w:cs="Calibri"/>
          <w:sz w:val="22"/>
          <w:szCs w:val="22"/>
        </w:rPr>
        <w:t>B</w:t>
      </w:r>
      <w:r w:rsidR="00583B58" w:rsidRPr="009F1F3B">
        <w:rPr>
          <w:rFonts w:cs="Calibri"/>
          <w:sz w:val="22"/>
          <w:szCs w:val="22"/>
        </w:rPr>
        <w:t>asic Regulation (EC) No 883/2004</w:t>
      </w:r>
    </w:p>
    <w:p w:rsidR="00583B58" w:rsidRPr="009F1F3B" w:rsidRDefault="007C4D46" w:rsidP="000D3FA8">
      <w:pPr>
        <w:pStyle w:val="ListBullet4"/>
        <w:numPr>
          <w:ilvl w:val="0"/>
          <w:numId w:val="24"/>
        </w:numPr>
        <w:spacing w:after="120"/>
        <w:contextualSpacing w:val="0"/>
        <w:rPr>
          <w:rFonts w:cs="Calibri"/>
          <w:sz w:val="22"/>
          <w:szCs w:val="22"/>
        </w:rPr>
      </w:pPr>
      <w:r w:rsidRPr="009F1F3B">
        <w:rPr>
          <w:rFonts w:cs="Calibri"/>
          <w:sz w:val="22"/>
          <w:szCs w:val="22"/>
        </w:rPr>
        <w:t>I</w:t>
      </w:r>
      <w:r w:rsidR="00583B58" w:rsidRPr="009F1F3B">
        <w:rPr>
          <w:rFonts w:cs="Calibri"/>
          <w:sz w:val="22"/>
          <w:szCs w:val="22"/>
        </w:rPr>
        <w:t>mplementing Regu</w:t>
      </w:r>
      <w:r w:rsidR="00697C2D" w:rsidRPr="009F1F3B">
        <w:rPr>
          <w:rFonts w:cs="Calibri"/>
          <w:sz w:val="22"/>
          <w:szCs w:val="22"/>
        </w:rPr>
        <w:t>lation (EC) No 987/200</w:t>
      </w:r>
      <w:r w:rsidR="00902BDA" w:rsidRPr="009F1F3B">
        <w:rPr>
          <w:rFonts w:cs="Calibri"/>
          <w:sz w:val="22"/>
          <w:szCs w:val="22"/>
        </w:rPr>
        <w:t>9</w:t>
      </w:r>
    </w:p>
    <w:p w:rsidR="00583B58" w:rsidRPr="009F1F3B" w:rsidRDefault="00583B58" w:rsidP="00FF78BD">
      <w:pPr>
        <w:pStyle w:val="ListBullet4"/>
        <w:numPr>
          <w:ilvl w:val="0"/>
          <w:numId w:val="0"/>
        </w:numPr>
        <w:rPr>
          <w:rFonts w:cs="Calibri"/>
          <w:sz w:val="22"/>
          <w:szCs w:val="22"/>
        </w:rPr>
      </w:pPr>
      <w:r w:rsidRPr="009F1F3B">
        <w:rPr>
          <w:rFonts w:cs="Calibri"/>
          <w:sz w:val="22"/>
          <w:szCs w:val="22"/>
        </w:rPr>
        <w:t xml:space="preserve">The following matrix </w:t>
      </w:r>
      <w:r w:rsidR="00902BDA" w:rsidRPr="009F1F3B">
        <w:rPr>
          <w:rFonts w:cs="Calibri"/>
          <w:sz w:val="22"/>
          <w:szCs w:val="22"/>
        </w:rPr>
        <w:t>specifies the SEDs that are used in this Business Use Case and</w:t>
      </w:r>
      <w:r w:rsidRPr="009F1F3B">
        <w:rPr>
          <w:rFonts w:cs="Calibri"/>
          <w:sz w:val="22"/>
          <w:szCs w:val="22"/>
        </w:rPr>
        <w:t xml:space="preserve"> document</w:t>
      </w:r>
      <w:r w:rsidR="00902BDA" w:rsidRPr="009F1F3B">
        <w:rPr>
          <w:rFonts w:cs="Calibri"/>
          <w:sz w:val="22"/>
          <w:szCs w:val="22"/>
        </w:rPr>
        <w:t xml:space="preserve">s </w:t>
      </w:r>
      <w:r w:rsidRPr="009F1F3B">
        <w:rPr>
          <w:rFonts w:cs="Calibri"/>
          <w:sz w:val="22"/>
          <w:szCs w:val="22"/>
        </w:rPr>
        <w:t xml:space="preserve">the articles </w:t>
      </w:r>
      <w:r w:rsidR="00902BDA" w:rsidRPr="009F1F3B">
        <w:rPr>
          <w:rFonts w:cs="Calibri"/>
          <w:sz w:val="22"/>
          <w:szCs w:val="22"/>
        </w:rPr>
        <w:t xml:space="preserve">that provide the legal </w:t>
      </w:r>
      <w:r w:rsidR="009F1F3B" w:rsidRPr="009F1F3B">
        <w:rPr>
          <w:rFonts w:cs="Calibri"/>
          <w:sz w:val="22"/>
          <w:szCs w:val="22"/>
        </w:rPr>
        <w:t>basis</w:t>
      </w:r>
      <w:r w:rsidR="00902BDA" w:rsidRPr="009F1F3B">
        <w:rPr>
          <w:rFonts w:cs="Calibri"/>
          <w:sz w:val="22"/>
          <w:szCs w:val="22"/>
        </w:rPr>
        <w:t xml:space="preserve"> for each SED</w:t>
      </w:r>
      <w:r w:rsidRPr="009F1F3B">
        <w:rPr>
          <w:rFonts w:cs="Calibri"/>
          <w:sz w:val="22"/>
          <w:szCs w:val="22"/>
        </w:rPr>
        <w:t>.</w:t>
      </w:r>
    </w:p>
    <w:p w:rsidR="00583B58" w:rsidRPr="009F1F3B" w:rsidRDefault="00583B58" w:rsidP="00FF78BD">
      <w:pPr>
        <w:pStyle w:val="ListBullet4"/>
        <w:numPr>
          <w:ilvl w:val="0"/>
          <w:numId w:val="0"/>
        </w:numPr>
        <w:rPr>
          <w:rFonts w:cs="Calibri"/>
          <w:sz w:val="22"/>
          <w:szCs w:val="22"/>
        </w:rPr>
      </w:pPr>
    </w:p>
    <w:tbl>
      <w:tblPr>
        <w:tblW w:w="4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066"/>
        <w:gridCol w:w="792"/>
        <w:gridCol w:w="1348"/>
        <w:gridCol w:w="3503"/>
      </w:tblGrid>
      <w:tr w:rsidR="00C168F0" w:rsidRPr="009F1F3B" w:rsidTr="00A85915">
        <w:trPr>
          <w:trHeight w:val="359"/>
        </w:trPr>
        <w:tc>
          <w:tcPr>
            <w:tcW w:w="500" w:type="pct"/>
            <w:shd w:val="clear" w:color="auto" w:fill="auto"/>
          </w:tcPr>
          <w:p w:rsidR="00C168F0" w:rsidRPr="009F1F3B" w:rsidRDefault="00C168F0" w:rsidP="00084145">
            <w:pPr>
              <w:pStyle w:val="ListBullet4"/>
              <w:numPr>
                <w:ilvl w:val="0"/>
                <w:numId w:val="0"/>
              </w:numPr>
              <w:jc w:val="center"/>
              <w:rPr>
                <w:rFonts w:cs="Calibri"/>
                <w:b/>
                <w:color w:val="FFFFFF"/>
                <w:sz w:val="12"/>
              </w:rPr>
            </w:pPr>
          </w:p>
        </w:tc>
        <w:tc>
          <w:tcPr>
            <w:tcW w:w="2150" w:type="pct"/>
            <w:gridSpan w:val="3"/>
            <w:shd w:val="clear" w:color="auto" w:fill="548DD4" w:themeFill="text2" w:themeFillTint="99"/>
          </w:tcPr>
          <w:p w:rsidR="00C168F0" w:rsidRPr="009F1F3B" w:rsidRDefault="00C168F0" w:rsidP="00902BDA">
            <w:pPr>
              <w:pStyle w:val="ListBullet4"/>
              <w:numPr>
                <w:ilvl w:val="0"/>
                <w:numId w:val="0"/>
              </w:numPr>
              <w:jc w:val="center"/>
              <w:rPr>
                <w:rFonts w:cs="Calibri"/>
                <w:color w:val="FFFFFF"/>
              </w:rPr>
            </w:pPr>
            <w:r w:rsidRPr="009F1F3B">
              <w:rPr>
                <w:rFonts w:cs="Calibri"/>
                <w:color w:val="FFFFFF"/>
              </w:rPr>
              <w:t>bas</w:t>
            </w:r>
            <w:r w:rsidR="00902BDA" w:rsidRPr="009F1F3B">
              <w:rPr>
                <w:rFonts w:cs="Calibri"/>
                <w:color w:val="FFFFFF"/>
              </w:rPr>
              <w:t>ic</w:t>
            </w:r>
            <w:r w:rsidRPr="009F1F3B">
              <w:rPr>
                <w:rFonts w:cs="Calibri"/>
                <w:color w:val="FFFFFF"/>
              </w:rPr>
              <w:t xml:space="preserve"> </w:t>
            </w:r>
            <w:proofErr w:type="spellStart"/>
            <w:r w:rsidRPr="009F1F3B">
              <w:rPr>
                <w:rFonts w:cs="Calibri"/>
                <w:color w:val="FFFFFF"/>
              </w:rPr>
              <w:t>Reg</w:t>
            </w:r>
            <w:proofErr w:type="spellEnd"/>
            <w:r w:rsidR="00D2159B" w:rsidRPr="009F1F3B">
              <w:rPr>
                <w:rFonts w:cs="Calibri"/>
                <w:color w:val="FFFFFF"/>
              </w:rPr>
              <w:t xml:space="preserve"> (883/04)</w:t>
            </w:r>
          </w:p>
        </w:tc>
        <w:tc>
          <w:tcPr>
            <w:tcW w:w="2351" w:type="pct"/>
            <w:shd w:val="clear" w:color="auto" w:fill="1F497D"/>
          </w:tcPr>
          <w:p w:rsidR="00C168F0" w:rsidRPr="009F1F3B" w:rsidRDefault="00902BDA" w:rsidP="00902BDA">
            <w:pPr>
              <w:pStyle w:val="ListBullet4"/>
              <w:numPr>
                <w:ilvl w:val="0"/>
                <w:numId w:val="0"/>
              </w:numPr>
              <w:jc w:val="center"/>
              <w:rPr>
                <w:rFonts w:cs="Calibri"/>
                <w:color w:val="FFFFFF"/>
              </w:rPr>
            </w:pPr>
            <w:r w:rsidRPr="009F1F3B">
              <w:rPr>
                <w:rFonts w:cs="Calibri"/>
                <w:color w:val="FFFFFF"/>
              </w:rPr>
              <w:t>Implementing Reg. (</w:t>
            </w:r>
            <w:r w:rsidR="00D2159B" w:rsidRPr="009F1F3B">
              <w:rPr>
                <w:rFonts w:cs="Calibri"/>
                <w:color w:val="FFFFFF"/>
              </w:rPr>
              <w:t>987/09</w:t>
            </w:r>
            <w:r w:rsidRPr="009F1F3B">
              <w:rPr>
                <w:rFonts w:cs="Calibri"/>
                <w:color w:val="FFFFFF"/>
              </w:rPr>
              <w:t>)</w:t>
            </w:r>
          </w:p>
        </w:tc>
      </w:tr>
      <w:tr w:rsidR="00D2159B" w:rsidRPr="009F1F3B" w:rsidTr="00A85915">
        <w:trPr>
          <w:trHeight w:val="359"/>
        </w:trPr>
        <w:tc>
          <w:tcPr>
            <w:tcW w:w="500" w:type="pct"/>
            <w:shd w:val="clear" w:color="auto" w:fill="auto"/>
            <w:vAlign w:val="center"/>
          </w:tcPr>
          <w:p w:rsidR="00D2159B" w:rsidRPr="009F1F3B" w:rsidRDefault="00D2159B" w:rsidP="00084145">
            <w:pPr>
              <w:pStyle w:val="ListBullet4"/>
              <w:numPr>
                <w:ilvl w:val="0"/>
                <w:numId w:val="0"/>
              </w:numPr>
              <w:jc w:val="left"/>
              <w:rPr>
                <w:rFonts w:cs="Calibri"/>
                <w:b/>
                <w:sz w:val="12"/>
              </w:rPr>
            </w:pPr>
            <w:r w:rsidRPr="009F1F3B">
              <w:rPr>
                <w:rFonts w:cs="Calibri"/>
                <w:b/>
              </w:rPr>
              <w:t>SED</w:t>
            </w:r>
          </w:p>
        </w:tc>
        <w:tc>
          <w:tcPr>
            <w:tcW w:w="715" w:type="pct"/>
            <w:tcBorders>
              <w:bottom w:val="single" w:sz="4" w:space="0" w:color="auto"/>
            </w:tcBorders>
            <w:shd w:val="clear" w:color="auto" w:fill="548DD4" w:themeFill="text2" w:themeFillTint="99"/>
          </w:tcPr>
          <w:p w:rsidR="00D2159B" w:rsidRPr="009F1F3B" w:rsidRDefault="00D2159B" w:rsidP="00902BDA">
            <w:pPr>
              <w:pStyle w:val="ListBullet4"/>
              <w:numPr>
                <w:ilvl w:val="0"/>
                <w:numId w:val="0"/>
              </w:numPr>
              <w:jc w:val="center"/>
              <w:rPr>
                <w:rFonts w:cs="Calibri"/>
                <w:b/>
                <w:color w:val="FFFFFF"/>
                <w:sz w:val="16"/>
                <w:szCs w:val="16"/>
              </w:rPr>
            </w:pPr>
            <w:r w:rsidRPr="009F1F3B">
              <w:rPr>
                <w:rFonts w:cs="Calibri"/>
                <w:b/>
                <w:color w:val="FFFFFF"/>
                <w:sz w:val="16"/>
                <w:szCs w:val="16"/>
              </w:rPr>
              <w:t>65(2)</w:t>
            </w:r>
          </w:p>
        </w:tc>
        <w:tc>
          <w:tcPr>
            <w:tcW w:w="531" w:type="pct"/>
            <w:tcBorders>
              <w:bottom w:val="single" w:sz="4" w:space="0" w:color="auto"/>
            </w:tcBorders>
            <w:shd w:val="clear" w:color="auto" w:fill="548DD4"/>
            <w:vAlign w:val="center"/>
          </w:tcPr>
          <w:p w:rsidR="00D2159B" w:rsidRPr="009F1F3B" w:rsidRDefault="00D2159B" w:rsidP="00902BDA">
            <w:pPr>
              <w:pStyle w:val="ListBullet4"/>
              <w:numPr>
                <w:ilvl w:val="0"/>
                <w:numId w:val="0"/>
              </w:numPr>
              <w:jc w:val="center"/>
              <w:rPr>
                <w:rFonts w:cs="Calibri"/>
                <w:b/>
                <w:color w:val="FFFFFF"/>
                <w:sz w:val="16"/>
                <w:szCs w:val="16"/>
              </w:rPr>
            </w:pPr>
            <w:r w:rsidRPr="009F1F3B">
              <w:rPr>
                <w:rFonts w:cs="Calibri"/>
                <w:b/>
                <w:color w:val="FFFFFF"/>
                <w:sz w:val="16"/>
                <w:szCs w:val="16"/>
              </w:rPr>
              <w:t>65(3)</w:t>
            </w:r>
          </w:p>
        </w:tc>
        <w:tc>
          <w:tcPr>
            <w:tcW w:w="903" w:type="pct"/>
            <w:tcBorders>
              <w:bottom w:val="single" w:sz="4" w:space="0" w:color="auto"/>
            </w:tcBorders>
            <w:shd w:val="clear" w:color="auto" w:fill="548DD4"/>
            <w:vAlign w:val="center"/>
          </w:tcPr>
          <w:p w:rsidR="00D2159B" w:rsidRPr="009F1F3B" w:rsidRDefault="006843B6" w:rsidP="00902BDA">
            <w:pPr>
              <w:pStyle w:val="ListBullet4"/>
              <w:numPr>
                <w:ilvl w:val="0"/>
                <w:numId w:val="0"/>
              </w:numPr>
              <w:jc w:val="center"/>
              <w:rPr>
                <w:rFonts w:cs="Calibri"/>
                <w:b/>
                <w:color w:val="FFFFFF"/>
                <w:sz w:val="16"/>
                <w:szCs w:val="16"/>
              </w:rPr>
            </w:pPr>
            <w:r w:rsidRPr="009F1F3B">
              <w:rPr>
                <w:rFonts w:cs="Calibri"/>
                <w:b/>
                <w:color w:val="FFFFFF"/>
                <w:sz w:val="16"/>
                <w:szCs w:val="16"/>
              </w:rPr>
              <w:t>65a (1)</w:t>
            </w:r>
            <w:r w:rsidR="00D2159B" w:rsidRPr="009F1F3B">
              <w:rPr>
                <w:rFonts w:cs="Calibri"/>
                <w:b/>
                <w:color w:val="FFFFFF"/>
                <w:sz w:val="16"/>
                <w:szCs w:val="16"/>
              </w:rPr>
              <w:t xml:space="preserve"> </w:t>
            </w:r>
          </w:p>
        </w:tc>
        <w:tc>
          <w:tcPr>
            <w:tcW w:w="2351" w:type="pct"/>
            <w:tcBorders>
              <w:bottom w:val="single" w:sz="4" w:space="0" w:color="auto"/>
            </w:tcBorders>
            <w:shd w:val="clear" w:color="auto" w:fill="1F497D"/>
            <w:vAlign w:val="center"/>
          </w:tcPr>
          <w:p w:rsidR="00D2159B" w:rsidRPr="009F1F3B" w:rsidRDefault="00D2159B" w:rsidP="00902BDA">
            <w:pPr>
              <w:pStyle w:val="ListBullet4"/>
              <w:numPr>
                <w:ilvl w:val="0"/>
                <w:numId w:val="0"/>
              </w:numPr>
              <w:jc w:val="center"/>
              <w:rPr>
                <w:rFonts w:cs="Calibri"/>
                <w:b/>
                <w:color w:val="FFFFFF"/>
                <w:sz w:val="16"/>
                <w:szCs w:val="16"/>
              </w:rPr>
            </w:pPr>
            <w:r w:rsidRPr="009F1F3B">
              <w:rPr>
                <w:rFonts w:cs="Calibri"/>
                <w:b/>
                <w:color w:val="FFFFFF"/>
                <w:sz w:val="16"/>
                <w:szCs w:val="16"/>
              </w:rPr>
              <w:t xml:space="preserve">56 </w:t>
            </w:r>
          </w:p>
        </w:tc>
      </w:tr>
      <w:tr w:rsidR="00D2159B" w:rsidRPr="009F1F3B" w:rsidTr="00A85915">
        <w:tc>
          <w:tcPr>
            <w:tcW w:w="500" w:type="pct"/>
            <w:shd w:val="clear" w:color="auto" w:fill="auto"/>
          </w:tcPr>
          <w:p w:rsidR="00D2159B" w:rsidRPr="009F1F3B" w:rsidRDefault="00D2159B" w:rsidP="00084145">
            <w:pPr>
              <w:pStyle w:val="ListBullet4"/>
              <w:numPr>
                <w:ilvl w:val="0"/>
                <w:numId w:val="0"/>
              </w:numPr>
              <w:rPr>
                <w:rFonts w:cs="Calibri"/>
              </w:rPr>
            </w:pPr>
            <w:r w:rsidRPr="009F1F3B">
              <w:rPr>
                <w:rFonts w:cs="Calibri"/>
              </w:rPr>
              <w:t>U018</w:t>
            </w:r>
          </w:p>
        </w:tc>
        <w:tc>
          <w:tcPr>
            <w:tcW w:w="715" w:type="pct"/>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c>
          <w:tcPr>
            <w:tcW w:w="531" w:type="pct"/>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c>
          <w:tcPr>
            <w:tcW w:w="903" w:type="pct"/>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c>
          <w:tcPr>
            <w:tcW w:w="2351" w:type="pct"/>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r>
      <w:tr w:rsidR="00D2159B" w:rsidRPr="009F1F3B" w:rsidTr="00A85915">
        <w:tc>
          <w:tcPr>
            <w:tcW w:w="500" w:type="pct"/>
            <w:shd w:val="clear" w:color="auto" w:fill="auto"/>
          </w:tcPr>
          <w:p w:rsidR="00D2159B" w:rsidRPr="009F1F3B" w:rsidRDefault="00D2159B" w:rsidP="00084145">
            <w:pPr>
              <w:pStyle w:val="ListBullet4"/>
              <w:numPr>
                <w:ilvl w:val="0"/>
                <w:numId w:val="0"/>
              </w:numPr>
              <w:rPr>
                <w:rFonts w:cs="Calibri"/>
              </w:rPr>
            </w:pPr>
            <w:r w:rsidRPr="009F1F3B">
              <w:rPr>
                <w:rFonts w:cs="Calibri"/>
              </w:rPr>
              <w:t>U019</w:t>
            </w:r>
          </w:p>
        </w:tc>
        <w:tc>
          <w:tcPr>
            <w:tcW w:w="715" w:type="pct"/>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c>
          <w:tcPr>
            <w:tcW w:w="531" w:type="pct"/>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c>
          <w:tcPr>
            <w:tcW w:w="903" w:type="pct"/>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c>
          <w:tcPr>
            <w:tcW w:w="2351" w:type="pct"/>
            <w:tcBorders>
              <w:bottom w:val="single" w:sz="4" w:space="0" w:color="auto"/>
            </w:tcBorders>
            <w:shd w:val="clear" w:color="auto" w:fill="FFFFFF" w:themeFill="background1"/>
          </w:tcPr>
          <w:p w:rsidR="00D2159B" w:rsidRPr="009F1F3B" w:rsidRDefault="007C4D46" w:rsidP="007C4D46">
            <w:pPr>
              <w:pStyle w:val="ListBullet4"/>
              <w:numPr>
                <w:ilvl w:val="0"/>
                <w:numId w:val="0"/>
              </w:numPr>
              <w:jc w:val="center"/>
              <w:rPr>
                <w:rFonts w:cs="Calibri"/>
              </w:rPr>
            </w:pPr>
            <w:r w:rsidRPr="009F1F3B">
              <w:rPr>
                <w:rFonts w:cs="Calibri"/>
                <w:b/>
                <w:color w:val="4F6228" w:themeColor="accent3" w:themeShade="80"/>
                <w:sz w:val="22"/>
              </w:rPr>
              <w:sym w:font="Wingdings" w:char="F0FC"/>
            </w:r>
          </w:p>
        </w:tc>
      </w:tr>
    </w:tbl>
    <w:p w:rsidR="00583B58" w:rsidRPr="009F1F3B" w:rsidRDefault="00583B58" w:rsidP="006C4304">
      <w:pPr>
        <w:pStyle w:val="Caption"/>
      </w:pPr>
      <w:r w:rsidRPr="009F1F3B">
        <w:t xml:space="preserve">Table </w:t>
      </w:r>
      <w:r w:rsidR="0042132A" w:rsidRPr="009F1F3B">
        <w:fldChar w:fldCharType="begin"/>
      </w:r>
      <w:r w:rsidR="0042132A" w:rsidRPr="009F1F3B">
        <w:instrText xml:space="preserve"> SEQ Table \* ARABIC </w:instrText>
      </w:r>
      <w:r w:rsidR="0042132A" w:rsidRPr="009F1F3B">
        <w:fldChar w:fldCharType="separate"/>
      </w:r>
      <w:r w:rsidR="00091036">
        <w:rPr>
          <w:noProof/>
        </w:rPr>
        <w:t>1</w:t>
      </w:r>
      <w:r w:rsidR="0042132A" w:rsidRPr="009F1F3B">
        <w:rPr>
          <w:noProof/>
        </w:rPr>
        <w:fldChar w:fldCharType="end"/>
      </w:r>
      <w:r w:rsidRPr="009F1F3B">
        <w:t>: SED – Legal base relationship matrix</w:t>
      </w:r>
    </w:p>
    <w:p w:rsidR="00583B58" w:rsidRPr="009F1F3B" w:rsidRDefault="00583B58" w:rsidP="00663C26">
      <w:pPr>
        <w:pStyle w:val="Heading1"/>
        <w:numPr>
          <w:ilvl w:val="0"/>
          <w:numId w:val="22"/>
        </w:numPr>
        <w:spacing w:after="240"/>
        <w:rPr>
          <w:rFonts w:cs="Calibri"/>
        </w:rPr>
      </w:pPr>
      <w:bookmarkStart w:id="34" w:name="_Toc366491254"/>
      <w:r w:rsidRPr="009F1F3B">
        <w:rPr>
          <w:rFonts w:cs="Calibri"/>
        </w:rPr>
        <w:br w:type="page"/>
      </w:r>
      <w:bookmarkStart w:id="35" w:name="_Toc380600170"/>
      <w:bookmarkStart w:id="36" w:name="_Toc443305280"/>
      <w:bookmarkStart w:id="37" w:name="_Toc521065871"/>
      <w:r w:rsidRPr="009F1F3B">
        <w:rPr>
          <w:rFonts w:cs="Calibri"/>
        </w:rPr>
        <w:lastRenderedPageBreak/>
        <w:t>Actors &amp; Roles</w:t>
      </w:r>
      <w:bookmarkEnd w:id="34"/>
      <w:bookmarkEnd w:id="35"/>
      <w:bookmarkEnd w:id="36"/>
      <w:bookmarkEnd w:id="37"/>
    </w:p>
    <w:p w:rsidR="00583B58" w:rsidRPr="009F1F3B" w:rsidRDefault="00583B58" w:rsidP="00FF78BD">
      <w:pPr>
        <w:pStyle w:val="Text1"/>
        <w:rPr>
          <w:rFonts w:ascii="Verdana" w:hAnsi="Verdana" w:cs="Calibri"/>
          <w:sz w:val="22"/>
          <w:szCs w:val="22"/>
        </w:rPr>
      </w:pPr>
      <w:r w:rsidRPr="009F1F3B">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583B58" w:rsidRPr="009F1F3B" w:rsidRDefault="00583B58" w:rsidP="00FF78BD">
      <w:pPr>
        <w:pStyle w:val="Text1"/>
        <w:rPr>
          <w:rFonts w:ascii="Verdana" w:hAnsi="Verdana" w:cs="Calibri"/>
          <w:sz w:val="22"/>
          <w:szCs w:val="22"/>
        </w:rPr>
      </w:pPr>
      <w:r w:rsidRPr="009F1F3B">
        <w:rPr>
          <w:rFonts w:ascii="Verdana" w:hAnsi="Verdana" w:cs="Calibri"/>
          <w:sz w:val="22"/>
          <w:szCs w:val="22"/>
        </w:rPr>
        <w:t>The overarching description of each actor described in this Business Use Case can be found in the Glossary. Below you will find a short description which provides further clarity of this actor within the context of this Business Use Case.</w:t>
      </w:r>
    </w:p>
    <w:p w:rsidR="00583B58" w:rsidRPr="009F1F3B" w:rsidRDefault="00583B58" w:rsidP="00FF78BD">
      <w:pPr>
        <w:pStyle w:val="Text1"/>
        <w:rPr>
          <w:rFonts w:ascii="Verdana" w:hAnsi="Verdana"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552FCB" w:rsidRPr="009F1F3B" w:rsidTr="00084145">
        <w:tc>
          <w:tcPr>
            <w:tcW w:w="2462" w:type="dxa"/>
            <w:shd w:val="clear" w:color="auto" w:fill="B8CCE4"/>
          </w:tcPr>
          <w:p w:rsidR="00552FCB" w:rsidRPr="009F1F3B" w:rsidRDefault="00552FCB" w:rsidP="00084145">
            <w:pPr>
              <w:rPr>
                <w:rFonts w:cs="Calibri"/>
                <w:b/>
                <w:szCs w:val="20"/>
              </w:rPr>
            </w:pPr>
            <w:r w:rsidRPr="009F1F3B">
              <w:rPr>
                <w:rFonts w:cs="Calibri"/>
                <w:b/>
                <w:szCs w:val="20"/>
              </w:rPr>
              <w:t>Actor name</w:t>
            </w:r>
          </w:p>
        </w:tc>
        <w:tc>
          <w:tcPr>
            <w:tcW w:w="6174" w:type="dxa"/>
            <w:shd w:val="clear" w:color="auto" w:fill="B8CCE4"/>
          </w:tcPr>
          <w:p w:rsidR="00552FCB" w:rsidRPr="009F1F3B" w:rsidRDefault="00552FCB" w:rsidP="00084145">
            <w:pPr>
              <w:rPr>
                <w:rFonts w:cs="Calibri"/>
                <w:b/>
                <w:szCs w:val="20"/>
              </w:rPr>
            </w:pPr>
            <w:r w:rsidRPr="009F1F3B">
              <w:rPr>
                <w:rFonts w:cs="Calibri"/>
                <w:b/>
                <w:szCs w:val="20"/>
              </w:rPr>
              <w:t>Description</w:t>
            </w:r>
          </w:p>
        </w:tc>
      </w:tr>
      <w:tr w:rsidR="00552FCB" w:rsidRPr="009F1F3B" w:rsidTr="00084145">
        <w:tc>
          <w:tcPr>
            <w:tcW w:w="2462" w:type="dxa"/>
            <w:shd w:val="clear" w:color="auto" w:fill="auto"/>
          </w:tcPr>
          <w:p w:rsidR="00552FCB" w:rsidRPr="009F1F3B" w:rsidRDefault="00552FCB" w:rsidP="00084145">
            <w:pPr>
              <w:jc w:val="left"/>
              <w:rPr>
                <w:rFonts w:cs="Calibri"/>
                <w:b/>
                <w:i/>
                <w:szCs w:val="20"/>
              </w:rPr>
            </w:pPr>
            <w:r w:rsidRPr="009F1F3B">
              <w:rPr>
                <w:rFonts w:cs="Calibri"/>
                <w:b/>
                <w:i/>
                <w:szCs w:val="20"/>
              </w:rPr>
              <w:t>Case Owner</w:t>
            </w:r>
          </w:p>
        </w:tc>
        <w:tc>
          <w:tcPr>
            <w:tcW w:w="6174" w:type="dxa"/>
            <w:shd w:val="clear" w:color="auto" w:fill="auto"/>
          </w:tcPr>
          <w:p w:rsidR="00552FCB" w:rsidRPr="009F1F3B" w:rsidRDefault="00E45FB9" w:rsidP="004D247D">
            <w:pPr>
              <w:rPr>
                <w:rFonts w:cs="Calibri"/>
                <w:szCs w:val="20"/>
              </w:rPr>
            </w:pPr>
            <w:r w:rsidRPr="009F1F3B">
              <w:rPr>
                <w:rFonts w:cs="Calibri"/>
                <w:szCs w:val="20"/>
              </w:rPr>
              <w:t xml:space="preserve">This is the institution which initiates a case. </w:t>
            </w:r>
          </w:p>
        </w:tc>
      </w:tr>
      <w:tr w:rsidR="00552FCB" w:rsidRPr="009F1F3B" w:rsidTr="00084145">
        <w:tc>
          <w:tcPr>
            <w:tcW w:w="2462" w:type="dxa"/>
            <w:shd w:val="clear" w:color="auto" w:fill="auto"/>
          </w:tcPr>
          <w:p w:rsidR="00552FCB" w:rsidRPr="009F1F3B" w:rsidRDefault="00552FCB" w:rsidP="00084145">
            <w:pPr>
              <w:jc w:val="left"/>
              <w:rPr>
                <w:rFonts w:cs="Calibri"/>
                <w:b/>
                <w:i/>
                <w:szCs w:val="20"/>
              </w:rPr>
            </w:pPr>
            <w:r w:rsidRPr="009F1F3B">
              <w:rPr>
                <w:rFonts w:cs="Calibri"/>
                <w:b/>
                <w:i/>
                <w:szCs w:val="20"/>
              </w:rPr>
              <w:t>Counterparty</w:t>
            </w:r>
          </w:p>
        </w:tc>
        <w:tc>
          <w:tcPr>
            <w:tcW w:w="6174" w:type="dxa"/>
            <w:shd w:val="clear" w:color="auto" w:fill="auto"/>
          </w:tcPr>
          <w:p w:rsidR="00552FCB" w:rsidRPr="009F1F3B" w:rsidRDefault="00E45FB9" w:rsidP="0052763A">
            <w:pPr>
              <w:rPr>
                <w:rFonts w:cs="Calibri"/>
                <w:szCs w:val="20"/>
              </w:rPr>
            </w:pPr>
            <w:r w:rsidRPr="009F1F3B">
              <w:rPr>
                <w:rFonts w:cs="Calibri"/>
                <w:szCs w:val="20"/>
              </w:rPr>
              <w:t xml:space="preserve">Institution of a </w:t>
            </w:r>
            <w:r w:rsidR="00902BDA" w:rsidRPr="009F1F3B">
              <w:rPr>
                <w:rFonts w:cs="Calibri"/>
                <w:szCs w:val="20"/>
              </w:rPr>
              <w:t>M</w:t>
            </w:r>
            <w:r w:rsidRPr="009F1F3B">
              <w:rPr>
                <w:rFonts w:cs="Calibri"/>
                <w:szCs w:val="20"/>
              </w:rPr>
              <w:t xml:space="preserve">ember </w:t>
            </w:r>
            <w:r w:rsidR="00902BDA" w:rsidRPr="009F1F3B">
              <w:rPr>
                <w:rFonts w:cs="Calibri"/>
                <w:szCs w:val="20"/>
              </w:rPr>
              <w:t>S</w:t>
            </w:r>
            <w:r w:rsidR="00552FCB" w:rsidRPr="009F1F3B">
              <w:rPr>
                <w:rFonts w:cs="Calibri"/>
                <w:szCs w:val="20"/>
              </w:rPr>
              <w:t xml:space="preserve">tate </w:t>
            </w:r>
            <w:r w:rsidR="005B7855" w:rsidRPr="009F1F3B">
              <w:rPr>
                <w:rFonts w:cs="Calibri"/>
                <w:szCs w:val="20"/>
              </w:rPr>
              <w:t>which will receive a request from the Case Owner</w:t>
            </w:r>
            <w:r w:rsidR="004D247D" w:rsidRPr="009F1F3B">
              <w:rPr>
                <w:rFonts w:cs="Calibri"/>
                <w:szCs w:val="20"/>
              </w:rPr>
              <w:t>.</w:t>
            </w:r>
            <w:r w:rsidR="005B7855" w:rsidRPr="009F1F3B">
              <w:rPr>
                <w:rFonts w:cs="Calibri"/>
                <w:szCs w:val="20"/>
              </w:rPr>
              <w:t xml:space="preserve"> </w:t>
            </w:r>
          </w:p>
        </w:tc>
      </w:tr>
    </w:tbl>
    <w:p w:rsidR="00552FCB" w:rsidRPr="009F1F3B" w:rsidRDefault="00552FCB" w:rsidP="006C4304">
      <w:pPr>
        <w:pStyle w:val="Caption"/>
      </w:pPr>
      <w:r w:rsidRPr="009F1F3B">
        <w:t xml:space="preserve">Table </w:t>
      </w:r>
      <w:r w:rsidRPr="009F1F3B">
        <w:fldChar w:fldCharType="begin"/>
      </w:r>
      <w:r w:rsidRPr="009F1F3B">
        <w:instrText xml:space="preserve"> SEQ Table \* ARABIC </w:instrText>
      </w:r>
      <w:r w:rsidRPr="009F1F3B">
        <w:fldChar w:fldCharType="separate"/>
      </w:r>
      <w:r w:rsidR="00091036">
        <w:rPr>
          <w:noProof/>
        </w:rPr>
        <w:t>2</w:t>
      </w:r>
      <w:r w:rsidRPr="009F1F3B">
        <w:fldChar w:fldCharType="end"/>
      </w:r>
      <w:r w:rsidRPr="009F1F3B">
        <w:t>: Actors &amp; Roles</w:t>
      </w:r>
    </w:p>
    <w:p w:rsidR="00583B58" w:rsidRPr="009F1F3B" w:rsidRDefault="00583B58" w:rsidP="00FF78BD">
      <w:pPr>
        <w:rPr>
          <w:rFonts w:cs="Calibri"/>
          <w:sz w:val="22"/>
          <w:szCs w:val="22"/>
        </w:rPr>
      </w:pPr>
    </w:p>
    <w:p w:rsidR="00583B58" w:rsidRPr="009F1F3B" w:rsidRDefault="00583B58" w:rsidP="00663C26">
      <w:pPr>
        <w:pStyle w:val="Heading1"/>
        <w:numPr>
          <w:ilvl w:val="0"/>
          <w:numId w:val="22"/>
        </w:numPr>
        <w:spacing w:after="240"/>
        <w:rPr>
          <w:rFonts w:cs="Calibri"/>
        </w:rPr>
      </w:pPr>
      <w:bookmarkStart w:id="38" w:name="_Toc194735204"/>
      <w:bookmarkStart w:id="39" w:name="_Toc194736723"/>
      <w:bookmarkStart w:id="40" w:name="_Toc194737435"/>
      <w:bookmarkStart w:id="41" w:name="_Toc194737981"/>
      <w:bookmarkStart w:id="42" w:name="_Toc194738679"/>
      <w:bookmarkStart w:id="43" w:name="_Toc201034164"/>
      <w:bookmarkStart w:id="44" w:name="_Toc194735290"/>
      <w:bookmarkStart w:id="45" w:name="_Toc194736809"/>
      <w:bookmarkStart w:id="46" w:name="_Toc194737521"/>
      <w:bookmarkStart w:id="47" w:name="_Toc194738067"/>
      <w:bookmarkStart w:id="48" w:name="_Toc194738765"/>
      <w:bookmarkStart w:id="49" w:name="_Toc201034250"/>
      <w:bookmarkStart w:id="50" w:name="_Toc194735291"/>
      <w:bookmarkStart w:id="51" w:name="_Toc194736810"/>
      <w:bookmarkStart w:id="52" w:name="_Toc194737522"/>
      <w:bookmarkStart w:id="53" w:name="_Toc194738068"/>
      <w:bookmarkStart w:id="54" w:name="_Toc194738766"/>
      <w:bookmarkStart w:id="55" w:name="_Toc20103425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9F1F3B">
        <w:rPr>
          <w:rFonts w:cs="Calibri"/>
        </w:rPr>
        <w:br w:type="page"/>
      </w:r>
      <w:bookmarkStart w:id="56" w:name="_Toc366491255"/>
      <w:bookmarkStart w:id="57" w:name="_Toc380600171"/>
      <w:bookmarkStart w:id="58" w:name="_Toc443305281"/>
      <w:bookmarkStart w:id="59" w:name="_Toc521065872"/>
      <w:r w:rsidRPr="009F1F3B">
        <w:rPr>
          <w:rFonts w:cs="Calibri"/>
        </w:rPr>
        <w:lastRenderedPageBreak/>
        <w:t>Use Case</w:t>
      </w:r>
      <w:bookmarkEnd w:id="56"/>
      <w:bookmarkEnd w:id="57"/>
      <w:bookmarkEnd w:id="58"/>
      <w:bookmarkEnd w:id="59"/>
    </w:p>
    <w:p w:rsidR="00583B58" w:rsidRPr="009F1F3B" w:rsidRDefault="00583B58" w:rsidP="00663C26">
      <w:pPr>
        <w:pStyle w:val="Heading2"/>
        <w:numPr>
          <w:ilvl w:val="1"/>
          <w:numId w:val="22"/>
        </w:numPr>
        <w:spacing w:before="60" w:after="200"/>
      </w:pPr>
      <w:bookmarkStart w:id="60" w:name="_Toc366491256"/>
      <w:bookmarkStart w:id="61" w:name="_Toc380600172"/>
      <w:bookmarkStart w:id="62" w:name="_Toc443305282"/>
      <w:bookmarkStart w:id="63" w:name="_Toc521065873"/>
      <w:r w:rsidRPr="009F1F3B">
        <w:t>RUP Table Representation</w:t>
      </w:r>
      <w:bookmarkEnd w:id="60"/>
      <w:bookmarkEnd w:id="61"/>
      <w:bookmarkEnd w:id="62"/>
      <w:bookmarkEnd w:id="63"/>
    </w:p>
    <w:tbl>
      <w:tblPr>
        <w:tblW w:w="9464"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425"/>
        <w:gridCol w:w="2000"/>
        <w:gridCol w:w="2536"/>
        <w:gridCol w:w="2410"/>
      </w:tblGrid>
      <w:tr w:rsidR="00552FCB" w:rsidRPr="009F1F3B" w:rsidTr="00A85915">
        <w:tc>
          <w:tcPr>
            <w:tcW w:w="2093" w:type="dxa"/>
            <w:tcBorders>
              <w:top w:val="single" w:sz="12" w:space="0" w:color="auto"/>
              <w:left w:val="single" w:sz="12" w:space="0" w:color="auto"/>
              <w:bottom w:val="single" w:sz="6" w:space="0" w:color="auto"/>
              <w:right w:val="single" w:sz="6" w:space="0" w:color="auto"/>
            </w:tcBorders>
            <w:shd w:val="clear" w:color="auto" w:fill="F2F2F2"/>
          </w:tcPr>
          <w:p w:rsidR="00552FCB" w:rsidRPr="009F1F3B" w:rsidRDefault="00552FCB" w:rsidP="00084145">
            <w:pPr>
              <w:jc w:val="right"/>
              <w:rPr>
                <w:rFonts w:cstheme="minorHAnsi"/>
                <w:b/>
                <w:szCs w:val="20"/>
              </w:rPr>
            </w:pPr>
            <w:r w:rsidRPr="009F1F3B">
              <w:rPr>
                <w:rFonts w:cstheme="minorHAnsi"/>
                <w:b/>
                <w:szCs w:val="20"/>
              </w:rPr>
              <w:t>Use Case ID:</w:t>
            </w:r>
          </w:p>
        </w:tc>
        <w:tc>
          <w:tcPr>
            <w:tcW w:w="7371" w:type="dxa"/>
            <w:gridSpan w:val="4"/>
            <w:tcBorders>
              <w:top w:val="single" w:sz="12" w:space="0" w:color="auto"/>
              <w:left w:val="single" w:sz="6" w:space="0" w:color="auto"/>
              <w:bottom w:val="single" w:sz="6" w:space="0" w:color="auto"/>
              <w:right w:val="single" w:sz="12" w:space="0" w:color="auto"/>
            </w:tcBorders>
            <w:shd w:val="clear" w:color="auto" w:fill="F2F2F2"/>
          </w:tcPr>
          <w:p w:rsidR="00552FCB" w:rsidRPr="009F1F3B" w:rsidRDefault="00552FCB" w:rsidP="00084145">
            <w:pPr>
              <w:pStyle w:val="Hints"/>
              <w:rPr>
                <w:rFonts w:ascii="Verdana" w:hAnsi="Verdana" w:cstheme="minorHAnsi"/>
                <w:b/>
                <w:color w:val="000000"/>
                <w:lang w:val="en-GB"/>
              </w:rPr>
            </w:pPr>
            <w:r w:rsidRPr="009F1F3B">
              <w:rPr>
                <w:rFonts w:ascii="Verdana" w:hAnsi="Verdana" w:cstheme="minorHAnsi"/>
                <w:b/>
                <w:color w:val="000000"/>
                <w:lang w:val="en-GB"/>
              </w:rPr>
              <w:t>UB _BUC_0</w:t>
            </w:r>
            <w:r w:rsidR="001478D4" w:rsidRPr="009F1F3B">
              <w:rPr>
                <w:rFonts w:ascii="Verdana" w:hAnsi="Verdana" w:cstheme="minorHAnsi"/>
                <w:b/>
                <w:color w:val="000000"/>
                <w:lang w:val="en-GB"/>
              </w:rPr>
              <w:t xml:space="preserve">3 </w:t>
            </w:r>
          </w:p>
        </w:tc>
      </w:tr>
      <w:tr w:rsidR="00AF4E58" w:rsidRPr="009F1F3B" w:rsidTr="00A85915">
        <w:tc>
          <w:tcPr>
            <w:tcW w:w="2093" w:type="dxa"/>
            <w:tcBorders>
              <w:top w:val="single" w:sz="12" w:space="0" w:color="auto"/>
              <w:left w:val="single" w:sz="12" w:space="0" w:color="auto"/>
              <w:bottom w:val="single" w:sz="6" w:space="0" w:color="auto"/>
              <w:right w:val="single" w:sz="6" w:space="0" w:color="auto"/>
            </w:tcBorders>
            <w:shd w:val="clear" w:color="auto" w:fill="F2F2F2"/>
          </w:tcPr>
          <w:p w:rsidR="00AF4E58" w:rsidRPr="009F1F3B" w:rsidRDefault="00AF4E58" w:rsidP="00084145">
            <w:pPr>
              <w:jc w:val="right"/>
              <w:rPr>
                <w:rFonts w:cstheme="minorHAnsi"/>
                <w:b/>
                <w:szCs w:val="20"/>
              </w:rPr>
            </w:pPr>
            <w:r w:rsidRPr="009F1F3B">
              <w:rPr>
                <w:rFonts w:cstheme="minorHAnsi"/>
                <w:b/>
                <w:szCs w:val="20"/>
              </w:rPr>
              <w:t>Use Case Name:</w:t>
            </w:r>
          </w:p>
        </w:tc>
        <w:tc>
          <w:tcPr>
            <w:tcW w:w="7371" w:type="dxa"/>
            <w:gridSpan w:val="4"/>
            <w:tcBorders>
              <w:top w:val="single" w:sz="12" w:space="0" w:color="auto"/>
              <w:left w:val="single" w:sz="6" w:space="0" w:color="auto"/>
              <w:bottom w:val="single" w:sz="6" w:space="0" w:color="auto"/>
              <w:right w:val="single" w:sz="12" w:space="0" w:color="auto"/>
            </w:tcBorders>
            <w:shd w:val="clear" w:color="auto" w:fill="F2F2F2"/>
          </w:tcPr>
          <w:p w:rsidR="00AF4E58" w:rsidRPr="009F1F3B" w:rsidRDefault="00AF4E58" w:rsidP="00902BDA">
            <w:pPr>
              <w:pStyle w:val="Hints"/>
              <w:rPr>
                <w:rFonts w:ascii="Verdana" w:hAnsi="Verdana" w:cstheme="minorHAnsi"/>
                <w:color w:val="000000"/>
                <w:lang w:val="en-GB"/>
              </w:rPr>
            </w:pPr>
            <w:r w:rsidRPr="009F1F3B">
              <w:rPr>
                <w:rFonts w:ascii="Verdana" w:hAnsi="Verdana" w:cstheme="minorHAnsi"/>
                <w:color w:val="000000"/>
                <w:lang w:val="en-GB"/>
              </w:rPr>
              <w:t xml:space="preserve">Simultaneous </w:t>
            </w:r>
            <w:r w:rsidR="00902BDA" w:rsidRPr="009F1F3B">
              <w:rPr>
                <w:rFonts w:ascii="Verdana" w:hAnsi="Verdana" w:cstheme="minorHAnsi"/>
                <w:color w:val="000000"/>
                <w:lang w:val="en-GB"/>
              </w:rPr>
              <w:t>R</w:t>
            </w:r>
            <w:r w:rsidRPr="009F1F3B">
              <w:rPr>
                <w:rFonts w:ascii="Verdana" w:hAnsi="Verdana" w:cstheme="minorHAnsi"/>
                <w:color w:val="000000"/>
                <w:lang w:val="en-GB"/>
              </w:rPr>
              <w:t>egistration</w:t>
            </w:r>
          </w:p>
        </w:tc>
      </w:tr>
      <w:tr w:rsidR="00AF4E58" w:rsidRPr="009F1F3B" w:rsidTr="005E0570">
        <w:tblPrEx>
          <w:tblBorders>
            <w:bottom w:val="single" w:sz="12" w:space="0" w:color="auto"/>
          </w:tblBorders>
        </w:tblPrEx>
        <w:tc>
          <w:tcPr>
            <w:tcW w:w="2093" w:type="dxa"/>
            <w:tcBorders>
              <w:top w:val="single" w:sz="6" w:space="0" w:color="auto"/>
              <w:bottom w:val="single" w:sz="6" w:space="0" w:color="auto"/>
            </w:tcBorders>
            <w:shd w:val="clear" w:color="auto" w:fill="F2F2F2"/>
          </w:tcPr>
          <w:p w:rsidR="00AF4E58" w:rsidRPr="009F1F3B" w:rsidRDefault="00AF4E58" w:rsidP="00084145">
            <w:pPr>
              <w:jc w:val="right"/>
              <w:rPr>
                <w:rFonts w:cstheme="minorHAnsi"/>
                <w:b/>
                <w:szCs w:val="20"/>
              </w:rPr>
            </w:pPr>
            <w:r w:rsidRPr="009F1F3B">
              <w:rPr>
                <w:rFonts w:cstheme="minorHAnsi"/>
                <w:b/>
                <w:szCs w:val="20"/>
              </w:rPr>
              <w:t>Created By:</w:t>
            </w:r>
          </w:p>
        </w:tc>
        <w:tc>
          <w:tcPr>
            <w:tcW w:w="2425" w:type="dxa"/>
            <w:gridSpan w:val="2"/>
            <w:tcBorders>
              <w:top w:val="single" w:sz="6" w:space="0" w:color="auto"/>
              <w:bottom w:val="single" w:sz="6" w:space="0" w:color="auto"/>
            </w:tcBorders>
            <w:shd w:val="clear" w:color="auto" w:fill="F2F2F2"/>
          </w:tcPr>
          <w:p w:rsidR="00AF4E58" w:rsidRPr="009F1F3B" w:rsidRDefault="00AF4E58" w:rsidP="00084145">
            <w:pPr>
              <w:rPr>
                <w:rFonts w:cstheme="minorHAnsi"/>
                <w:szCs w:val="20"/>
              </w:rPr>
            </w:pPr>
            <w:r w:rsidRPr="009F1F3B">
              <w:rPr>
                <w:rFonts w:cstheme="minorHAnsi"/>
                <w:szCs w:val="20"/>
              </w:rPr>
              <w:t xml:space="preserve">Eric </w:t>
            </w:r>
            <w:proofErr w:type="spellStart"/>
            <w:r w:rsidRPr="009F1F3B">
              <w:rPr>
                <w:rFonts w:cstheme="minorHAnsi"/>
                <w:szCs w:val="20"/>
              </w:rPr>
              <w:t>Briffoz</w:t>
            </w:r>
            <w:proofErr w:type="spellEnd"/>
          </w:p>
        </w:tc>
        <w:tc>
          <w:tcPr>
            <w:tcW w:w="2536" w:type="dxa"/>
            <w:tcBorders>
              <w:top w:val="single" w:sz="6" w:space="0" w:color="auto"/>
              <w:bottom w:val="single" w:sz="6" w:space="0" w:color="auto"/>
            </w:tcBorders>
            <w:shd w:val="clear" w:color="auto" w:fill="F2F2F2"/>
          </w:tcPr>
          <w:p w:rsidR="00AF4E58" w:rsidRPr="009F1F3B" w:rsidRDefault="00AF4E58" w:rsidP="00084145">
            <w:pPr>
              <w:jc w:val="right"/>
              <w:rPr>
                <w:rFonts w:cstheme="minorHAnsi"/>
                <w:b/>
                <w:szCs w:val="20"/>
              </w:rPr>
            </w:pPr>
            <w:r w:rsidRPr="009F1F3B">
              <w:rPr>
                <w:rFonts w:cstheme="minorHAnsi"/>
                <w:b/>
                <w:szCs w:val="20"/>
              </w:rPr>
              <w:t>Last Updated By:</w:t>
            </w:r>
          </w:p>
        </w:tc>
        <w:tc>
          <w:tcPr>
            <w:tcW w:w="2410" w:type="dxa"/>
            <w:tcBorders>
              <w:top w:val="single" w:sz="6" w:space="0" w:color="auto"/>
              <w:bottom w:val="single" w:sz="6" w:space="0" w:color="auto"/>
            </w:tcBorders>
            <w:shd w:val="clear" w:color="auto" w:fill="F2F2F2"/>
          </w:tcPr>
          <w:p w:rsidR="00AF4E58" w:rsidRPr="009F1F3B" w:rsidRDefault="00882CC9" w:rsidP="00084145">
            <w:pPr>
              <w:rPr>
                <w:rFonts w:cstheme="minorHAnsi"/>
                <w:szCs w:val="20"/>
              </w:rPr>
            </w:pPr>
            <w:r w:rsidRPr="009F1F3B">
              <w:rPr>
                <w:rFonts w:cstheme="minorHAnsi"/>
                <w:szCs w:val="20"/>
              </w:rPr>
              <w:t xml:space="preserve">Heidi </w:t>
            </w:r>
            <w:proofErr w:type="spellStart"/>
            <w:r w:rsidRPr="009F1F3B">
              <w:rPr>
                <w:rFonts w:cstheme="minorHAnsi"/>
                <w:szCs w:val="20"/>
              </w:rPr>
              <w:t>Warson</w:t>
            </w:r>
            <w:proofErr w:type="spellEnd"/>
          </w:p>
        </w:tc>
      </w:tr>
      <w:tr w:rsidR="00AF4E58" w:rsidRPr="009F1F3B" w:rsidTr="005E0570">
        <w:tblPrEx>
          <w:tblBorders>
            <w:bottom w:val="single" w:sz="12" w:space="0" w:color="auto"/>
          </w:tblBorders>
        </w:tblPrEx>
        <w:tc>
          <w:tcPr>
            <w:tcW w:w="2093" w:type="dxa"/>
            <w:tcBorders>
              <w:top w:val="single" w:sz="6" w:space="0" w:color="auto"/>
              <w:bottom w:val="single" w:sz="6" w:space="0" w:color="auto"/>
            </w:tcBorders>
            <w:shd w:val="clear" w:color="auto" w:fill="F2F2F2"/>
          </w:tcPr>
          <w:p w:rsidR="00AF4E58" w:rsidRPr="009F1F3B" w:rsidRDefault="00AF4E58" w:rsidP="00084145">
            <w:pPr>
              <w:jc w:val="right"/>
              <w:rPr>
                <w:rFonts w:cstheme="minorHAnsi"/>
                <w:b/>
                <w:szCs w:val="20"/>
              </w:rPr>
            </w:pPr>
            <w:r w:rsidRPr="009F1F3B">
              <w:rPr>
                <w:rFonts w:cstheme="minorHAnsi"/>
                <w:b/>
                <w:szCs w:val="20"/>
              </w:rPr>
              <w:t>Date Created:</w:t>
            </w:r>
          </w:p>
        </w:tc>
        <w:tc>
          <w:tcPr>
            <w:tcW w:w="2425" w:type="dxa"/>
            <w:gridSpan w:val="2"/>
            <w:tcBorders>
              <w:top w:val="single" w:sz="6" w:space="0" w:color="auto"/>
              <w:bottom w:val="single" w:sz="6" w:space="0" w:color="auto"/>
            </w:tcBorders>
            <w:shd w:val="clear" w:color="auto" w:fill="F2F2F2"/>
          </w:tcPr>
          <w:p w:rsidR="00AF4E58" w:rsidRPr="009F1F3B" w:rsidRDefault="00AF4E58" w:rsidP="00084145">
            <w:pPr>
              <w:rPr>
                <w:rFonts w:cstheme="minorHAnsi"/>
                <w:szCs w:val="20"/>
              </w:rPr>
            </w:pPr>
            <w:r w:rsidRPr="009F1F3B">
              <w:rPr>
                <w:rFonts w:cstheme="minorHAnsi"/>
                <w:szCs w:val="20"/>
              </w:rPr>
              <w:t>13/10/2014</w:t>
            </w:r>
          </w:p>
        </w:tc>
        <w:tc>
          <w:tcPr>
            <w:tcW w:w="2536" w:type="dxa"/>
            <w:tcBorders>
              <w:top w:val="single" w:sz="6" w:space="0" w:color="auto"/>
              <w:bottom w:val="single" w:sz="6" w:space="0" w:color="auto"/>
            </w:tcBorders>
            <w:shd w:val="clear" w:color="auto" w:fill="F2F2F2"/>
          </w:tcPr>
          <w:p w:rsidR="00AF4E58" w:rsidRPr="009F1F3B" w:rsidRDefault="00AF4E58" w:rsidP="00084145">
            <w:pPr>
              <w:jc w:val="right"/>
              <w:rPr>
                <w:rFonts w:cstheme="minorHAnsi"/>
                <w:b/>
                <w:szCs w:val="20"/>
              </w:rPr>
            </w:pPr>
            <w:r w:rsidRPr="009F1F3B">
              <w:rPr>
                <w:rFonts w:cstheme="minorHAnsi"/>
                <w:b/>
                <w:szCs w:val="20"/>
              </w:rPr>
              <w:t>Last Revision Date:</w:t>
            </w:r>
          </w:p>
        </w:tc>
        <w:tc>
          <w:tcPr>
            <w:tcW w:w="2410" w:type="dxa"/>
            <w:tcBorders>
              <w:top w:val="single" w:sz="6" w:space="0" w:color="auto"/>
              <w:bottom w:val="single" w:sz="6" w:space="0" w:color="auto"/>
            </w:tcBorders>
            <w:shd w:val="clear" w:color="auto" w:fill="F2F2F2"/>
          </w:tcPr>
          <w:p w:rsidR="00AF4E58" w:rsidRPr="009F1F3B" w:rsidRDefault="00E94F73" w:rsidP="00E94F73">
            <w:pPr>
              <w:rPr>
                <w:rFonts w:cstheme="minorHAnsi"/>
                <w:szCs w:val="20"/>
              </w:rPr>
            </w:pPr>
            <w:r>
              <w:rPr>
                <w:rFonts w:cstheme="minorHAnsi"/>
                <w:szCs w:val="20"/>
              </w:rPr>
              <w:t>1</w:t>
            </w:r>
            <w:r w:rsidR="00397D3B">
              <w:rPr>
                <w:rFonts w:cstheme="minorHAnsi"/>
                <w:szCs w:val="20"/>
              </w:rPr>
              <w:t>3</w:t>
            </w:r>
            <w:r w:rsidR="000A53AD" w:rsidRPr="009F1F3B">
              <w:rPr>
                <w:rFonts w:cstheme="minorHAnsi"/>
                <w:szCs w:val="20"/>
              </w:rPr>
              <w:t>/</w:t>
            </w:r>
            <w:r w:rsidR="00902BDA" w:rsidRPr="009F1F3B">
              <w:rPr>
                <w:rFonts w:cstheme="minorHAnsi"/>
                <w:szCs w:val="20"/>
              </w:rPr>
              <w:t>1</w:t>
            </w:r>
            <w:r>
              <w:rPr>
                <w:rFonts w:cstheme="minorHAnsi"/>
                <w:szCs w:val="20"/>
              </w:rPr>
              <w:t>1</w:t>
            </w:r>
            <w:r w:rsidR="000A53AD" w:rsidRPr="009F1F3B">
              <w:rPr>
                <w:rFonts w:cstheme="minorHAnsi"/>
                <w:szCs w:val="20"/>
              </w:rPr>
              <w:t>/201</w:t>
            </w:r>
            <w:r w:rsidR="00397D3B">
              <w:rPr>
                <w:rFonts w:cstheme="minorHAnsi"/>
                <w:szCs w:val="20"/>
              </w:rPr>
              <w:t>7</w:t>
            </w:r>
          </w:p>
        </w:tc>
      </w:tr>
      <w:tr w:rsidR="00AF4E58" w:rsidRPr="009F1F3B" w:rsidTr="00553E87">
        <w:tblPrEx>
          <w:tblBorders>
            <w:bottom w:val="single" w:sz="12" w:space="0" w:color="auto"/>
          </w:tblBorders>
        </w:tblPrEx>
        <w:tc>
          <w:tcPr>
            <w:tcW w:w="2518" w:type="dxa"/>
            <w:gridSpan w:val="2"/>
            <w:tcBorders>
              <w:top w:val="single" w:sz="6" w:space="0" w:color="auto"/>
            </w:tcBorders>
          </w:tcPr>
          <w:p w:rsidR="00AF4E58" w:rsidRPr="009F1F3B" w:rsidRDefault="00AF4E58" w:rsidP="00084145">
            <w:pPr>
              <w:jc w:val="right"/>
              <w:rPr>
                <w:rFonts w:cstheme="minorHAnsi"/>
                <w:b/>
                <w:szCs w:val="20"/>
              </w:rPr>
            </w:pPr>
            <w:r w:rsidRPr="009F1F3B">
              <w:rPr>
                <w:rFonts w:cstheme="minorHAnsi"/>
                <w:b/>
                <w:szCs w:val="20"/>
              </w:rPr>
              <w:t>Actors:</w:t>
            </w:r>
          </w:p>
        </w:tc>
        <w:tc>
          <w:tcPr>
            <w:tcW w:w="6946" w:type="dxa"/>
            <w:gridSpan w:val="3"/>
            <w:tcBorders>
              <w:top w:val="single" w:sz="6" w:space="0" w:color="auto"/>
            </w:tcBorders>
          </w:tcPr>
          <w:p w:rsidR="00AF4E58" w:rsidRPr="009F1F3B" w:rsidRDefault="00AF4E58" w:rsidP="00084145">
            <w:pPr>
              <w:pStyle w:val="Hints"/>
              <w:rPr>
                <w:rFonts w:ascii="Verdana" w:hAnsi="Verdana" w:cstheme="minorHAnsi"/>
                <w:color w:val="000000"/>
                <w:lang w:val="en-GB"/>
              </w:rPr>
            </w:pPr>
            <w:r w:rsidRPr="009F1F3B">
              <w:rPr>
                <w:rFonts w:ascii="Verdana" w:hAnsi="Verdana" w:cstheme="minorHAnsi"/>
                <w:color w:val="000000"/>
                <w:lang w:val="en-GB"/>
              </w:rPr>
              <w:t>Case Owner</w:t>
            </w:r>
          </w:p>
          <w:p w:rsidR="00AF4E58" w:rsidRPr="009F1F3B" w:rsidRDefault="00AF4E58" w:rsidP="00084145">
            <w:pPr>
              <w:pStyle w:val="Hints"/>
              <w:rPr>
                <w:rFonts w:ascii="Verdana" w:hAnsi="Verdana" w:cstheme="minorHAnsi"/>
                <w:color w:val="000000"/>
                <w:lang w:val="en-GB"/>
              </w:rPr>
            </w:pPr>
            <w:r w:rsidRPr="009F1F3B">
              <w:rPr>
                <w:rFonts w:ascii="Verdana" w:hAnsi="Verdana" w:cstheme="minorHAnsi"/>
                <w:color w:val="000000"/>
                <w:lang w:val="en-GB"/>
              </w:rPr>
              <w:t>Counterparty</w:t>
            </w: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szCs w:val="20"/>
              </w:rPr>
            </w:pPr>
            <w:r w:rsidRPr="009F1F3B">
              <w:rPr>
                <w:rFonts w:cstheme="minorHAnsi"/>
                <w:b/>
                <w:szCs w:val="20"/>
              </w:rPr>
              <w:t>Description:</w:t>
            </w:r>
          </w:p>
        </w:tc>
        <w:tc>
          <w:tcPr>
            <w:tcW w:w="6946" w:type="dxa"/>
            <w:gridSpan w:val="3"/>
          </w:tcPr>
          <w:p w:rsidR="00AF4E58" w:rsidRPr="009F1F3B" w:rsidRDefault="004903E8" w:rsidP="00C910D5">
            <w:pPr>
              <w:pStyle w:val="ListBullet4"/>
              <w:numPr>
                <w:ilvl w:val="0"/>
                <w:numId w:val="0"/>
              </w:numPr>
              <w:rPr>
                <w:rFonts w:cstheme="minorHAnsi"/>
                <w:szCs w:val="20"/>
              </w:rPr>
            </w:pPr>
            <w:r w:rsidRPr="009F1F3B">
              <w:rPr>
                <w:rFonts w:cstheme="minorHAnsi"/>
                <w:szCs w:val="20"/>
              </w:rPr>
              <w:t xml:space="preserve">If a former cross-border worker </w:t>
            </w:r>
            <w:r w:rsidR="00CD410E" w:rsidRPr="009F1F3B">
              <w:rPr>
                <w:rFonts w:cstheme="minorHAnsi"/>
                <w:szCs w:val="20"/>
              </w:rPr>
              <w:t>(</w:t>
            </w:r>
            <w:r w:rsidR="00B313F7" w:rsidRPr="009F1F3B">
              <w:rPr>
                <w:rFonts w:cstheme="minorHAnsi"/>
                <w:szCs w:val="20"/>
              </w:rPr>
              <w:t>as defined in Art. 65 (2) sentence 1 of regulation  883/04</w:t>
            </w:r>
            <w:r w:rsidR="00CD410E" w:rsidRPr="009F1F3B">
              <w:rPr>
                <w:rFonts w:cstheme="minorHAnsi"/>
                <w:szCs w:val="20"/>
              </w:rPr>
              <w:t>)</w:t>
            </w:r>
            <w:r w:rsidR="005E0570" w:rsidRPr="009F1F3B">
              <w:rPr>
                <w:rFonts w:cstheme="minorHAnsi"/>
                <w:szCs w:val="20"/>
              </w:rPr>
              <w:t xml:space="preserve"> registers in the Member S</w:t>
            </w:r>
            <w:r w:rsidR="00787432" w:rsidRPr="009F1F3B">
              <w:rPr>
                <w:rFonts w:cstheme="minorHAnsi"/>
                <w:szCs w:val="20"/>
              </w:rPr>
              <w:t xml:space="preserve">tate of residence and also in the </w:t>
            </w:r>
            <w:r w:rsidR="001B448F" w:rsidRPr="009F1F3B">
              <w:rPr>
                <w:rFonts w:cstheme="minorHAnsi"/>
                <w:szCs w:val="20"/>
              </w:rPr>
              <w:t>M</w:t>
            </w:r>
            <w:r w:rsidR="00787432" w:rsidRPr="009F1F3B">
              <w:rPr>
                <w:rFonts w:cstheme="minorHAnsi"/>
                <w:szCs w:val="20"/>
              </w:rPr>
              <w:t xml:space="preserve">ember </w:t>
            </w:r>
            <w:r w:rsidR="001B448F" w:rsidRPr="009F1F3B">
              <w:rPr>
                <w:rFonts w:cstheme="minorHAnsi"/>
                <w:szCs w:val="20"/>
              </w:rPr>
              <w:t>S</w:t>
            </w:r>
            <w:r w:rsidR="00787432" w:rsidRPr="009F1F3B">
              <w:rPr>
                <w:rFonts w:cstheme="minorHAnsi"/>
                <w:szCs w:val="20"/>
              </w:rPr>
              <w:t>tate</w:t>
            </w:r>
            <w:r w:rsidR="001B0C25" w:rsidRPr="009F1F3B">
              <w:rPr>
                <w:rFonts w:cstheme="minorHAnsi"/>
                <w:szCs w:val="20"/>
              </w:rPr>
              <w:t xml:space="preserve"> of former activity, </w:t>
            </w:r>
            <w:r w:rsidR="00EB1675" w:rsidRPr="009F1F3B">
              <w:rPr>
                <w:rFonts w:cstheme="minorHAnsi"/>
                <w:szCs w:val="20"/>
              </w:rPr>
              <w:t xml:space="preserve">then </w:t>
            </w:r>
            <w:r w:rsidR="00787432" w:rsidRPr="009F1F3B">
              <w:rPr>
                <w:rFonts w:cstheme="minorHAnsi"/>
                <w:szCs w:val="20"/>
              </w:rPr>
              <w:t xml:space="preserve">each of these </w:t>
            </w:r>
            <w:r w:rsidR="001B448F" w:rsidRPr="009F1F3B">
              <w:rPr>
                <w:rFonts w:cstheme="minorHAnsi"/>
                <w:szCs w:val="20"/>
              </w:rPr>
              <w:t>Member States</w:t>
            </w:r>
            <w:r w:rsidR="001B0C25" w:rsidRPr="009F1F3B">
              <w:rPr>
                <w:rFonts w:cstheme="minorHAnsi"/>
                <w:szCs w:val="20"/>
              </w:rPr>
              <w:t xml:space="preserve"> can request information o</w:t>
            </w:r>
            <w:r w:rsidR="00787432" w:rsidRPr="009F1F3B">
              <w:rPr>
                <w:rFonts w:cstheme="minorHAnsi"/>
                <w:szCs w:val="20"/>
              </w:rPr>
              <w:t xml:space="preserve">n registration from the other </w:t>
            </w:r>
            <w:r w:rsidR="001B448F" w:rsidRPr="009F1F3B">
              <w:rPr>
                <w:rFonts w:cstheme="minorHAnsi"/>
                <w:szCs w:val="20"/>
              </w:rPr>
              <w:t>M</w:t>
            </w:r>
            <w:r w:rsidR="00787432" w:rsidRPr="009F1F3B">
              <w:rPr>
                <w:rFonts w:cstheme="minorHAnsi"/>
                <w:szCs w:val="20"/>
              </w:rPr>
              <w:t xml:space="preserve">ember </w:t>
            </w:r>
            <w:r w:rsidR="001B448F" w:rsidRPr="009F1F3B">
              <w:rPr>
                <w:rFonts w:cstheme="minorHAnsi"/>
                <w:szCs w:val="20"/>
              </w:rPr>
              <w:t>S</w:t>
            </w:r>
            <w:r w:rsidR="00787432" w:rsidRPr="009F1F3B">
              <w:rPr>
                <w:rFonts w:cstheme="minorHAnsi"/>
                <w:szCs w:val="20"/>
              </w:rPr>
              <w:t>tate</w:t>
            </w:r>
            <w:r w:rsidR="001B0C25" w:rsidRPr="009F1F3B">
              <w:rPr>
                <w:rFonts w:cstheme="minorHAnsi"/>
                <w:szCs w:val="20"/>
              </w:rPr>
              <w:t xml:space="preserve">. </w:t>
            </w:r>
            <w:r w:rsidR="001B5C31" w:rsidRPr="009F1F3B">
              <w:rPr>
                <w:rFonts w:cstheme="minorHAnsi"/>
                <w:szCs w:val="20"/>
              </w:rPr>
              <w:t xml:space="preserve">The same is true if a former cross-border worker (as defined in Art. 65a (1) sentence 1 of </w:t>
            </w:r>
            <w:r w:rsidR="00DE362E" w:rsidRPr="009F1F3B">
              <w:rPr>
                <w:rFonts w:cstheme="minorHAnsi"/>
                <w:szCs w:val="20"/>
              </w:rPr>
              <w:t>R</w:t>
            </w:r>
            <w:r w:rsidR="001B5C31" w:rsidRPr="009F1F3B">
              <w:rPr>
                <w:rFonts w:cstheme="minorHAnsi"/>
                <w:szCs w:val="20"/>
              </w:rPr>
              <w:t xml:space="preserve">egulation 883/04) registers in the </w:t>
            </w:r>
            <w:r w:rsidR="001B448F" w:rsidRPr="009F1F3B">
              <w:rPr>
                <w:rFonts w:cstheme="minorHAnsi"/>
                <w:szCs w:val="20"/>
              </w:rPr>
              <w:t>M</w:t>
            </w:r>
            <w:r w:rsidR="001B5C31" w:rsidRPr="009F1F3B">
              <w:rPr>
                <w:rFonts w:cstheme="minorHAnsi"/>
                <w:szCs w:val="20"/>
              </w:rPr>
              <w:t xml:space="preserve">ember </w:t>
            </w:r>
            <w:r w:rsidR="001B448F" w:rsidRPr="009F1F3B">
              <w:rPr>
                <w:rFonts w:cstheme="minorHAnsi"/>
                <w:szCs w:val="20"/>
              </w:rPr>
              <w:t>S</w:t>
            </w:r>
            <w:r w:rsidR="001B5C31" w:rsidRPr="009F1F3B">
              <w:rPr>
                <w:rFonts w:cstheme="minorHAnsi"/>
                <w:szCs w:val="20"/>
              </w:rPr>
              <w:t>tate of last activity a</w:t>
            </w:r>
            <w:r w:rsidR="005E0570" w:rsidRPr="009F1F3B">
              <w:rPr>
                <w:rFonts w:cstheme="minorHAnsi"/>
                <w:szCs w:val="20"/>
              </w:rPr>
              <w:t>nd also in the Member S</w:t>
            </w:r>
            <w:r w:rsidR="001B5C31" w:rsidRPr="009F1F3B">
              <w:rPr>
                <w:rFonts w:cstheme="minorHAnsi"/>
                <w:szCs w:val="20"/>
              </w:rPr>
              <w:t>tate of residence.</w:t>
            </w:r>
          </w:p>
          <w:p w:rsidR="00E9730D" w:rsidRPr="009F1F3B" w:rsidRDefault="00E9730D" w:rsidP="00C910D5">
            <w:pPr>
              <w:pStyle w:val="ListBullet4"/>
              <w:numPr>
                <w:ilvl w:val="0"/>
                <w:numId w:val="0"/>
              </w:numPr>
              <w:rPr>
                <w:rFonts w:cstheme="minorHAnsi"/>
                <w:szCs w:val="20"/>
              </w:rPr>
            </w:pPr>
          </w:p>
          <w:p w:rsidR="00E9730D" w:rsidRPr="009F1F3B" w:rsidRDefault="00E9730D" w:rsidP="00787432">
            <w:pPr>
              <w:pStyle w:val="ListBullet4"/>
              <w:numPr>
                <w:ilvl w:val="0"/>
                <w:numId w:val="0"/>
              </w:numPr>
              <w:rPr>
                <w:rFonts w:cstheme="minorHAnsi"/>
                <w:szCs w:val="20"/>
              </w:rPr>
            </w:pPr>
            <w:r w:rsidRPr="009F1F3B">
              <w:rPr>
                <w:rFonts w:cstheme="minorHAnsi"/>
                <w:szCs w:val="20"/>
              </w:rPr>
              <w:t xml:space="preserve">As each </w:t>
            </w:r>
            <w:r w:rsidR="001B448F" w:rsidRPr="009F1F3B">
              <w:rPr>
                <w:rFonts w:cstheme="minorHAnsi"/>
                <w:szCs w:val="20"/>
              </w:rPr>
              <w:t>M</w:t>
            </w:r>
            <w:r w:rsidRPr="009F1F3B">
              <w:rPr>
                <w:rFonts w:cstheme="minorHAnsi"/>
                <w:szCs w:val="20"/>
              </w:rPr>
              <w:t xml:space="preserve">ember </w:t>
            </w:r>
            <w:r w:rsidR="001B448F" w:rsidRPr="009F1F3B">
              <w:rPr>
                <w:rFonts w:cstheme="minorHAnsi"/>
                <w:szCs w:val="20"/>
              </w:rPr>
              <w:t>S</w:t>
            </w:r>
            <w:r w:rsidRPr="009F1F3B">
              <w:rPr>
                <w:rFonts w:cstheme="minorHAnsi"/>
                <w:szCs w:val="20"/>
              </w:rPr>
              <w:t xml:space="preserve">tate can request information, this </w:t>
            </w:r>
            <w:r w:rsidR="00D24D53" w:rsidRPr="009F1F3B">
              <w:rPr>
                <w:rFonts w:cstheme="minorHAnsi"/>
                <w:szCs w:val="20"/>
              </w:rPr>
              <w:t xml:space="preserve">basically </w:t>
            </w:r>
            <w:r w:rsidRPr="009F1F3B">
              <w:rPr>
                <w:rFonts w:cstheme="minorHAnsi"/>
                <w:szCs w:val="20"/>
              </w:rPr>
              <w:t xml:space="preserve">means that the </w:t>
            </w:r>
            <w:r w:rsidR="001B448F" w:rsidRPr="009F1F3B">
              <w:rPr>
                <w:rFonts w:cstheme="minorHAnsi"/>
                <w:szCs w:val="20"/>
              </w:rPr>
              <w:t>C</w:t>
            </w:r>
            <w:r w:rsidRPr="009F1F3B">
              <w:rPr>
                <w:rFonts w:cstheme="minorHAnsi"/>
                <w:szCs w:val="20"/>
              </w:rPr>
              <w:t xml:space="preserve">ase </w:t>
            </w:r>
            <w:r w:rsidR="001B448F" w:rsidRPr="009F1F3B">
              <w:rPr>
                <w:rFonts w:cstheme="minorHAnsi"/>
                <w:szCs w:val="20"/>
              </w:rPr>
              <w:t>O</w:t>
            </w:r>
            <w:r w:rsidRPr="009F1F3B">
              <w:rPr>
                <w:rFonts w:cstheme="minorHAnsi"/>
                <w:szCs w:val="20"/>
              </w:rPr>
              <w:t xml:space="preserve">wner can be either the </w:t>
            </w:r>
            <w:r w:rsidR="001B448F" w:rsidRPr="009F1F3B">
              <w:rPr>
                <w:rFonts w:cstheme="minorHAnsi"/>
                <w:szCs w:val="20"/>
              </w:rPr>
              <w:t>M</w:t>
            </w:r>
            <w:r w:rsidRPr="009F1F3B">
              <w:rPr>
                <w:rFonts w:cstheme="minorHAnsi"/>
                <w:szCs w:val="20"/>
              </w:rPr>
              <w:t xml:space="preserve">ember </w:t>
            </w:r>
            <w:r w:rsidR="001B448F" w:rsidRPr="009F1F3B">
              <w:rPr>
                <w:rFonts w:cstheme="minorHAnsi"/>
                <w:szCs w:val="20"/>
              </w:rPr>
              <w:t>S</w:t>
            </w:r>
            <w:r w:rsidRPr="009F1F3B">
              <w:rPr>
                <w:rFonts w:cstheme="minorHAnsi"/>
                <w:szCs w:val="20"/>
              </w:rPr>
              <w:t xml:space="preserve">tate of residence, </w:t>
            </w:r>
            <w:r w:rsidR="00D24D53" w:rsidRPr="009F1F3B">
              <w:rPr>
                <w:rFonts w:cstheme="minorHAnsi"/>
                <w:szCs w:val="20"/>
              </w:rPr>
              <w:t xml:space="preserve">or the </w:t>
            </w:r>
            <w:r w:rsidR="001B448F" w:rsidRPr="009F1F3B">
              <w:rPr>
                <w:rFonts w:cstheme="minorHAnsi"/>
                <w:szCs w:val="20"/>
              </w:rPr>
              <w:t>M</w:t>
            </w:r>
            <w:r w:rsidR="00D24D53" w:rsidRPr="009F1F3B">
              <w:rPr>
                <w:rFonts w:cstheme="minorHAnsi"/>
                <w:szCs w:val="20"/>
              </w:rPr>
              <w:t xml:space="preserve">ember </w:t>
            </w:r>
            <w:r w:rsidR="001B448F" w:rsidRPr="009F1F3B">
              <w:rPr>
                <w:rFonts w:cstheme="minorHAnsi"/>
                <w:szCs w:val="20"/>
              </w:rPr>
              <w:t>S</w:t>
            </w:r>
            <w:r w:rsidR="00D24D53" w:rsidRPr="009F1F3B">
              <w:rPr>
                <w:rFonts w:cstheme="minorHAnsi"/>
                <w:szCs w:val="20"/>
              </w:rPr>
              <w:t xml:space="preserve">tate of former insurance.  </w:t>
            </w:r>
            <w:r w:rsidR="00787432" w:rsidRPr="009F1F3B">
              <w:rPr>
                <w:rFonts w:cstheme="minorHAnsi"/>
                <w:szCs w:val="20"/>
              </w:rPr>
              <w:t xml:space="preserve">Basically, the </w:t>
            </w:r>
            <w:r w:rsidR="001B448F" w:rsidRPr="009F1F3B">
              <w:rPr>
                <w:rFonts w:cstheme="minorHAnsi"/>
                <w:szCs w:val="20"/>
              </w:rPr>
              <w:t>C</w:t>
            </w:r>
            <w:r w:rsidR="00787432" w:rsidRPr="009F1F3B">
              <w:rPr>
                <w:rFonts w:cstheme="minorHAnsi"/>
                <w:szCs w:val="20"/>
              </w:rPr>
              <w:t xml:space="preserve">ase </w:t>
            </w:r>
            <w:r w:rsidR="001B448F" w:rsidRPr="009F1F3B">
              <w:rPr>
                <w:rFonts w:cstheme="minorHAnsi"/>
                <w:szCs w:val="20"/>
              </w:rPr>
              <w:t>O</w:t>
            </w:r>
            <w:r w:rsidR="00787432" w:rsidRPr="009F1F3B">
              <w:rPr>
                <w:rFonts w:cstheme="minorHAnsi"/>
                <w:szCs w:val="20"/>
              </w:rPr>
              <w:t xml:space="preserve">wner is the party initiating the request. </w:t>
            </w:r>
          </w:p>
          <w:p w:rsidR="003A29B6" w:rsidRPr="009F1F3B" w:rsidRDefault="003A29B6" w:rsidP="00787432">
            <w:pPr>
              <w:pStyle w:val="ListBullet4"/>
              <w:numPr>
                <w:ilvl w:val="0"/>
                <w:numId w:val="0"/>
              </w:numPr>
              <w:rPr>
                <w:rFonts w:cstheme="minorHAnsi"/>
                <w:szCs w:val="20"/>
              </w:rPr>
            </w:pPr>
          </w:p>
          <w:p w:rsidR="003A29B6" w:rsidRPr="009F1F3B" w:rsidRDefault="003A29B6" w:rsidP="00787432">
            <w:pPr>
              <w:pStyle w:val="ListBullet4"/>
              <w:numPr>
                <w:ilvl w:val="0"/>
                <w:numId w:val="0"/>
              </w:numPr>
              <w:rPr>
                <w:rFonts w:cstheme="minorHAnsi"/>
                <w:szCs w:val="20"/>
              </w:rPr>
            </w:pPr>
            <w:r w:rsidRPr="009F1F3B">
              <w:rPr>
                <w:rFonts w:cstheme="minorHAnsi"/>
                <w:szCs w:val="20"/>
              </w:rPr>
              <w:t xml:space="preserve">The </w:t>
            </w:r>
            <w:r w:rsidR="001B448F" w:rsidRPr="009F1F3B">
              <w:rPr>
                <w:rFonts w:cstheme="minorHAnsi"/>
                <w:szCs w:val="20"/>
              </w:rPr>
              <w:t>business use case</w:t>
            </w:r>
            <w:r w:rsidRPr="009F1F3B">
              <w:rPr>
                <w:rFonts w:cstheme="minorHAnsi"/>
                <w:szCs w:val="20"/>
              </w:rPr>
              <w:t xml:space="preserve"> can be used in both directions meaning that the </w:t>
            </w:r>
            <w:r w:rsidR="00B76931" w:rsidRPr="009F1F3B">
              <w:rPr>
                <w:rFonts w:cstheme="minorHAnsi"/>
                <w:szCs w:val="20"/>
              </w:rPr>
              <w:t>M</w:t>
            </w:r>
            <w:r w:rsidRPr="009F1F3B">
              <w:rPr>
                <w:rFonts w:cstheme="minorHAnsi"/>
                <w:szCs w:val="20"/>
              </w:rPr>
              <w:t xml:space="preserve">ember </w:t>
            </w:r>
            <w:r w:rsidR="00B76931" w:rsidRPr="009F1F3B">
              <w:rPr>
                <w:rFonts w:cstheme="minorHAnsi"/>
                <w:szCs w:val="20"/>
              </w:rPr>
              <w:t>S</w:t>
            </w:r>
            <w:r w:rsidRPr="009F1F3B">
              <w:rPr>
                <w:rFonts w:cstheme="minorHAnsi"/>
                <w:szCs w:val="20"/>
              </w:rPr>
              <w:t xml:space="preserve">tate of residence or the </w:t>
            </w:r>
            <w:r w:rsidR="00B76931" w:rsidRPr="009F1F3B">
              <w:rPr>
                <w:rFonts w:cstheme="minorHAnsi"/>
                <w:szCs w:val="20"/>
              </w:rPr>
              <w:t>M</w:t>
            </w:r>
            <w:r w:rsidRPr="009F1F3B">
              <w:rPr>
                <w:rFonts w:cstheme="minorHAnsi"/>
                <w:szCs w:val="20"/>
              </w:rPr>
              <w:t xml:space="preserve">ember </w:t>
            </w:r>
            <w:r w:rsidR="00B76931" w:rsidRPr="009F1F3B">
              <w:rPr>
                <w:rFonts w:cstheme="minorHAnsi"/>
                <w:szCs w:val="20"/>
              </w:rPr>
              <w:t>S</w:t>
            </w:r>
            <w:r w:rsidRPr="009F1F3B">
              <w:rPr>
                <w:rFonts w:cstheme="minorHAnsi"/>
                <w:szCs w:val="20"/>
              </w:rPr>
              <w:t xml:space="preserve">tate of former activity can actually initiate the </w:t>
            </w:r>
            <w:r w:rsidR="00B76931" w:rsidRPr="009F1F3B">
              <w:rPr>
                <w:rFonts w:cstheme="minorHAnsi"/>
                <w:szCs w:val="20"/>
              </w:rPr>
              <w:t>case</w:t>
            </w:r>
            <w:r w:rsidRPr="009F1F3B">
              <w:rPr>
                <w:rFonts w:cstheme="minorHAnsi"/>
                <w:szCs w:val="20"/>
              </w:rPr>
              <w:t xml:space="preserve"> to request the registration information. </w:t>
            </w:r>
            <w:r w:rsidR="003D5BB2" w:rsidRPr="009F1F3B">
              <w:rPr>
                <w:rFonts w:cstheme="minorHAnsi"/>
                <w:szCs w:val="20"/>
              </w:rPr>
              <w:t xml:space="preserve"> The Case Owner will then always be the party who initiates a new case. </w:t>
            </w:r>
          </w:p>
          <w:p w:rsidR="003A29B6" w:rsidRPr="009F1F3B" w:rsidRDefault="003A29B6" w:rsidP="00787432">
            <w:pPr>
              <w:pStyle w:val="ListBullet4"/>
              <w:numPr>
                <w:ilvl w:val="0"/>
                <w:numId w:val="0"/>
              </w:numPr>
              <w:rPr>
                <w:rFonts w:cstheme="minorHAnsi"/>
                <w:szCs w:val="20"/>
              </w:rPr>
            </w:pPr>
          </w:p>
          <w:p w:rsidR="003A29B6" w:rsidRPr="009F1F3B" w:rsidRDefault="003A29B6" w:rsidP="003A29B6">
            <w:pPr>
              <w:pStyle w:val="ListBullet4"/>
              <w:numPr>
                <w:ilvl w:val="0"/>
                <w:numId w:val="0"/>
              </w:numPr>
              <w:rPr>
                <w:rFonts w:cstheme="minorHAnsi"/>
                <w:szCs w:val="20"/>
              </w:rPr>
            </w:pPr>
            <w:r w:rsidRPr="009F1F3B">
              <w:rPr>
                <w:rFonts w:cstheme="minorHAnsi"/>
                <w:szCs w:val="20"/>
              </w:rPr>
              <w:t xml:space="preserve">In the situation where both </w:t>
            </w:r>
            <w:r w:rsidR="00B76931" w:rsidRPr="009F1F3B">
              <w:rPr>
                <w:rFonts w:cstheme="minorHAnsi"/>
                <w:szCs w:val="20"/>
              </w:rPr>
              <w:t>M</w:t>
            </w:r>
            <w:r w:rsidRPr="009F1F3B">
              <w:rPr>
                <w:rFonts w:cstheme="minorHAnsi"/>
                <w:szCs w:val="20"/>
              </w:rPr>
              <w:t xml:space="preserve">ember </w:t>
            </w:r>
            <w:r w:rsidR="00B76931" w:rsidRPr="009F1F3B">
              <w:rPr>
                <w:rFonts w:cstheme="minorHAnsi"/>
                <w:szCs w:val="20"/>
              </w:rPr>
              <w:t>S</w:t>
            </w:r>
            <w:r w:rsidRPr="009F1F3B">
              <w:rPr>
                <w:rFonts w:cstheme="minorHAnsi"/>
                <w:szCs w:val="20"/>
              </w:rPr>
              <w:t xml:space="preserve">tates actually send a request, then separate </w:t>
            </w:r>
            <w:r w:rsidR="00B76931" w:rsidRPr="009F1F3B">
              <w:rPr>
                <w:rFonts w:cstheme="minorHAnsi"/>
                <w:szCs w:val="20"/>
              </w:rPr>
              <w:t>case</w:t>
            </w:r>
            <w:r w:rsidRPr="009F1F3B">
              <w:rPr>
                <w:rFonts w:cstheme="minorHAnsi"/>
                <w:szCs w:val="20"/>
              </w:rPr>
              <w:t xml:space="preserve">s will be initiated by each </w:t>
            </w:r>
            <w:r w:rsidR="00B76931" w:rsidRPr="009F1F3B">
              <w:rPr>
                <w:rFonts w:cstheme="minorHAnsi"/>
                <w:szCs w:val="20"/>
              </w:rPr>
              <w:t>M</w:t>
            </w:r>
            <w:r w:rsidRPr="009F1F3B">
              <w:rPr>
                <w:rFonts w:cstheme="minorHAnsi"/>
                <w:szCs w:val="20"/>
              </w:rPr>
              <w:t xml:space="preserve">ember </w:t>
            </w:r>
            <w:r w:rsidR="00B76931" w:rsidRPr="009F1F3B">
              <w:rPr>
                <w:rFonts w:cstheme="minorHAnsi"/>
                <w:szCs w:val="20"/>
              </w:rPr>
              <w:t>S</w:t>
            </w:r>
            <w:r w:rsidRPr="009F1F3B">
              <w:rPr>
                <w:rFonts w:cstheme="minorHAnsi"/>
                <w:szCs w:val="20"/>
              </w:rPr>
              <w:t xml:space="preserve">tate. </w:t>
            </w:r>
          </w:p>
          <w:p w:rsidR="003D5BB2" w:rsidRPr="009F1F3B" w:rsidRDefault="003D5BB2" w:rsidP="003A29B6">
            <w:pPr>
              <w:pStyle w:val="ListBullet4"/>
              <w:numPr>
                <w:ilvl w:val="0"/>
                <w:numId w:val="0"/>
              </w:numPr>
              <w:rPr>
                <w:rFonts w:cstheme="minorHAnsi"/>
                <w:szCs w:val="20"/>
              </w:rPr>
            </w:pPr>
          </w:p>
          <w:p w:rsidR="003D5BB2" w:rsidRPr="009F1F3B" w:rsidRDefault="003D5BB2" w:rsidP="0052465A">
            <w:pPr>
              <w:pStyle w:val="ListBullet4"/>
              <w:numPr>
                <w:ilvl w:val="0"/>
                <w:numId w:val="0"/>
              </w:numPr>
              <w:rPr>
                <w:rFonts w:cstheme="minorHAnsi"/>
                <w:szCs w:val="20"/>
              </w:rPr>
            </w:pPr>
            <w:r w:rsidRPr="009F1F3B">
              <w:rPr>
                <w:rFonts w:cstheme="minorHAnsi"/>
                <w:szCs w:val="20"/>
              </w:rPr>
              <w:t xml:space="preserve">It must be noted that the requester may send additional requests to the </w:t>
            </w:r>
            <w:r w:rsidR="0052465A" w:rsidRPr="009F1F3B">
              <w:rPr>
                <w:rFonts w:cstheme="minorHAnsi"/>
                <w:szCs w:val="20"/>
              </w:rPr>
              <w:t>C</w:t>
            </w:r>
            <w:r w:rsidRPr="009F1F3B">
              <w:rPr>
                <w:rFonts w:cstheme="minorHAnsi"/>
                <w:szCs w:val="20"/>
              </w:rPr>
              <w:t>ounterp</w:t>
            </w:r>
            <w:r w:rsidR="00D71E38" w:rsidRPr="009F1F3B">
              <w:rPr>
                <w:rFonts w:cstheme="minorHAnsi"/>
                <w:szCs w:val="20"/>
              </w:rPr>
              <w:t xml:space="preserve">arty by creating and sending a new instance </w:t>
            </w:r>
            <w:r w:rsidRPr="009F1F3B">
              <w:rPr>
                <w:rFonts w:cstheme="minorHAnsi"/>
                <w:szCs w:val="20"/>
              </w:rPr>
              <w:t>of the request SED</w:t>
            </w:r>
            <w:r w:rsidR="00886007" w:rsidRPr="009F1F3B">
              <w:rPr>
                <w:rFonts w:cstheme="minorHAnsi"/>
                <w:szCs w:val="20"/>
              </w:rPr>
              <w:t xml:space="preserve"> (</w:t>
            </w:r>
            <w:r w:rsidR="00886007" w:rsidRPr="009F1F3B">
              <w:rPr>
                <w:rFonts w:cstheme="minorHAnsi"/>
                <w:b/>
                <w:szCs w:val="20"/>
              </w:rPr>
              <w:t>U018</w:t>
            </w:r>
            <w:r w:rsidR="00886007" w:rsidRPr="009F1F3B">
              <w:rPr>
                <w:rFonts w:cstheme="minorHAnsi"/>
                <w:szCs w:val="20"/>
              </w:rPr>
              <w:t>)</w:t>
            </w:r>
            <w:r w:rsidRPr="009F1F3B">
              <w:rPr>
                <w:rFonts w:cstheme="minorHAnsi"/>
                <w:szCs w:val="20"/>
              </w:rPr>
              <w:t xml:space="preserve">. The </w:t>
            </w:r>
            <w:r w:rsidR="0052465A" w:rsidRPr="009F1F3B">
              <w:rPr>
                <w:rFonts w:cstheme="minorHAnsi"/>
                <w:szCs w:val="20"/>
              </w:rPr>
              <w:t>C</w:t>
            </w:r>
            <w:r w:rsidRPr="009F1F3B">
              <w:rPr>
                <w:rFonts w:cstheme="minorHAnsi"/>
                <w:szCs w:val="20"/>
              </w:rPr>
              <w:t>ounterparty will then answer the seco</w:t>
            </w:r>
            <w:r w:rsidR="00D71E38" w:rsidRPr="009F1F3B">
              <w:rPr>
                <w:rFonts w:cstheme="minorHAnsi"/>
                <w:szCs w:val="20"/>
              </w:rPr>
              <w:t xml:space="preserve">nd request </w:t>
            </w:r>
            <w:r w:rsidR="00C421AC" w:rsidRPr="009F1F3B">
              <w:rPr>
                <w:rFonts w:cstheme="minorHAnsi"/>
                <w:szCs w:val="20"/>
              </w:rPr>
              <w:t>by creating a</w:t>
            </w:r>
            <w:r w:rsidR="00D71E38" w:rsidRPr="009F1F3B">
              <w:rPr>
                <w:rFonts w:cstheme="minorHAnsi"/>
                <w:szCs w:val="20"/>
              </w:rPr>
              <w:t xml:space="preserve"> new </w:t>
            </w:r>
            <w:r w:rsidR="009F1F3B" w:rsidRPr="009F1F3B">
              <w:rPr>
                <w:rFonts w:cstheme="minorHAnsi"/>
                <w:szCs w:val="20"/>
              </w:rPr>
              <w:t>instance himself</w:t>
            </w:r>
            <w:r w:rsidR="00886007" w:rsidRPr="009F1F3B">
              <w:rPr>
                <w:rFonts w:cstheme="minorHAnsi"/>
                <w:szCs w:val="20"/>
              </w:rPr>
              <w:t xml:space="preserve"> of the SED </w:t>
            </w:r>
            <w:r w:rsidR="00886007" w:rsidRPr="009F1F3B">
              <w:rPr>
                <w:rFonts w:cstheme="minorHAnsi"/>
                <w:b/>
                <w:szCs w:val="20"/>
              </w:rPr>
              <w:t>U019</w:t>
            </w:r>
            <w:r w:rsidRPr="009F1F3B">
              <w:rPr>
                <w:rFonts w:cstheme="minorHAnsi"/>
                <w:szCs w:val="20"/>
              </w:rPr>
              <w:t xml:space="preserve">. </w:t>
            </w:r>
          </w:p>
          <w:p w:rsidR="0052465A" w:rsidRPr="009F1F3B" w:rsidRDefault="0052465A" w:rsidP="0052465A">
            <w:pPr>
              <w:pStyle w:val="ListBullet4"/>
              <w:numPr>
                <w:ilvl w:val="0"/>
                <w:numId w:val="0"/>
              </w:numPr>
              <w:rPr>
                <w:rFonts w:cstheme="minorHAnsi"/>
                <w:szCs w:val="20"/>
              </w:rPr>
            </w:pP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szCs w:val="20"/>
              </w:rPr>
            </w:pPr>
            <w:r w:rsidRPr="009F1F3B">
              <w:rPr>
                <w:rFonts w:cstheme="minorHAnsi"/>
                <w:b/>
                <w:szCs w:val="20"/>
              </w:rPr>
              <w:t>Trigger:</w:t>
            </w:r>
          </w:p>
        </w:tc>
        <w:tc>
          <w:tcPr>
            <w:tcW w:w="6946" w:type="dxa"/>
            <w:gridSpan w:val="3"/>
          </w:tcPr>
          <w:p w:rsidR="00AF4E58" w:rsidRPr="009F1F3B" w:rsidRDefault="00562482" w:rsidP="00562482">
            <w:pPr>
              <w:pStyle w:val="ListBullet4"/>
              <w:numPr>
                <w:ilvl w:val="0"/>
                <w:numId w:val="0"/>
              </w:numPr>
              <w:rPr>
                <w:rFonts w:cstheme="minorHAnsi"/>
                <w:szCs w:val="20"/>
              </w:rPr>
            </w:pPr>
            <w:r w:rsidRPr="009F1F3B">
              <w:rPr>
                <w:rFonts w:cstheme="minorHAnsi"/>
                <w:szCs w:val="20"/>
              </w:rPr>
              <w:t xml:space="preserve">- </w:t>
            </w:r>
            <w:r w:rsidR="00AF4E58" w:rsidRPr="009F1F3B">
              <w:rPr>
                <w:rFonts w:cstheme="minorHAnsi"/>
                <w:szCs w:val="20"/>
              </w:rPr>
              <w:t xml:space="preserve">When the unemployed person </w:t>
            </w:r>
            <w:r w:rsidR="001B0C25" w:rsidRPr="009F1F3B">
              <w:rPr>
                <w:rFonts w:cstheme="minorHAnsi"/>
                <w:szCs w:val="20"/>
              </w:rPr>
              <w:t xml:space="preserve">is a former cross-border worker and </w:t>
            </w:r>
            <w:r w:rsidR="00AF4E58" w:rsidRPr="009F1F3B">
              <w:rPr>
                <w:rFonts w:cstheme="minorHAnsi"/>
                <w:szCs w:val="20"/>
              </w:rPr>
              <w:t xml:space="preserve">registers at </w:t>
            </w:r>
            <w:r w:rsidRPr="009F1F3B">
              <w:rPr>
                <w:rFonts w:cstheme="minorHAnsi"/>
                <w:szCs w:val="20"/>
              </w:rPr>
              <w:t xml:space="preserve">the unemployment services in </w:t>
            </w:r>
            <w:r w:rsidR="00354790" w:rsidRPr="009F1F3B">
              <w:rPr>
                <w:rFonts w:cstheme="minorHAnsi"/>
                <w:szCs w:val="20"/>
              </w:rPr>
              <w:t xml:space="preserve">the </w:t>
            </w:r>
            <w:r w:rsidR="0052465A" w:rsidRPr="009F1F3B">
              <w:rPr>
                <w:rFonts w:cstheme="minorHAnsi"/>
                <w:szCs w:val="20"/>
              </w:rPr>
              <w:t>M</w:t>
            </w:r>
            <w:r w:rsidR="00354790" w:rsidRPr="009F1F3B">
              <w:rPr>
                <w:rFonts w:cstheme="minorHAnsi"/>
                <w:szCs w:val="20"/>
              </w:rPr>
              <w:t xml:space="preserve">ember </w:t>
            </w:r>
            <w:r w:rsidR="0052465A" w:rsidRPr="009F1F3B">
              <w:rPr>
                <w:rFonts w:cstheme="minorHAnsi"/>
                <w:szCs w:val="20"/>
              </w:rPr>
              <w:t>S</w:t>
            </w:r>
            <w:r w:rsidR="00354790" w:rsidRPr="009F1F3B">
              <w:rPr>
                <w:rFonts w:cstheme="minorHAnsi"/>
                <w:szCs w:val="20"/>
              </w:rPr>
              <w:t>tate</w:t>
            </w:r>
            <w:r w:rsidR="001B0C25" w:rsidRPr="009F1F3B">
              <w:rPr>
                <w:rFonts w:cstheme="minorHAnsi"/>
                <w:szCs w:val="20"/>
              </w:rPr>
              <w:t xml:space="preserve"> of residence</w:t>
            </w:r>
            <w:r w:rsidRPr="009F1F3B">
              <w:rPr>
                <w:rFonts w:cstheme="minorHAnsi"/>
                <w:szCs w:val="20"/>
              </w:rPr>
              <w:t xml:space="preserve"> and as complem</w:t>
            </w:r>
            <w:r w:rsidR="00EF2E7A" w:rsidRPr="009F1F3B">
              <w:rPr>
                <w:rFonts w:cstheme="minorHAnsi"/>
                <w:szCs w:val="20"/>
              </w:rPr>
              <w:t>entary measures, in the Member S</w:t>
            </w:r>
            <w:r w:rsidRPr="009F1F3B">
              <w:rPr>
                <w:rFonts w:cstheme="minorHAnsi"/>
                <w:szCs w:val="20"/>
              </w:rPr>
              <w:t>tate of last activity.  (</w:t>
            </w:r>
            <w:r w:rsidR="009F1F3B" w:rsidRPr="009F1F3B">
              <w:rPr>
                <w:rFonts w:cstheme="minorHAnsi"/>
                <w:szCs w:val="20"/>
              </w:rPr>
              <w:t>Cases</w:t>
            </w:r>
            <w:r w:rsidRPr="009F1F3B">
              <w:rPr>
                <w:rFonts w:cstheme="minorHAnsi"/>
                <w:szCs w:val="20"/>
              </w:rPr>
              <w:t xml:space="preserve"> covered by </w:t>
            </w:r>
            <w:r w:rsidRPr="009F1F3B">
              <w:rPr>
                <w:rFonts w:cstheme="minorHAnsi"/>
                <w:b/>
                <w:szCs w:val="20"/>
              </w:rPr>
              <w:t>Art.65(2)</w:t>
            </w:r>
            <w:r w:rsidRPr="009F1F3B">
              <w:rPr>
                <w:rFonts w:cstheme="minorHAnsi"/>
                <w:szCs w:val="20"/>
              </w:rPr>
              <w:t>).</w:t>
            </w:r>
          </w:p>
          <w:p w:rsidR="00562482" w:rsidRPr="009F1F3B" w:rsidRDefault="00562482" w:rsidP="00562482">
            <w:pPr>
              <w:pStyle w:val="ListBullet4"/>
              <w:numPr>
                <w:ilvl w:val="0"/>
                <w:numId w:val="0"/>
              </w:numPr>
              <w:rPr>
                <w:rFonts w:cstheme="minorHAnsi"/>
                <w:szCs w:val="20"/>
              </w:rPr>
            </w:pPr>
            <w:r w:rsidRPr="009F1F3B">
              <w:rPr>
                <w:rFonts w:cstheme="minorHAnsi"/>
                <w:szCs w:val="20"/>
              </w:rPr>
              <w:t xml:space="preserve">- For the rare cases covered by </w:t>
            </w:r>
            <w:r w:rsidRPr="009F1F3B">
              <w:rPr>
                <w:rFonts w:cstheme="minorHAnsi"/>
                <w:b/>
                <w:szCs w:val="20"/>
              </w:rPr>
              <w:t>Art 65a</w:t>
            </w:r>
            <w:r w:rsidR="006843B6" w:rsidRPr="009F1F3B">
              <w:rPr>
                <w:rFonts w:cstheme="minorHAnsi"/>
                <w:b/>
                <w:szCs w:val="20"/>
              </w:rPr>
              <w:t xml:space="preserve"> </w:t>
            </w:r>
            <w:r w:rsidRPr="009F1F3B">
              <w:rPr>
                <w:rFonts w:cstheme="minorHAnsi"/>
                <w:b/>
                <w:szCs w:val="20"/>
              </w:rPr>
              <w:t>(1)</w:t>
            </w:r>
            <w:r w:rsidRPr="009F1F3B">
              <w:rPr>
                <w:rFonts w:cstheme="minorHAnsi"/>
                <w:szCs w:val="20"/>
              </w:rPr>
              <w:t xml:space="preserve">, the former cross-border worker registers in the state of last activity and as a complementary measure in the state of residence. </w:t>
            </w:r>
          </w:p>
          <w:p w:rsidR="00D041AC" w:rsidRPr="009F1F3B" w:rsidRDefault="00D041AC" w:rsidP="00562482">
            <w:pPr>
              <w:pStyle w:val="ListBullet4"/>
              <w:numPr>
                <w:ilvl w:val="0"/>
                <w:numId w:val="0"/>
              </w:numPr>
              <w:rPr>
                <w:rFonts w:cstheme="minorHAnsi"/>
                <w:szCs w:val="20"/>
              </w:rPr>
            </w:pPr>
          </w:p>
        </w:tc>
      </w:tr>
      <w:tr w:rsidR="00AF4E58" w:rsidRPr="009F1F3B" w:rsidTr="00553E87">
        <w:tblPrEx>
          <w:tblBorders>
            <w:bottom w:val="single" w:sz="12" w:space="0" w:color="auto"/>
          </w:tblBorders>
        </w:tblPrEx>
        <w:trPr>
          <w:trHeight w:val="458"/>
        </w:trPr>
        <w:tc>
          <w:tcPr>
            <w:tcW w:w="2518" w:type="dxa"/>
            <w:gridSpan w:val="2"/>
          </w:tcPr>
          <w:p w:rsidR="00AF4E58" w:rsidRPr="009F1F3B" w:rsidRDefault="00AF4E58" w:rsidP="00084145">
            <w:pPr>
              <w:jc w:val="right"/>
              <w:rPr>
                <w:rFonts w:cstheme="minorHAnsi"/>
                <w:b/>
                <w:szCs w:val="20"/>
              </w:rPr>
            </w:pPr>
            <w:r w:rsidRPr="009F1F3B">
              <w:rPr>
                <w:rFonts w:cstheme="minorHAnsi"/>
                <w:b/>
                <w:szCs w:val="20"/>
              </w:rPr>
              <w:t>Preconditions:</w:t>
            </w:r>
          </w:p>
        </w:tc>
        <w:tc>
          <w:tcPr>
            <w:tcW w:w="6946" w:type="dxa"/>
            <w:gridSpan w:val="3"/>
          </w:tcPr>
          <w:p w:rsidR="00B929ED" w:rsidRPr="009F1F3B" w:rsidRDefault="00AF4E58" w:rsidP="00084145">
            <w:pPr>
              <w:pStyle w:val="Hints"/>
              <w:rPr>
                <w:rFonts w:ascii="Verdana" w:hAnsi="Verdana" w:cstheme="minorHAnsi"/>
                <w:color w:val="000000"/>
                <w:lang w:val="en-GB"/>
              </w:rPr>
            </w:pPr>
            <w:r w:rsidRPr="009F1F3B">
              <w:rPr>
                <w:rFonts w:ascii="Verdana" w:hAnsi="Verdana" w:cstheme="minorHAnsi"/>
                <w:color w:val="000000"/>
                <w:lang w:val="en-GB"/>
              </w:rPr>
              <w:t>- The pe</w:t>
            </w:r>
            <w:r w:rsidR="001B0C25" w:rsidRPr="009F1F3B">
              <w:rPr>
                <w:rFonts w:ascii="Verdana" w:hAnsi="Verdana" w:cstheme="minorHAnsi"/>
                <w:color w:val="000000"/>
                <w:lang w:val="en-GB"/>
              </w:rPr>
              <w:t>rson</w:t>
            </w:r>
            <w:r w:rsidRPr="009F1F3B">
              <w:rPr>
                <w:rFonts w:ascii="Verdana" w:hAnsi="Verdana" w:cstheme="minorHAnsi"/>
                <w:color w:val="000000"/>
                <w:lang w:val="en-GB"/>
              </w:rPr>
              <w:t xml:space="preserve"> is unemployed </w:t>
            </w:r>
          </w:p>
          <w:p w:rsidR="00B929ED" w:rsidRPr="009F1F3B" w:rsidRDefault="00A740BB" w:rsidP="00084145">
            <w:pPr>
              <w:pStyle w:val="Hints"/>
              <w:rPr>
                <w:rFonts w:ascii="Verdana" w:hAnsi="Verdana" w:cstheme="minorHAnsi"/>
                <w:color w:val="000000"/>
                <w:lang w:val="en-GB"/>
              </w:rPr>
            </w:pPr>
            <w:r w:rsidRPr="009F1F3B">
              <w:rPr>
                <w:rFonts w:ascii="Verdana" w:hAnsi="Verdana" w:cstheme="minorHAnsi"/>
                <w:b/>
                <w:color w:val="000000"/>
                <w:lang w:val="en-GB"/>
              </w:rPr>
              <w:t>and</w:t>
            </w:r>
            <w:r w:rsidRPr="009F1F3B">
              <w:rPr>
                <w:rFonts w:ascii="Verdana" w:hAnsi="Verdana" w:cstheme="minorHAnsi"/>
                <w:color w:val="000000"/>
                <w:lang w:val="en-GB"/>
              </w:rPr>
              <w:t xml:space="preserve"> </w:t>
            </w:r>
          </w:p>
          <w:p w:rsidR="00AF4E58" w:rsidRPr="009F1F3B" w:rsidRDefault="00B929ED" w:rsidP="00084145">
            <w:pPr>
              <w:pStyle w:val="Hints"/>
              <w:rPr>
                <w:rFonts w:ascii="Verdana" w:hAnsi="Verdana" w:cstheme="minorHAnsi"/>
                <w:color w:val="000000"/>
                <w:lang w:val="en-GB"/>
              </w:rPr>
            </w:pPr>
            <w:r w:rsidRPr="009F1F3B">
              <w:rPr>
                <w:rFonts w:ascii="Verdana" w:hAnsi="Verdana" w:cstheme="minorHAnsi"/>
                <w:color w:val="000000"/>
                <w:lang w:val="en-GB"/>
              </w:rPr>
              <w:t xml:space="preserve">- </w:t>
            </w:r>
            <w:r w:rsidR="00A740BB" w:rsidRPr="009F1F3B">
              <w:rPr>
                <w:rFonts w:ascii="Verdana" w:hAnsi="Verdana" w:cstheme="minorHAnsi"/>
                <w:color w:val="000000"/>
                <w:lang w:val="en-GB"/>
              </w:rPr>
              <w:t xml:space="preserve">is a former Cross-border worker. </w:t>
            </w:r>
          </w:p>
          <w:p w:rsidR="00AA6E55" w:rsidRPr="009F1F3B" w:rsidRDefault="00AF4E58" w:rsidP="00084145">
            <w:pPr>
              <w:pStyle w:val="Hints"/>
              <w:rPr>
                <w:rFonts w:ascii="Verdana" w:hAnsi="Verdana" w:cstheme="minorHAnsi"/>
                <w:b/>
                <w:color w:val="000000"/>
                <w:lang w:val="en-GB"/>
              </w:rPr>
            </w:pPr>
            <w:r w:rsidRPr="009F1F3B">
              <w:rPr>
                <w:rFonts w:ascii="Verdana" w:hAnsi="Verdana" w:cstheme="minorHAnsi"/>
                <w:b/>
                <w:color w:val="000000"/>
                <w:lang w:val="en-GB"/>
              </w:rPr>
              <w:t xml:space="preserve">and </w:t>
            </w:r>
          </w:p>
          <w:p w:rsidR="00AA6E55" w:rsidRPr="009F1F3B" w:rsidRDefault="00AA6E55" w:rsidP="00084145">
            <w:pPr>
              <w:pStyle w:val="Hints"/>
              <w:rPr>
                <w:rFonts w:ascii="Verdana" w:hAnsi="Verdana" w:cstheme="minorHAnsi"/>
                <w:b/>
                <w:color w:val="000000"/>
                <w:lang w:val="en-GB"/>
              </w:rPr>
            </w:pPr>
            <w:r w:rsidRPr="009F1F3B">
              <w:rPr>
                <w:rFonts w:ascii="Verdana" w:hAnsi="Verdana" w:cstheme="minorHAnsi"/>
                <w:b/>
                <w:color w:val="000000"/>
                <w:lang w:val="en-GB"/>
              </w:rPr>
              <w:t>For Art. 65a (1):</w:t>
            </w:r>
          </w:p>
          <w:p w:rsidR="00AF4E58" w:rsidRPr="009F1F3B" w:rsidRDefault="00AF4E58" w:rsidP="001B0C25">
            <w:pPr>
              <w:pStyle w:val="Hints"/>
              <w:rPr>
                <w:rFonts w:ascii="Verdana" w:hAnsi="Verdana" w:cstheme="minorHAnsi"/>
                <w:color w:val="000000"/>
                <w:lang w:val="en-GB"/>
              </w:rPr>
            </w:pPr>
            <w:r w:rsidRPr="009F1F3B">
              <w:rPr>
                <w:rFonts w:ascii="Verdana" w:hAnsi="Verdana" w:cstheme="minorHAnsi"/>
                <w:color w:val="000000"/>
                <w:lang w:val="en-GB"/>
              </w:rPr>
              <w:lastRenderedPageBreak/>
              <w:t xml:space="preserve">- The person </w:t>
            </w:r>
            <w:r w:rsidR="00354790" w:rsidRPr="009F1F3B">
              <w:rPr>
                <w:rFonts w:ascii="Verdana" w:hAnsi="Verdana" w:cstheme="minorHAnsi"/>
                <w:color w:val="000000"/>
                <w:lang w:val="en-GB"/>
              </w:rPr>
              <w:t xml:space="preserve">has </w:t>
            </w:r>
            <w:r w:rsidR="00354790" w:rsidRPr="009F1F3B">
              <w:rPr>
                <w:rFonts w:ascii="Verdana" w:hAnsi="Verdana" w:cstheme="minorHAnsi"/>
                <w:color w:val="000000"/>
                <w:u w:val="single"/>
                <w:lang w:val="en-GB"/>
              </w:rPr>
              <w:t xml:space="preserve">registered in the </w:t>
            </w:r>
            <w:r w:rsidR="0052465A" w:rsidRPr="009F1F3B">
              <w:rPr>
                <w:rFonts w:ascii="Verdana" w:hAnsi="Verdana" w:cstheme="minorHAnsi"/>
                <w:color w:val="000000"/>
                <w:u w:val="single"/>
                <w:lang w:val="en-GB"/>
              </w:rPr>
              <w:t>M</w:t>
            </w:r>
            <w:r w:rsidR="00354790" w:rsidRPr="009F1F3B">
              <w:rPr>
                <w:rFonts w:ascii="Verdana" w:hAnsi="Verdana" w:cstheme="minorHAnsi"/>
                <w:color w:val="000000"/>
                <w:u w:val="single"/>
                <w:lang w:val="en-GB"/>
              </w:rPr>
              <w:t xml:space="preserve">ember </w:t>
            </w:r>
            <w:r w:rsidR="0052465A" w:rsidRPr="009F1F3B">
              <w:rPr>
                <w:rFonts w:ascii="Verdana" w:hAnsi="Verdana" w:cstheme="minorHAnsi"/>
                <w:color w:val="000000"/>
                <w:u w:val="single"/>
                <w:lang w:val="en-GB"/>
              </w:rPr>
              <w:t>S</w:t>
            </w:r>
            <w:r w:rsidR="00354790" w:rsidRPr="009F1F3B">
              <w:rPr>
                <w:rFonts w:ascii="Verdana" w:hAnsi="Verdana" w:cstheme="minorHAnsi"/>
                <w:color w:val="000000"/>
                <w:u w:val="single"/>
                <w:lang w:val="en-GB"/>
              </w:rPr>
              <w:t>tate</w:t>
            </w:r>
            <w:r w:rsidR="001B0C25" w:rsidRPr="009F1F3B">
              <w:rPr>
                <w:rFonts w:ascii="Verdana" w:hAnsi="Verdana" w:cstheme="minorHAnsi"/>
                <w:color w:val="000000"/>
                <w:u w:val="single"/>
                <w:lang w:val="en-GB"/>
              </w:rPr>
              <w:t xml:space="preserve"> of last activity</w:t>
            </w:r>
            <w:r w:rsidR="00E45FB9" w:rsidRPr="009F1F3B">
              <w:rPr>
                <w:rFonts w:ascii="Verdana" w:hAnsi="Verdana" w:cstheme="minorHAnsi"/>
                <w:color w:val="000000"/>
                <w:u w:val="single"/>
                <w:lang w:val="en-GB"/>
              </w:rPr>
              <w:t xml:space="preserve"> (former insurance)</w:t>
            </w:r>
            <w:r w:rsidR="001B0C25" w:rsidRPr="009F1F3B">
              <w:rPr>
                <w:rFonts w:ascii="Verdana" w:hAnsi="Verdana" w:cstheme="minorHAnsi"/>
                <w:color w:val="000000"/>
                <w:lang w:val="en-GB"/>
              </w:rPr>
              <w:t xml:space="preserve"> </w:t>
            </w:r>
          </w:p>
          <w:p w:rsidR="001B0C25" w:rsidRPr="009F1F3B" w:rsidRDefault="00E45FB9" w:rsidP="001B0C25">
            <w:pPr>
              <w:pStyle w:val="Hints"/>
              <w:rPr>
                <w:rFonts w:ascii="Verdana" w:hAnsi="Verdana" w:cstheme="minorHAnsi"/>
                <w:color w:val="000000"/>
                <w:lang w:val="en-GB"/>
              </w:rPr>
            </w:pPr>
            <w:r w:rsidRPr="009F1F3B">
              <w:rPr>
                <w:rFonts w:ascii="Verdana" w:hAnsi="Verdana" w:cstheme="minorHAnsi"/>
                <w:color w:val="000000"/>
                <w:lang w:val="en-GB"/>
              </w:rPr>
              <w:t>A</w:t>
            </w:r>
            <w:r w:rsidR="001B0C25" w:rsidRPr="009F1F3B">
              <w:rPr>
                <w:rFonts w:ascii="Verdana" w:hAnsi="Verdana" w:cstheme="minorHAnsi"/>
                <w:color w:val="000000"/>
                <w:lang w:val="en-GB"/>
              </w:rPr>
              <w:t>nd</w:t>
            </w:r>
            <w:r w:rsidRPr="009F1F3B">
              <w:rPr>
                <w:rFonts w:ascii="Verdana" w:hAnsi="Verdana" w:cstheme="minorHAnsi"/>
                <w:color w:val="000000"/>
                <w:lang w:val="en-GB"/>
              </w:rPr>
              <w:t xml:space="preserve"> </w:t>
            </w:r>
            <w:r w:rsidR="00AA6E55" w:rsidRPr="009F1F3B">
              <w:rPr>
                <w:rFonts w:ascii="Verdana" w:hAnsi="Verdana" w:cstheme="minorHAnsi"/>
                <w:color w:val="000000"/>
                <w:lang w:val="en-GB"/>
              </w:rPr>
              <w:t xml:space="preserve">as a complementary measure </w:t>
            </w:r>
            <w:r w:rsidRPr="009F1F3B">
              <w:rPr>
                <w:rFonts w:ascii="Verdana" w:hAnsi="Verdana" w:cstheme="minorHAnsi"/>
                <w:color w:val="000000"/>
                <w:lang w:val="en-GB"/>
              </w:rPr>
              <w:t xml:space="preserve"> </w:t>
            </w:r>
          </w:p>
          <w:p w:rsidR="001B0C25" w:rsidRPr="009F1F3B" w:rsidRDefault="001B0C25" w:rsidP="001B0C25">
            <w:pPr>
              <w:pStyle w:val="Hints"/>
              <w:rPr>
                <w:rFonts w:ascii="Verdana" w:hAnsi="Verdana" w:cstheme="minorHAnsi"/>
                <w:color w:val="000000"/>
                <w:lang w:val="en-GB"/>
              </w:rPr>
            </w:pPr>
            <w:r w:rsidRPr="009F1F3B">
              <w:rPr>
                <w:rFonts w:ascii="Verdana" w:hAnsi="Verdana" w:cstheme="minorHAnsi"/>
                <w:color w:val="000000"/>
                <w:lang w:val="en-GB"/>
              </w:rPr>
              <w:t xml:space="preserve">- </w:t>
            </w:r>
            <w:r w:rsidR="00EB1675" w:rsidRPr="009F1F3B">
              <w:rPr>
                <w:rFonts w:ascii="Verdana" w:hAnsi="Verdana" w:cstheme="minorHAnsi"/>
                <w:color w:val="000000"/>
                <w:lang w:val="en-GB"/>
              </w:rPr>
              <w:t>The</w:t>
            </w:r>
            <w:r w:rsidR="00354790" w:rsidRPr="009F1F3B">
              <w:rPr>
                <w:rFonts w:ascii="Verdana" w:hAnsi="Verdana" w:cstheme="minorHAnsi"/>
                <w:color w:val="000000"/>
                <w:lang w:val="en-GB"/>
              </w:rPr>
              <w:t xml:space="preserve"> person has </w:t>
            </w:r>
            <w:r w:rsidR="00354790" w:rsidRPr="009F1F3B">
              <w:rPr>
                <w:rFonts w:ascii="Verdana" w:hAnsi="Verdana" w:cstheme="minorHAnsi"/>
                <w:color w:val="000000"/>
                <w:u w:val="single"/>
                <w:lang w:val="en-GB"/>
              </w:rPr>
              <w:t xml:space="preserve">registered in the </w:t>
            </w:r>
            <w:r w:rsidR="0052465A" w:rsidRPr="009F1F3B">
              <w:rPr>
                <w:rFonts w:ascii="Verdana" w:hAnsi="Verdana" w:cstheme="minorHAnsi"/>
                <w:color w:val="000000"/>
                <w:u w:val="single"/>
                <w:lang w:val="en-GB"/>
              </w:rPr>
              <w:t>M</w:t>
            </w:r>
            <w:r w:rsidR="00354790" w:rsidRPr="009F1F3B">
              <w:rPr>
                <w:rFonts w:ascii="Verdana" w:hAnsi="Verdana" w:cstheme="minorHAnsi"/>
                <w:color w:val="000000"/>
                <w:u w:val="single"/>
                <w:lang w:val="en-GB"/>
              </w:rPr>
              <w:t xml:space="preserve">ember </w:t>
            </w:r>
            <w:r w:rsidR="0052465A" w:rsidRPr="009F1F3B">
              <w:rPr>
                <w:rFonts w:ascii="Verdana" w:hAnsi="Verdana" w:cstheme="minorHAnsi"/>
                <w:color w:val="000000"/>
                <w:u w:val="single"/>
                <w:lang w:val="en-GB"/>
              </w:rPr>
              <w:t>S</w:t>
            </w:r>
            <w:r w:rsidR="00354790" w:rsidRPr="009F1F3B">
              <w:rPr>
                <w:rFonts w:ascii="Verdana" w:hAnsi="Verdana" w:cstheme="minorHAnsi"/>
                <w:color w:val="000000"/>
                <w:u w:val="single"/>
                <w:lang w:val="en-GB"/>
              </w:rPr>
              <w:t>tate</w:t>
            </w:r>
            <w:r w:rsidR="00EB1675" w:rsidRPr="009F1F3B">
              <w:rPr>
                <w:rFonts w:ascii="Verdana" w:hAnsi="Verdana" w:cstheme="minorHAnsi"/>
                <w:color w:val="000000"/>
                <w:u w:val="single"/>
                <w:lang w:val="en-GB"/>
              </w:rPr>
              <w:t xml:space="preserve"> of residence</w:t>
            </w:r>
            <w:r w:rsidR="00EB1675" w:rsidRPr="009F1F3B">
              <w:rPr>
                <w:rFonts w:ascii="Verdana" w:hAnsi="Verdana" w:cstheme="minorHAnsi"/>
                <w:color w:val="000000"/>
                <w:lang w:val="en-GB"/>
              </w:rPr>
              <w:t xml:space="preserve"> </w:t>
            </w:r>
            <w:r w:rsidR="00E45FB9" w:rsidRPr="009F1F3B">
              <w:rPr>
                <w:rFonts w:ascii="Verdana" w:hAnsi="Verdana" w:cstheme="minorHAnsi"/>
                <w:color w:val="000000"/>
                <w:lang w:val="en-GB"/>
              </w:rPr>
              <w:br/>
            </w:r>
            <w:r w:rsidR="00EF2E7A" w:rsidRPr="009F1F3B">
              <w:rPr>
                <w:rFonts w:ascii="Verdana" w:hAnsi="Verdana" w:cstheme="minorHAnsi"/>
                <w:b/>
                <w:color w:val="000000"/>
                <w:lang w:val="en-GB"/>
              </w:rPr>
              <w:t xml:space="preserve">Or </w:t>
            </w:r>
            <w:r w:rsidR="00AA6E55" w:rsidRPr="009F1F3B">
              <w:rPr>
                <w:rFonts w:ascii="Verdana" w:hAnsi="Verdana" w:cstheme="minorHAnsi"/>
                <w:b/>
                <w:color w:val="000000"/>
                <w:lang w:val="en-GB"/>
              </w:rPr>
              <w:t xml:space="preserve">For Art. 65(2) </w:t>
            </w:r>
            <w:r w:rsidR="00AA6E55" w:rsidRPr="009F1F3B">
              <w:rPr>
                <w:rFonts w:ascii="Verdana" w:hAnsi="Verdana" w:cstheme="minorHAnsi"/>
                <w:color w:val="000000"/>
                <w:lang w:val="en-GB"/>
              </w:rPr>
              <w:t xml:space="preserve">:  </w:t>
            </w:r>
          </w:p>
          <w:p w:rsidR="00AA6E55" w:rsidRPr="009F1F3B" w:rsidRDefault="00AA6E55" w:rsidP="001B0C25">
            <w:pPr>
              <w:pStyle w:val="Hints"/>
              <w:rPr>
                <w:rFonts w:ascii="Verdana" w:hAnsi="Verdana" w:cstheme="minorHAnsi"/>
                <w:color w:val="000000"/>
                <w:lang w:val="en-GB"/>
              </w:rPr>
            </w:pPr>
            <w:r w:rsidRPr="009F1F3B">
              <w:rPr>
                <w:rFonts w:ascii="Verdana" w:hAnsi="Verdana" w:cstheme="minorHAnsi"/>
                <w:color w:val="000000"/>
                <w:lang w:val="en-GB"/>
              </w:rPr>
              <w:t xml:space="preserve">- The person has registered in the state </w:t>
            </w:r>
            <w:r w:rsidR="005E0570" w:rsidRPr="009F1F3B">
              <w:rPr>
                <w:rFonts w:ascii="Verdana" w:hAnsi="Verdana" w:cstheme="minorHAnsi"/>
                <w:color w:val="000000"/>
                <w:lang w:val="en-GB"/>
              </w:rPr>
              <w:t>of r</w:t>
            </w:r>
            <w:r w:rsidR="00EF2E7A" w:rsidRPr="009F1F3B">
              <w:rPr>
                <w:rFonts w:ascii="Verdana" w:hAnsi="Verdana" w:cstheme="minorHAnsi"/>
                <w:color w:val="000000"/>
                <w:lang w:val="en-GB"/>
              </w:rPr>
              <w:t xml:space="preserve">esidence </w:t>
            </w:r>
          </w:p>
          <w:p w:rsidR="00EF2E7A" w:rsidRPr="009F1F3B" w:rsidRDefault="00EF2E7A" w:rsidP="001B0C25">
            <w:pPr>
              <w:pStyle w:val="Hints"/>
              <w:rPr>
                <w:rFonts w:ascii="Verdana" w:hAnsi="Verdana" w:cstheme="minorHAnsi"/>
                <w:color w:val="000000"/>
                <w:lang w:val="en-GB"/>
              </w:rPr>
            </w:pPr>
            <w:r w:rsidRPr="009F1F3B">
              <w:rPr>
                <w:rFonts w:ascii="Verdana" w:hAnsi="Verdana" w:cstheme="minorHAnsi"/>
                <w:color w:val="000000"/>
                <w:lang w:val="en-GB"/>
              </w:rPr>
              <w:t xml:space="preserve">And as a complementary measure </w:t>
            </w:r>
          </w:p>
          <w:p w:rsidR="00EF2E7A" w:rsidRPr="009F1F3B" w:rsidRDefault="00EF2E7A" w:rsidP="001B0C25">
            <w:pPr>
              <w:pStyle w:val="Hints"/>
              <w:rPr>
                <w:rFonts w:ascii="Verdana" w:hAnsi="Verdana" w:cstheme="minorHAnsi"/>
                <w:color w:val="000000"/>
                <w:lang w:val="en-GB"/>
              </w:rPr>
            </w:pPr>
            <w:r w:rsidRPr="009F1F3B">
              <w:rPr>
                <w:rFonts w:ascii="Verdana" w:hAnsi="Verdana" w:cstheme="minorHAnsi"/>
                <w:color w:val="000000"/>
                <w:lang w:val="en-GB"/>
              </w:rPr>
              <w:t xml:space="preserve">- The Person has registered in the Member State of Last Activity. </w:t>
            </w:r>
          </w:p>
          <w:p w:rsidR="00AA6E55" w:rsidRPr="009F1F3B" w:rsidRDefault="00AA6E55" w:rsidP="001B0C25">
            <w:pPr>
              <w:pStyle w:val="Hints"/>
              <w:rPr>
                <w:rFonts w:ascii="Verdana" w:hAnsi="Verdana" w:cstheme="minorHAnsi"/>
                <w:color w:val="000000"/>
                <w:lang w:val="en-GB"/>
              </w:rPr>
            </w:pP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szCs w:val="20"/>
              </w:rPr>
            </w:pPr>
            <w:r w:rsidRPr="009F1F3B">
              <w:rPr>
                <w:rFonts w:cstheme="minorHAnsi"/>
                <w:b/>
                <w:szCs w:val="20"/>
              </w:rPr>
              <w:lastRenderedPageBreak/>
              <w:t>Post conditions:</w:t>
            </w:r>
          </w:p>
        </w:tc>
        <w:tc>
          <w:tcPr>
            <w:tcW w:w="6946" w:type="dxa"/>
            <w:gridSpan w:val="3"/>
          </w:tcPr>
          <w:p w:rsidR="00AF4E58" w:rsidRPr="009F1F3B" w:rsidRDefault="00EB1675" w:rsidP="0087503F">
            <w:pPr>
              <w:jc w:val="left"/>
              <w:rPr>
                <w:rFonts w:cstheme="minorHAnsi"/>
                <w:color w:val="000000"/>
                <w:szCs w:val="20"/>
              </w:rPr>
            </w:pPr>
            <w:r w:rsidRPr="009F1F3B">
              <w:rPr>
                <w:rFonts w:cstheme="minorHAnsi"/>
                <w:color w:val="000000"/>
                <w:szCs w:val="20"/>
              </w:rPr>
              <w:t xml:space="preserve">The requested </w:t>
            </w:r>
            <w:r w:rsidR="00DA15B3" w:rsidRPr="009F1F3B">
              <w:rPr>
                <w:rFonts w:cstheme="minorHAnsi"/>
                <w:color w:val="000000"/>
                <w:szCs w:val="20"/>
              </w:rPr>
              <w:t>information</w:t>
            </w:r>
            <w:r w:rsidR="00AF4E58" w:rsidRPr="009F1F3B">
              <w:rPr>
                <w:rFonts w:cstheme="minorHAnsi"/>
                <w:color w:val="000000"/>
                <w:szCs w:val="20"/>
              </w:rPr>
              <w:t xml:space="preserve"> </w:t>
            </w:r>
            <w:r w:rsidR="00354790" w:rsidRPr="009F1F3B">
              <w:rPr>
                <w:rFonts w:cstheme="minorHAnsi"/>
                <w:color w:val="000000"/>
                <w:szCs w:val="20"/>
              </w:rPr>
              <w:t xml:space="preserve">has been sent to the other </w:t>
            </w:r>
            <w:r w:rsidR="0052465A" w:rsidRPr="009F1F3B">
              <w:rPr>
                <w:rFonts w:cstheme="minorHAnsi"/>
                <w:color w:val="000000"/>
                <w:szCs w:val="20"/>
              </w:rPr>
              <w:t>M</w:t>
            </w:r>
            <w:r w:rsidR="00354790" w:rsidRPr="009F1F3B">
              <w:rPr>
                <w:rFonts w:cstheme="minorHAnsi"/>
                <w:color w:val="000000"/>
                <w:szCs w:val="20"/>
              </w:rPr>
              <w:t xml:space="preserve">ember </w:t>
            </w:r>
            <w:r w:rsidR="0052465A" w:rsidRPr="009F1F3B">
              <w:rPr>
                <w:rFonts w:cstheme="minorHAnsi"/>
                <w:color w:val="000000"/>
                <w:szCs w:val="20"/>
              </w:rPr>
              <w:t>S</w:t>
            </w:r>
            <w:r w:rsidR="00354790" w:rsidRPr="009F1F3B">
              <w:rPr>
                <w:rFonts w:cstheme="minorHAnsi"/>
                <w:color w:val="000000"/>
                <w:szCs w:val="20"/>
              </w:rPr>
              <w:t>tate</w:t>
            </w:r>
            <w:r w:rsidR="00DA15B3" w:rsidRPr="009F1F3B">
              <w:rPr>
                <w:rFonts w:cstheme="minorHAnsi"/>
                <w:color w:val="000000"/>
                <w:szCs w:val="20"/>
              </w:rPr>
              <w:t xml:space="preserve"> (</w:t>
            </w:r>
            <w:r w:rsidR="00474755" w:rsidRPr="009F1F3B">
              <w:rPr>
                <w:rFonts w:cstheme="minorHAnsi"/>
                <w:color w:val="000000"/>
                <w:szCs w:val="20"/>
              </w:rPr>
              <w:t xml:space="preserve">depending of the situation: to the MS </w:t>
            </w:r>
            <w:r w:rsidR="00EF23E5" w:rsidRPr="009F1F3B">
              <w:rPr>
                <w:rFonts w:cstheme="minorHAnsi"/>
                <w:color w:val="000000"/>
                <w:szCs w:val="20"/>
              </w:rPr>
              <w:t xml:space="preserve">of residence </w:t>
            </w:r>
            <w:r w:rsidR="00DA15B3" w:rsidRPr="009F1F3B">
              <w:rPr>
                <w:rFonts w:cstheme="minorHAnsi"/>
                <w:color w:val="000000"/>
                <w:szCs w:val="20"/>
              </w:rPr>
              <w:t xml:space="preserve">or of former insurance). </w:t>
            </w:r>
            <w:r w:rsidR="005B7855" w:rsidRPr="009F1F3B">
              <w:rPr>
                <w:rFonts w:cstheme="minorHAnsi"/>
                <w:color w:val="000000"/>
                <w:szCs w:val="20"/>
              </w:rPr>
              <w:br/>
            </w: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szCs w:val="20"/>
              </w:rPr>
            </w:pPr>
            <w:r w:rsidRPr="009F1F3B">
              <w:rPr>
                <w:rFonts w:cstheme="minorHAnsi"/>
                <w:b/>
                <w:szCs w:val="20"/>
              </w:rPr>
              <w:t>Main Scenario:</w:t>
            </w:r>
          </w:p>
          <w:p w:rsidR="00AF4E58" w:rsidRPr="009F1F3B" w:rsidRDefault="00AF4E58" w:rsidP="00084145">
            <w:pPr>
              <w:jc w:val="right"/>
              <w:rPr>
                <w:rFonts w:cstheme="minorHAnsi"/>
                <w:b/>
                <w:szCs w:val="20"/>
              </w:rPr>
            </w:pPr>
          </w:p>
        </w:tc>
        <w:tc>
          <w:tcPr>
            <w:tcW w:w="6946" w:type="dxa"/>
            <w:gridSpan w:val="3"/>
          </w:tcPr>
          <w:p w:rsidR="00AF4E58" w:rsidRPr="009F1F3B" w:rsidRDefault="00AF4E58" w:rsidP="00084145">
            <w:pPr>
              <w:jc w:val="left"/>
              <w:rPr>
                <w:rFonts w:cstheme="minorHAnsi"/>
                <w:b/>
                <w:color w:val="000000"/>
                <w:szCs w:val="20"/>
              </w:rPr>
            </w:pPr>
            <w:r w:rsidRPr="009F1F3B">
              <w:rPr>
                <w:rFonts w:cstheme="minorHAnsi"/>
                <w:b/>
                <w:color w:val="000000"/>
                <w:szCs w:val="20"/>
              </w:rPr>
              <w:t>Identify Participants</w:t>
            </w:r>
          </w:p>
          <w:p w:rsidR="00AF4E58" w:rsidRPr="009F1F3B" w:rsidRDefault="00AF4E58" w:rsidP="00115CCC">
            <w:pPr>
              <w:numPr>
                <w:ilvl w:val="0"/>
                <w:numId w:val="44"/>
              </w:numPr>
              <w:jc w:val="left"/>
              <w:rPr>
                <w:rFonts w:cstheme="minorHAnsi"/>
                <w:color w:val="000000"/>
                <w:szCs w:val="20"/>
              </w:rPr>
            </w:pPr>
            <w:r w:rsidRPr="009F1F3B">
              <w:rPr>
                <w:rFonts w:cstheme="minorHAnsi"/>
                <w:color w:val="000000"/>
                <w:szCs w:val="20"/>
              </w:rPr>
              <w:t>The Case Owner identifies the EU Member State of former insurance</w:t>
            </w:r>
            <w:r w:rsidR="00474755" w:rsidRPr="009F1F3B">
              <w:rPr>
                <w:rFonts w:cstheme="minorHAnsi"/>
                <w:color w:val="000000"/>
                <w:szCs w:val="20"/>
              </w:rPr>
              <w:t xml:space="preserve"> / or the EU Member State of residence</w:t>
            </w:r>
            <w:r w:rsidRPr="009F1F3B">
              <w:rPr>
                <w:rFonts w:cstheme="minorHAnsi"/>
                <w:color w:val="000000"/>
                <w:szCs w:val="20"/>
              </w:rPr>
              <w:t xml:space="preserve">; </w:t>
            </w:r>
          </w:p>
          <w:p w:rsidR="00474755" w:rsidRPr="009F1F3B" w:rsidRDefault="00AF4E58" w:rsidP="00115CCC">
            <w:pPr>
              <w:numPr>
                <w:ilvl w:val="0"/>
                <w:numId w:val="44"/>
              </w:numPr>
              <w:jc w:val="left"/>
              <w:rPr>
                <w:rFonts w:cstheme="minorHAnsi"/>
                <w:color w:val="000000"/>
                <w:szCs w:val="20"/>
              </w:rPr>
            </w:pPr>
            <w:r w:rsidRPr="009F1F3B">
              <w:rPr>
                <w:rFonts w:cstheme="minorHAnsi"/>
                <w:color w:val="000000"/>
                <w:szCs w:val="20"/>
              </w:rPr>
              <w:t xml:space="preserve">The Case Owner then identifies the correct institution (the Counterparty) in the respective Member State </w:t>
            </w:r>
            <w:r w:rsidR="00E9730D" w:rsidRPr="009F1F3B">
              <w:rPr>
                <w:rFonts w:cstheme="minorHAnsi"/>
                <w:color w:val="000000"/>
                <w:szCs w:val="20"/>
              </w:rPr>
              <w:t xml:space="preserve">where the unemployed person </w:t>
            </w:r>
            <w:r w:rsidR="00DE362E" w:rsidRPr="009F1F3B">
              <w:rPr>
                <w:rFonts w:cstheme="minorHAnsi"/>
                <w:color w:val="000000"/>
                <w:szCs w:val="20"/>
              </w:rPr>
              <w:t xml:space="preserve">is </w:t>
            </w:r>
            <w:r w:rsidR="00E9730D" w:rsidRPr="009F1F3B">
              <w:rPr>
                <w:rFonts w:cstheme="minorHAnsi"/>
                <w:color w:val="000000"/>
                <w:szCs w:val="20"/>
              </w:rPr>
              <w:t xml:space="preserve">also registered. </w:t>
            </w:r>
            <w:r w:rsidRPr="009F1F3B">
              <w:rPr>
                <w:rFonts w:cstheme="minorHAnsi"/>
                <w:color w:val="000000"/>
                <w:szCs w:val="20"/>
              </w:rPr>
              <w:t xml:space="preserve">There will be only one </w:t>
            </w:r>
            <w:r w:rsidR="0052465A" w:rsidRPr="009F1F3B">
              <w:rPr>
                <w:rFonts w:cstheme="minorHAnsi"/>
                <w:color w:val="000000"/>
                <w:szCs w:val="20"/>
              </w:rPr>
              <w:t>C</w:t>
            </w:r>
            <w:r w:rsidRPr="009F1F3B">
              <w:rPr>
                <w:rFonts w:cstheme="minorHAnsi"/>
                <w:color w:val="000000"/>
                <w:szCs w:val="20"/>
              </w:rPr>
              <w:t>ounterparty</w:t>
            </w:r>
            <w:r w:rsidR="0052465A" w:rsidRPr="009F1F3B">
              <w:rPr>
                <w:rFonts w:cstheme="minorHAnsi"/>
                <w:color w:val="000000"/>
                <w:szCs w:val="20"/>
              </w:rPr>
              <w:t>;</w:t>
            </w:r>
            <w:r w:rsidRPr="009F1F3B">
              <w:rPr>
                <w:rFonts w:cstheme="minorHAnsi"/>
                <w:color w:val="000000"/>
                <w:szCs w:val="20"/>
              </w:rPr>
              <w:t xml:space="preserve"> </w:t>
            </w:r>
          </w:p>
          <w:p w:rsidR="00AF4E58" w:rsidRPr="009F1F3B" w:rsidRDefault="00AF4E58" w:rsidP="00474755">
            <w:pPr>
              <w:ind w:left="720"/>
              <w:jc w:val="left"/>
              <w:rPr>
                <w:rFonts w:cstheme="minorHAnsi"/>
                <w:color w:val="000000"/>
                <w:szCs w:val="20"/>
              </w:rPr>
            </w:pPr>
            <w:r w:rsidRPr="009F1F3B">
              <w:rPr>
                <w:rFonts w:cstheme="minorHAnsi"/>
                <w:color w:val="000000"/>
                <w:szCs w:val="20"/>
              </w:rPr>
              <w:t>The Case Owner and the Counterparty are herein collectively referred to as the Participants</w:t>
            </w:r>
            <w:r w:rsidR="0052465A" w:rsidRPr="009F1F3B">
              <w:rPr>
                <w:rFonts w:cstheme="minorHAnsi"/>
                <w:color w:val="000000"/>
                <w:szCs w:val="20"/>
              </w:rPr>
              <w:t>.</w:t>
            </w:r>
          </w:p>
          <w:p w:rsidR="00AF4E58" w:rsidRPr="009F1F3B" w:rsidRDefault="00DB6034" w:rsidP="00084145">
            <w:pPr>
              <w:jc w:val="left"/>
              <w:rPr>
                <w:rFonts w:cstheme="minorHAnsi"/>
                <w:b/>
                <w:color w:val="000000"/>
                <w:szCs w:val="20"/>
              </w:rPr>
            </w:pPr>
            <w:r w:rsidRPr="009F1F3B">
              <w:rPr>
                <w:rFonts w:cstheme="minorHAnsi"/>
                <w:b/>
                <w:color w:val="000000"/>
                <w:szCs w:val="20"/>
              </w:rPr>
              <w:t>Create and s</w:t>
            </w:r>
            <w:r w:rsidR="00AF4E58" w:rsidRPr="009F1F3B">
              <w:rPr>
                <w:rFonts w:cstheme="minorHAnsi"/>
                <w:b/>
                <w:color w:val="000000"/>
                <w:szCs w:val="20"/>
              </w:rPr>
              <w:t>end the request for information</w:t>
            </w:r>
          </w:p>
          <w:p w:rsidR="00AF4E58" w:rsidRPr="009F1F3B" w:rsidRDefault="00AF4E58" w:rsidP="00115CCC">
            <w:pPr>
              <w:numPr>
                <w:ilvl w:val="0"/>
                <w:numId w:val="44"/>
              </w:numPr>
              <w:jc w:val="left"/>
              <w:rPr>
                <w:rFonts w:cstheme="minorHAnsi"/>
                <w:color w:val="000000"/>
                <w:szCs w:val="20"/>
              </w:rPr>
            </w:pPr>
            <w:r w:rsidRPr="009F1F3B">
              <w:rPr>
                <w:rFonts w:cstheme="minorHAnsi"/>
                <w:color w:val="000000"/>
                <w:szCs w:val="20"/>
              </w:rPr>
              <w:t xml:space="preserve">The Case Owner fills out a request for </w:t>
            </w:r>
            <w:r w:rsidR="00495E02" w:rsidRPr="009F1F3B">
              <w:rPr>
                <w:rFonts w:cstheme="minorHAnsi"/>
                <w:color w:val="000000"/>
                <w:szCs w:val="20"/>
              </w:rPr>
              <w:t>Registration information – Cross-border worker (U018</w:t>
            </w:r>
            <w:r w:rsidRPr="009F1F3B">
              <w:rPr>
                <w:rFonts w:cstheme="minorHAnsi"/>
                <w:color w:val="000000"/>
                <w:szCs w:val="20"/>
              </w:rPr>
              <w:t>) SED by entering the required information</w:t>
            </w:r>
            <w:r w:rsidR="0052465A" w:rsidRPr="009F1F3B">
              <w:rPr>
                <w:rFonts w:cstheme="minorHAnsi"/>
                <w:color w:val="000000"/>
                <w:szCs w:val="20"/>
              </w:rPr>
              <w:t>;</w:t>
            </w:r>
          </w:p>
          <w:p w:rsidR="00AF4E58" w:rsidRPr="009F1F3B" w:rsidRDefault="00495E02" w:rsidP="00115CCC">
            <w:pPr>
              <w:numPr>
                <w:ilvl w:val="0"/>
                <w:numId w:val="44"/>
              </w:numPr>
              <w:jc w:val="left"/>
              <w:rPr>
                <w:rFonts w:cstheme="minorHAnsi"/>
                <w:color w:val="000000"/>
                <w:szCs w:val="20"/>
              </w:rPr>
            </w:pPr>
            <w:r w:rsidRPr="009F1F3B">
              <w:rPr>
                <w:rFonts w:cstheme="minorHAnsi"/>
                <w:color w:val="000000"/>
                <w:szCs w:val="20"/>
              </w:rPr>
              <w:t>The Case Owner sends the U018</w:t>
            </w:r>
            <w:r w:rsidR="00AF4E58" w:rsidRPr="009F1F3B">
              <w:rPr>
                <w:rFonts w:cstheme="minorHAnsi"/>
                <w:color w:val="000000"/>
                <w:szCs w:val="20"/>
              </w:rPr>
              <w:t xml:space="preserve"> SED to the </w:t>
            </w:r>
            <w:r w:rsidR="0052465A" w:rsidRPr="009F1F3B">
              <w:rPr>
                <w:rFonts w:cstheme="minorHAnsi"/>
                <w:color w:val="000000"/>
                <w:szCs w:val="20"/>
              </w:rPr>
              <w:t>C</w:t>
            </w:r>
            <w:r w:rsidR="00AF4E58" w:rsidRPr="009F1F3B">
              <w:rPr>
                <w:rFonts w:cstheme="minorHAnsi"/>
                <w:color w:val="000000"/>
                <w:szCs w:val="20"/>
              </w:rPr>
              <w:t>ounterparty</w:t>
            </w:r>
            <w:r w:rsidR="0052465A" w:rsidRPr="009F1F3B">
              <w:rPr>
                <w:rFonts w:cstheme="minorHAnsi"/>
                <w:color w:val="000000"/>
                <w:szCs w:val="20"/>
              </w:rPr>
              <w:t>;</w:t>
            </w:r>
          </w:p>
          <w:p w:rsidR="00AF4E58" w:rsidRPr="009F1F3B" w:rsidRDefault="00AF4E58" w:rsidP="00115CCC">
            <w:pPr>
              <w:numPr>
                <w:ilvl w:val="0"/>
                <w:numId w:val="44"/>
              </w:numPr>
              <w:jc w:val="left"/>
              <w:rPr>
                <w:rFonts w:cstheme="minorHAnsi"/>
                <w:color w:val="000000"/>
                <w:szCs w:val="20"/>
              </w:rPr>
            </w:pPr>
            <w:r w:rsidRPr="009F1F3B">
              <w:rPr>
                <w:rFonts w:cstheme="minorHAnsi"/>
                <w:color w:val="000000"/>
                <w:szCs w:val="20"/>
              </w:rPr>
              <w:t>Th</w:t>
            </w:r>
            <w:r w:rsidR="00495E02" w:rsidRPr="009F1F3B">
              <w:rPr>
                <w:rFonts w:cstheme="minorHAnsi"/>
                <w:color w:val="000000"/>
                <w:szCs w:val="20"/>
              </w:rPr>
              <w:t xml:space="preserve">e </w:t>
            </w:r>
            <w:r w:rsidR="0052465A" w:rsidRPr="009F1F3B">
              <w:rPr>
                <w:rFonts w:cstheme="minorHAnsi"/>
                <w:color w:val="000000"/>
                <w:szCs w:val="20"/>
              </w:rPr>
              <w:t>C</w:t>
            </w:r>
            <w:r w:rsidR="00495E02" w:rsidRPr="009F1F3B">
              <w:rPr>
                <w:rFonts w:cstheme="minorHAnsi"/>
                <w:color w:val="000000"/>
                <w:szCs w:val="20"/>
              </w:rPr>
              <w:t>ounterparty receives the U018</w:t>
            </w:r>
            <w:r w:rsidRPr="009F1F3B">
              <w:rPr>
                <w:rFonts w:cstheme="minorHAnsi"/>
                <w:color w:val="000000"/>
                <w:szCs w:val="20"/>
              </w:rPr>
              <w:t xml:space="preserve"> SED</w:t>
            </w:r>
            <w:r w:rsidR="0052465A" w:rsidRPr="009F1F3B">
              <w:rPr>
                <w:rFonts w:cstheme="minorHAnsi"/>
                <w:color w:val="000000"/>
                <w:szCs w:val="20"/>
              </w:rPr>
              <w:t>;</w:t>
            </w:r>
          </w:p>
          <w:p w:rsidR="00AF4E58" w:rsidRPr="009F1F3B" w:rsidRDefault="00AF4E58" w:rsidP="00115CCC">
            <w:pPr>
              <w:numPr>
                <w:ilvl w:val="0"/>
                <w:numId w:val="44"/>
              </w:numPr>
              <w:jc w:val="left"/>
              <w:rPr>
                <w:rFonts w:cstheme="minorHAnsi"/>
                <w:color w:val="000000"/>
                <w:szCs w:val="20"/>
              </w:rPr>
            </w:pPr>
            <w:r w:rsidRPr="009F1F3B">
              <w:rPr>
                <w:rFonts w:cstheme="minorHAnsi"/>
                <w:color w:val="000000"/>
                <w:szCs w:val="20"/>
              </w:rPr>
              <w:t xml:space="preserve">The </w:t>
            </w:r>
            <w:r w:rsidR="0052465A" w:rsidRPr="009F1F3B">
              <w:rPr>
                <w:rFonts w:cstheme="minorHAnsi"/>
                <w:color w:val="000000"/>
                <w:szCs w:val="20"/>
              </w:rPr>
              <w:t>C</w:t>
            </w:r>
            <w:r w:rsidRPr="009F1F3B">
              <w:rPr>
                <w:rFonts w:cstheme="minorHAnsi"/>
                <w:color w:val="000000"/>
                <w:szCs w:val="20"/>
              </w:rPr>
              <w:t>ounterparty replies</w:t>
            </w:r>
            <w:r w:rsidR="00495E02" w:rsidRPr="009F1F3B">
              <w:rPr>
                <w:rFonts w:cstheme="minorHAnsi"/>
                <w:color w:val="000000"/>
                <w:szCs w:val="20"/>
              </w:rPr>
              <w:t xml:space="preserve"> to the U018 SED</w:t>
            </w:r>
            <w:r w:rsidRPr="009F1F3B">
              <w:rPr>
                <w:rFonts w:cstheme="minorHAnsi"/>
                <w:color w:val="000000"/>
                <w:szCs w:val="20"/>
              </w:rPr>
              <w:t xml:space="preserve"> b</w:t>
            </w:r>
            <w:r w:rsidR="00495E02" w:rsidRPr="009F1F3B">
              <w:rPr>
                <w:rFonts w:cstheme="minorHAnsi"/>
                <w:color w:val="000000"/>
                <w:szCs w:val="20"/>
              </w:rPr>
              <w:t xml:space="preserve">y filling out a </w:t>
            </w:r>
            <w:r w:rsidR="00CD6086" w:rsidRPr="009F1F3B">
              <w:rPr>
                <w:rFonts w:cstheme="minorHAnsi"/>
                <w:color w:val="000000"/>
                <w:szCs w:val="20"/>
              </w:rPr>
              <w:t>reply to registration information</w:t>
            </w:r>
            <w:r w:rsidRPr="009F1F3B">
              <w:rPr>
                <w:rFonts w:cstheme="minorHAnsi"/>
                <w:color w:val="000000"/>
                <w:szCs w:val="20"/>
              </w:rPr>
              <w:t xml:space="preserve"> (</w:t>
            </w:r>
            <w:r w:rsidR="00495E02" w:rsidRPr="009F1F3B">
              <w:rPr>
                <w:rFonts w:cstheme="minorHAnsi"/>
                <w:color w:val="000000"/>
                <w:szCs w:val="20"/>
              </w:rPr>
              <w:t>U019</w:t>
            </w:r>
            <w:r w:rsidRPr="009F1F3B">
              <w:rPr>
                <w:rFonts w:cstheme="minorHAnsi"/>
                <w:color w:val="000000"/>
                <w:szCs w:val="20"/>
              </w:rPr>
              <w:t>) SED by providing</w:t>
            </w:r>
            <w:r w:rsidR="00495E02" w:rsidRPr="009F1F3B">
              <w:rPr>
                <w:rFonts w:cstheme="minorHAnsi"/>
                <w:color w:val="000000"/>
                <w:szCs w:val="20"/>
              </w:rPr>
              <w:t xml:space="preserve"> </w:t>
            </w:r>
            <w:r w:rsidR="005D3D41" w:rsidRPr="009F1F3B">
              <w:rPr>
                <w:rFonts w:cstheme="minorHAnsi"/>
                <w:color w:val="000000"/>
                <w:szCs w:val="20"/>
              </w:rPr>
              <w:t>registration and/or job information</w:t>
            </w:r>
            <w:r w:rsidR="0052465A" w:rsidRPr="009F1F3B">
              <w:rPr>
                <w:rFonts w:cstheme="minorHAnsi"/>
                <w:color w:val="000000"/>
                <w:szCs w:val="20"/>
              </w:rPr>
              <w:t>;</w:t>
            </w:r>
          </w:p>
          <w:p w:rsidR="00AF4E58" w:rsidRPr="009F1F3B" w:rsidRDefault="00495E02" w:rsidP="00115CCC">
            <w:pPr>
              <w:numPr>
                <w:ilvl w:val="0"/>
                <w:numId w:val="44"/>
              </w:numPr>
              <w:jc w:val="left"/>
              <w:rPr>
                <w:rFonts w:cstheme="minorHAnsi"/>
                <w:color w:val="000000"/>
                <w:szCs w:val="20"/>
              </w:rPr>
            </w:pPr>
            <w:r w:rsidRPr="009F1F3B">
              <w:rPr>
                <w:rFonts w:cstheme="minorHAnsi"/>
                <w:color w:val="000000"/>
                <w:szCs w:val="20"/>
              </w:rPr>
              <w:t xml:space="preserve">The </w:t>
            </w:r>
            <w:r w:rsidR="0052465A" w:rsidRPr="009F1F3B">
              <w:rPr>
                <w:rFonts w:cstheme="minorHAnsi"/>
                <w:color w:val="000000"/>
                <w:szCs w:val="20"/>
              </w:rPr>
              <w:t>C</w:t>
            </w:r>
            <w:r w:rsidRPr="009F1F3B">
              <w:rPr>
                <w:rFonts w:cstheme="minorHAnsi"/>
                <w:color w:val="000000"/>
                <w:szCs w:val="20"/>
              </w:rPr>
              <w:t>ounterparty sends the U019 SED</w:t>
            </w:r>
            <w:r w:rsidR="00AF4E58" w:rsidRPr="009F1F3B">
              <w:rPr>
                <w:rFonts w:cstheme="minorHAnsi"/>
                <w:color w:val="000000"/>
                <w:szCs w:val="20"/>
              </w:rPr>
              <w:t xml:space="preserve"> to the Case Owner</w:t>
            </w:r>
            <w:r w:rsidR="0052465A" w:rsidRPr="009F1F3B">
              <w:rPr>
                <w:rFonts w:cstheme="minorHAnsi"/>
                <w:color w:val="000000"/>
                <w:szCs w:val="20"/>
              </w:rPr>
              <w:t>;</w:t>
            </w:r>
          </w:p>
          <w:p w:rsidR="00516C6E" w:rsidRPr="009F1F3B" w:rsidRDefault="00495E02" w:rsidP="00516C6E">
            <w:pPr>
              <w:numPr>
                <w:ilvl w:val="0"/>
                <w:numId w:val="44"/>
              </w:numPr>
              <w:jc w:val="left"/>
              <w:rPr>
                <w:rFonts w:cstheme="minorHAnsi"/>
                <w:color w:val="000000"/>
                <w:szCs w:val="20"/>
              </w:rPr>
            </w:pPr>
            <w:r w:rsidRPr="009F1F3B">
              <w:rPr>
                <w:rFonts w:cstheme="minorHAnsi"/>
                <w:color w:val="000000"/>
                <w:szCs w:val="20"/>
              </w:rPr>
              <w:t>The Case Owner receives the U019 SED</w:t>
            </w:r>
            <w:r w:rsidR="0052465A" w:rsidRPr="009F1F3B">
              <w:rPr>
                <w:rFonts w:cstheme="minorHAnsi"/>
                <w:color w:val="000000"/>
                <w:szCs w:val="20"/>
              </w:rPr>
              <w:t>;</w:t>
            </w:r>
          </w:p>
          <w:p w:rsidR="00AF4E58" w:rsidRPr="009F1F3B" w:rsidRDefault="00AF4E58" w:rsidP="00115CCC">
            <w:pPr>
              <w:numPr>
                <w:ilvl w:val="0"/>
                <w:numId w:val="44"/>
              </w:numPr>
              <w:jc w:val="left"/>
              <w:rPr>
                <w:rFonts w:cstheme="minorHAnsi"/>
                <w:color w:val="000000"/>
                <w:szCs w:val="20"/>
              </w:rPr>
            </w:pPr>
            <w:r w:rsidRPr="009F1F3B">
              <w:rPr>
                <w:rFonts w:cstheme="minorHAnsi"/>
                <w:color w:val="000000"/>
                <w:szCs w:val="20"/>
              </w:rPr>
              <w:t>The BUC Ends</w:t>
            </w:r>
            <w:r w:rsidR="0052465A" w:rsidRPr="009F1F3B">
              <w:rPr>
                <w:rFonts w:cstheme="minorHAnsi"/>
                <w:color w:val="000000"/>
                <w:szCs w:val="20"/>
              </w:rPr>
              <w:t>.</w:t>
            </w:r>
          </w:p>
          <w:p w:rsidR="00AF4E58" w:rsidRPr="009F1F3B" w:rsidRDefault="00AF4E58" w:rsidP="00084145">
            <w:pPr>
              <w:jc w:val="right"/>
              <w:rPr>
                <w:rFonts w:cstheme="minorHAnsi"/>
                <w:color w:val="000000"/>
                <w:szCs w:val="20"/>
              </w:rPr>
            </w:pPr>
          </w:p>
        </w:tc>
      </w:tr>
      <w:tr w:rsidR="00AF4E58" w:rsidRPr="009F1F3B" w:rsidTr="00553E87">
        <w:tblPrEx>
          <w:tblBorders>
            <w:bottom w:val="single" w:sz="12" w:space="0" w:color="auto"/>
          </w:tblBorders>
        </w:tblPrEx>
        <w:trPr>
          <w:trHeight w:val="564"/>
        </w:trPr>
        <w:tc>
          <w:tcPr>
            <w:tcW w:w="2518" w:type="dxa"/>
            <w:gridSpan w:val="2"/>
            <w:vMerge w:val="restart"/>
          </w:tcPr>
          <w:p w:rsidR="00AF4E58" w:rsidRPr="009F1F3B" w:rsidRDefault="0052465A" w:rsidP="00084145">
            <w:pPr>
              <w:jc w:val="right"/>
              <w:rPr>
                <w:rFonts w:cstheme="minorHAnsi"/>
                <w:b/>
                <w:szCs w:val="20"/>
              </w:rPr>
            </w:pPr>
            <w:r w:rsidRPr="009F1F3B">
              <w:rPr>
                <w:rFonts w:cstheme="minorHAnsi"/>
                <w:b/>
                <w:szCs w:val="20"/>
              </w:rPr>
              <w:t>Alternative Scenarios:</w:t>
            </w:r>
          </w:p>
        </w:tc>
        <w:tc>
          <w:tcPr>
            <w:tcW w:w="6946" w:type="dxa"/>
            <w:gridSpan w:val="3"/>
            <w:shd w:val="clear" w:color="auto" w:fill="A6A6A6"/>
          </w:tcPr>
          <w:p w:rsidR="00AF4E58" w:rsidRPr="009F1F3B" w:rsidRDefault="00AF4E58" w:rsidP="00084145">
            <w:pPr>
              <w:jc w:val="left"/>
              <w:rPr>
                <w:rFonts w:cstheme="minorHAnsi"/>
                <w:b/>
                <w:i/>
                <w:color w:val="000000"/>
                <w:szCs w:val="20"/>
              </w:rPr>
            </w:pPr>
            <w:r w:rsidRPr="009F1F3B">
              <w:rPr>
                <w:rFonts w:cstheme="minorHAnsi"/>
                <w:b/>
                <w:i/>
                <w:szCs w:val="20"/>
                <w:u w:val="single"/>
              </w:rPr>
              <w:t xml:space="preserve">The Following Branches </w:t>
            </w:r>
            <w:r w:rsidR="0052465A" w:rsidRPr="009F1F3B">
              <w:rPr>
                <w:rFonts w:cstheme="minorHAnsi"/>
                <w:b/>
                <w:i/>
                <w:szCs w:val="20"/>
                <w:u w:val="single"/>
              </w:rPr>
              <w:t>D</w:t>
            </w:r>
            <w:r w:rsidRPr="009F1F3B">
              <w:rPr>
                <w:rFonts w:cstheme="minorHAnsi"/>
                <w:b/>
                <w:i/>
                <w:szCs w:val="20"/>
                <w:u w:val="single"/>
              </w:rPr>
              <w:t>etermine the use of Horizontally Defined Processes within this Business Process</w:t>
            </w: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3914C1" w:rsidP="00115CCC">
            <w:pPr>
              <w:numPr>
                <w:ilvl w:val="0"/>
                <w:numId w:val="46"/>
              </w:numPr>
              <w:jc w:val="left"/>
              <w:rPr>
                <w:rFonts w:cstheme="minorHAnsi"/>
                <w:b/>
                <w:i/>
                <w:szCs w:val="20"/>
              </w:rPr>
            </w:pPr>
            <w:r w:rsidRPr="009F1F3B">
              <w:rPr>
                <w:rFonts w:cstheme="minorHAnsi"/>
                <w:b/>
                <w:i/>
                <w:szCs w:val="20"/>
              </w:rPr>
              <w:t>at any step between [step 3</w:t>
            </w:r>
            <w:r w:rsidR="00492231" w:rsidRPr="009F1F3B">
              <w:rPr>
                <w:rFonts w:cstheme="minorHAnsi"/>
                <w:b/>
                <w:i/>
                <w:szCs w:val="20"/>
              </w:rPr>
              <w:t>] and [step 9</w:t>
            </w:r>
            <w:r w:rsidR="00AF4E58" w:rsidRPr="009F1F3B">
              <w:rPr>
                <w:rFonts w:cstheme="minorHAnsi"/>
                <w:b/>
                <w:i/>
                <w:szCs w:val="20"/>
              </w:rPr>
              <w:t xml:space="preserve">] any Participant may optionally choose to request </w:t>
            </w:r>
            <w:proofErr w:type="spellStart"/>
            <w:r w:rsidR="00AF4E58" w:rsidRPr="009F1F3B">
              <w:rPr>
                <w:rFonts w:cstheme="minorHAnsi"/>
                <w:b/>
                <w:i/>
                <w:szCs w:val="20"/>
              </w:rPr>
              <w:t>AdHoc</w:t>
            </w:r>
            <w:proofErr w:type="spellEnd"/>
            <w:r w:rsidR="00AF4E58" w:rsidRPr="009F1F3B">
              <w:rPr>
                <w:rFonts w:cstheme="minorHAnsi"/>
                <w:b/>
                <w:i/>
                <w:szCs w:val="20"/>
              </w:rPr>
              <w:t xml:space="preserve"> Information from another participant.</w:t>
            </w:r>
          </w:p>
          <w:p w:rsidR="00AF4E58" w:rsidRPr="009F1F3B" w:rsidRDefault="00AF4E58" w:rsidP="00084145">
            <w:pPr>
              <w:jc w:val="left"/>
              <w:rPr>
                <w:rFonts w:cstheme="minorHAnsi"/>
                <w:b/>
                <w:i/>
                <w:szCs w:val="20"/>
              </w:rPr>
            </w:pPr>
          </w:p>
          <w:p w:rsidR="00AF4E58" w:rsidRPr="009F1F3B" w:rsidRDefault="00AF4E58" w:rsidP="000D3FA8">
            <w:pPr>
              <w:pStyle w:val="Hints"/>
              <w:numPr>
                <w:ilvl w:val="0"/>
                <w:numId w:val="25"/>
              </w:numPr>
              <w:rPr>
                <w:rFonts w:ascii="Verdana" w:hAnsi="Verdana" w:cstheme="minorHAnsi"/>
                <w:color w:val="auto"/>
                <w:lang w:val="en-GB"/>
              </w:rPr>
            </w:pPr>
            <w:r w:rsidRPr="009F1F3B">
              <w:rPr>
                <w:rFonts w:ascii="Verdana" w:hAnsi="Verdana" w:cstheme="minorHAnsi"/>
                <w:color w:val="auto"/>
                <w:lang w:val="en-GB"/>
              </w:rPr>
              <w:t xml:space="preserve">The participant executes business use case </w:t>
            </w:r>
            <w:r w:rsidRPr="009F1F3B">
              <w:rPr>
                <w:rFonts w:ascii="Verdana" w:hAnsi="Verdana" w:cstheme="minorHAnsi"/>
                <w:b/>
                <w:i/>
                <w:color w:val="auto"/>
                <w:lang w:val="en-GB"/>
              </w:rPr>
              <w:t>H_BUC_0</w:t>
            </w:r>
            <w:r w:rsidR="00BD65A1" w:rsidRPr="009F1F3B">
              <w:rPr>
                <w:rFonts w:ascii="Verdana" w:hAnsi="Verdana" w:cstheme="minorHAnsi"/>
                <w:b/>
                <w:i/>
                <w:color w:val="auto"/>
                <w:lang w:val="en-GB"/>
              </w:rPr>
              <w:t>1_Subprocess</w:t>
            </w:r>
            <w:r w:rsidRPr="009F1F3B">
              <w:rPr>
                <w:rFonts w:ascii="Verdana" w:hAnsi="Verdana" w:cstheme="minorHAnsi"/>
                <w:b/>
                <w:i/>
                <w:color w:val="auto"/>
                <w:lang w:val="en-GB"/>
              </w:rPr>
              <w:t xml:space="preserve"> – </w:t>
            </w:r>
            <w:proofErr w:type="spellStart"/>
            <w:r w:rsidRPr="009F1F3B">
              <w:rPr>
                <w:rFonts w:ascii="Verdana" w:hAnsi="Verdana" w:cstheme="minorHAnsi"/>
                <w:b/>
                <w:i/>
                <w:color w:val="auto"/>
                <w:lang w:val="en-GB"/>
              </w:rPr>
              <w:t>Adhoc</w:t>
            </w:r>
            <w:proofErr w:type="spellEnd"/>
            <w:r w:rsidRPr="009F1F3B">
              <w:rPr>
                <w:rFonts w:ascii="Verdana" w:hAnsi="Verdana" w:cstheme="minorHAnsi"/>
                <w:b/>
                <w:i/>
                <w:color w:val="auto"/>
                <w:lang w:val="en-GB"/>
              </w:rPr>
              <w:t xml:space="preserve"> Exchange of Info</w:t>
            </w:r>
            <w:r w:rsidRPr="009F1F3B">
              <w:rPr>
                <w:rFonts w:ascii="Verdana" w:hAnsi="Verdana" w:cstheme="minorHAnsi"/>
                <w:color w:val="auto"/>
                <w:lang w:val="en-GB"/>
              </w:rPr>
              <w:t>;</w:t>
            </w:r>
          </w:p>
          <w:p w:rsidR="00AF4E58" w:rsidRPr="009F1F3B" w:rsidRDefault="00AF4E58" w:rsidP="000D3FA8">
            <w:pPr>
              <w:pStyle w:val="Hints"/>
              <w:numPr>
                <w:ilvl w:val="0"/>
                <w:numId w:val="25"/>
              </w:numPr>
              <w:rPr>
                <w:rFonts w:ascii="Verdana" w:hAnsi="Verdana" w:cstheme="minorHAnsi"/>
                <w:color w:val="auto"/>
                <w:lang w:val="en-GB"/>
              </w:rPr>
            </w:pPr>
            <w:r w:rsidRPr="009F1F3B">
              <w:rPr>
                <w:rFonts w:ascii="Verdana" w:hAnsi="Verdana" w:cstheme="minorHAnsi"/>
                <w:color w:val="auto"/>
                <w:lang w:val="en-GB"/>
              </w:rPr>
              <w:t>[This Branch] Ends</w:t>
            </w:r>
            <w:r w:rsidR="0052465A" w:rsidRPr="009F1F3B">
              <w:rPr>
                <w:rFonts w:ascii="Verdana" w:hAnsi="Verdana" w:cstheme="minorHAnsi"/>
                <w:color w:val="auto"/>
                <w:lang w:val="en-GB"/>
              </w:rPr>
              <w:t>.</w:t>
            </w:r>
          </w:p>
          <w:p w:rsidR="0052465A" w:rsidRPr="009F1F3B" w:rsidRDefault="0052465A"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6"/>
              </w:numPr>
              <w:ind w:left="2"/>
              <w:jc w:val="left"/>
              <w:rPr>
                <w:rFonts w:cstheme="minorHAnsi"/>
                <w:b/>
                <w:i/>
                <w:szCs w:val="20"/>
              </w:rPr>
            </w:pPr>
            <w:r w:rsidRPr="009F1F3B">
              <w:rPr>
                <w:rFonts w:cstheme="minorHAnsi"/>
                <w:b/>
                <w:i/>
                <w:szCs w:val="20"/>
              </w:rPr>
              <w:t>at any st</w:t>
            </w:r>
            <w:r w:rsidR="009C3FE0" w:rsidRPr="009F1F3B">
              <w:rPr>
                <w:rFonts w:cstheme="minorHAnsi"/>
                <w:b/>
                <w:i/>
                <w:szCs w:val="20"/>
              </w:rPr>
              <w:t>ep between [step 5</w:t>
            </w:r>
            <w:r w:rsidR="00492231" w:rsidRPr="009F1F3B">
              <w:rPr>
                <w:rFonts w:cstheme="minorHAnsi"/>
                <w:b/>
                <w:i/>
                <w:szCs w:val="20"/>
              </w:rPr>
              <w:t>] and [step 9</w:t>
            </w:r>
            <w:r w:rsidRPr="009F1F3B">
              <w:rPr>
                <w:rFonts w:cstheme="minorHAnsi"/>
                <w:b/>
                <w:i/>
                <w:szCs w:val="20"/>
              </w:rPr>
              <w:t>] any Participant may optionally choose to determine the residence of the Person with another participant</w:t>
            </w:r>
          </w:p>
          <w:p w:rsidR="00AF4E58" w:rsidRPr="009F1F3B" w:rsidRDefault="00AF4E58" w:rsidP="00084145">
            <w:pPr>
              <w:pStyle w:val="Hints"/>
              <w:rPr>
                <w:rFonts w:ascii="Verdana" w:hAnsi="Verdana" w:cstheme="minorHAnsi"/>
                <w:i/>
                <w:color w:val="auto"/>
                <w:lang w:val="en-GB"/>
              </w:rPr>
            </w:pPr>
          </w:p>
          <w:p w:rsidR="00AF4E58" w:rsidRPr="009F1F3B" w:rsidRDefault="00AF4E58" w:rsidP="000D3FA8">
            <w:pPr>
              <w:pStyle w:val="Hints"/>
              <w:numPr>
                <w:ilvl w:val="0"/>
                <w:numId w:val="26"/>
              </w:numPr>
              <w:rPr>
                <w:rFonts w:ascii="Verdana" w:hAnsi="Verdana" w:cstheme="minorHAnsi"/>
                <w:color w:val="auto"/>
                <w:lang w:val="en-GB"/>
              </w:rPr>
            </w:pPr>
            <w:r w:rsidRPr="009F1F3B">
              <w:rPr>
                <w:rFonts w:ascii="Verdana" w:hAnsi="Verdana" w:cstheme="minorHAnsi"/>
                <w:color w:val="auto"/>
                <w:lang w:val="en-GB"/>
              </w:rPr>
              <w:t>The participant executes business use case</w:t>
            </w:r>
            <w:r w:rsidR="003576E5" w:rsidRPr="009F1F3B">
              <w:rPr>
                <w:rFonts w:ascii="Verdana" w:hAnsi="Verdana" w:cstheme="minorHAnsi"/>
                <w:color w:val="auto"/>
                <w:lang w:val="en-GB"/>
              </w:rPr>
              <w:t xml:space="preserve">s </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H_BUC_02</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Determine Residence;</w:t>
            </w:r>
          </w:p>
          <w:p w:rsidR="00AF4E58" w:rsidRPr="009F1F3B" w:rsidRDefault="00AF4E58" w:rsidP="000D3FA8">
            <w:pPr>
              <w:pStyle w:val="Hints"/>
              <w:numPr>
                <w:ilvl w:val="0"/>
                <w:numId w:val="26"/>
              </w:numPr>
              <w:rPr>
                <w:rFonts w:ascii="Verdana" w:hAnsi="Verdana" w:cstheme="minorHAnsi"/>
                <w:color w:val="auto"/>
                <w:lang w:val="en-GB"/>
              </w:rPr>
            </w:pPr>
            <w:r w:rsidRPr="009F1F3B">
              <w:rPr>
                <w:rFonts w:ascii="Verdana" w:hAnsi="Verdana" w:cstheme="minorHAnsi"/>
                <w:color w:val="auto"/>
                <w:lang w:val="en-GB"/>
              </w:rPr>
              <w:t>[This Branch] Ends</w:t>
            </w:r>
            <w:r w:rsidR="0052465A" w:rsidRPr="009F1F3B">
              <w:rPr>
                <w:rFonts w:ascii="Verdana" w:hAnsi="Verdana" w:cstheme="minorHAnsi"/>
                <w:color w:val="auto"/>
                <w:lang w:val="en-GB"/>
              </w:rPr>
              <w:t>.</w:t>
            </w:r>
          </w:p>
          <w:p w:rsidR="0052465A" w:rsidRPr="009F1F3B" w:rsidRDefault="0052465A"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307E60" w:rsidP="00115CCC">
            <w:pPr>
              <w:numPr>
                <w:ilvl w:val="0"/>
                <w:numId w:val="46"/>
              </w:numPr>
              <w:ind w:left="2"/>
              <w:jc w:val="left"/>
              <w:rPr>
                <w:rFonts w:cstheme="minorHAnsi"/>
                <w:b/>
                <w:i/>
                <w:szCs w:val="20"/>
              </w:rPr>
            </w:pPr>
            <w:r w:rsidRPr="009F1F3B">
              <w:rPr>
                <w:rFonts w:cstheme="minorHAnsi"/>
                <w:b/>
                <w:i/>
                <w:szCs w:val="20"/>
              </w:rPr>
              <w:t>Removed</w:t>
            </w:r>
          </w:p>
          <w:p w:rsidR="00AF4E58" w:rsidRPr="009F1F3B" w:rsidRDefault="00AF4E58" w:rsidP="00307E60">
            <w:pPr>
              <w:pStyle w:val="Hints"/>
              <w:ind w:left="720"/>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307E60" w:rsidP="00115CCC">
            <w:pPr>
              <w:numPr>
                <w:ilvl w:val="0"/>
                <w:numId w:val="46"/>
              </w:numPr>
              <w:ind w:left="2"/>
              <w:jc w:val="left"/>
              <w:rPr>
                <w:rFonts w:cstheme="minorHAnsi"/>
                <w:b/>
                <w:i/>
                <w:szCs w:val="20"/>
              </w:rPr>
            </w:pPr>
            <w:r w:rsidRPr="009F1F3B">
              <w:rPr>
                <w:rFonts w:cstheme="minorHAnsi"/>
                <w:b/>
                <w:i/>
                <w:szCs w:val="20"/>
              </w:rPr>
              <w:t xml:space="preserve">Removed </w:t>
            </w:r>
          </w:p>
          <w:p w:rsidR="00AF4E58" w:rsidRPr="009F1F3B" w:rsidRDefault="00AF4E58" w:rsidP="00307E60">
            <w:pPr>
              <w:pStyle w:val="Hints"/>
              <w:ind w:left="720"/>
              <w:rPr>
                <w:rFonts w:ascii="Verdana" w:hAnsi="Verdana" w:cstheme="minorHAnsi"/>
                <w:strike/>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307E60" w:rsidP="00115CCC">
            <w:pPr>
              <w:numPr>
                <w:ilvl w:val="0"/>
                <w:numId w:val="46"/>
              </w:numPr>
              <w:ind w:left="2"/>
              <w:jc w:val="left"/>
              <w:rPr>
                <w:rFonts w:cstheme="minorHAnsi"/>
                <w:b/>
                <w:i/>
                <w:szCs w:val="20"/>
              </w:rPr>
            </w:pPr>
            <w:r w:rsidRPr="009F1F3B">
              <w:rPr>
                <w:rFonts w:cstheme="minorHAnsi"/>
                <w:b/>
                <w:i/>
                <w:szCs w:val="20"/>
              </w:rPr>
              <w:t xml:space="preserve">Removed </w:t>
            </w:r>
          </w:p>
          <w:p w:rsidR="00AF4E58" w:rsidRPr="009F1F3B" w:rsidRDefault="00AF4E58" w:rsidP="00307E60">
            <w:pPr>
              <w:pStyle w:val="Hints"/>
              <w:ind w:left="720"/>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337256" w:rsidP="00115CCC">
            <w:pPr>
              <w:numPr>
                <w:ilvl w:val="0"/>
                <w:numId w:val="46"/>
              </w:numPr>
              <w:ind w:left="2"/>
              <w:jc w:val="left"/>
              <w:rPr>
                <w:rFonts w:cstheme="minorHAnsi"/>
                <w:b/>
                <w:i/>
                <w:szCs w:val="20"/>
              </w:rPr>
            </w:pPr>
            <w:r w:rsidRPr="009F1F3B">
              <w:rPr>
                <w:rFonts w:cstheme="minorHAnsi"/>
                <w:b/>
                <w:i/>
                <w:szCs w:val="20"/>
              </w:rPr>
              <w:t>at any step between [step 3</w:t>
            </w:r>
            <w:r w:rsidR="00AF4E58" w:rsidRPr="009F1F3B">
              <w:rPr>
                <w:rFonts w:cstheme="minorHAnsi"/>
                <w:b/>
                <w:i/>
                <w:szCs w:val="20"/>
              </w:rPr>
              <w:t>] and [s</w:t>
            </w:r>
            <w:r w:rsidRPr="009F1F3B">
              <w:rPr>
                <w:rFonts w:cstheme="minorHAnsi"/>
                <w:b/>
                <w:i/>
                <w:szCs w:val="20"/>
              </w:rPr>
              <w:t>tep 9</w:t>
            </w:r>
            <w:r w:rsidR="00AF4E58" w:rsidRPr="009F1F3B">
              <w:rPr>
                <w:rFonts w:cstheme="minorHAnsi"/>
                <w:b/>
                <w:i/>
                <w:szCs w:val="20"/>
              </w:rPr>
              <w:t>] any Participant may optionally choose to Exchange a Claim document with another Participant</w:t>
            </w:r>
          </w:p>
          <w:p w:rsidR="00AF4E58" w:rsidRPr="009F1F3B" w:rsidRDefault="00AF4E58" w:rsidP="00084145">
            <w:pPr>
              <w:pStyle w:val="Hints"/>
              <w:rPr>
                <w:rFonts w:ascii="Verdana" w:hAnsi="Verdana" w:cstheme="minorHAnsi"/>
                <w:i/>
                <w:color w:val="auto"/>
                <w:lang w:val="en-GB"/>
              </w:rPr>
            </w:pPr>
          </w:p>
          <w:p w:rsidR="00AF4E58" w:rsidRPr="009F1F3B" w:rsidRDefault="00AF4E58" w:rsidP="000D3FA8">
            <w:pPr>
              <w:pStyle w:val="Hints"/>
              <w:numPr>
                <w:ilvl w:val="0"/>
                <w:numId w:val="29"/>
              </w:numPr>
              <w:rPr>
                <w:rFonts w:ascii="Verdana" w:hAnsi="Verdana" w:cstheme="minorHAnsi"/>
                <w:i/>
                <w:color w:val="auto"/>
                <w:lang w:val="en-GB"/>
              </w:rPr>
            </w:pPr>
            <w:r w:rsidRPr="009F1F3B">
              <w:rPr>
                <w:rFonts w:ascii="Verdana" w:hAnsi="Verdana" w:cstheme="minorHAnsi"/>
                <w:color w:val="auto"/>
                <w:lang w:val="en-GB"/>
              </w:rPr>
              <w:t>The participant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H_BUC_06</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w:t>
            </w:r>
            <w:r w:rsidR="0037744E" w:rsidRPr="009F1F3B">
              <w:rPr>
                <w:rFonts w:ascii="Verdana" w:hAnsi="Verdana" w:cstheme="minorHAnsi"/>
                <w:b/>
                <w:i/>
                <w:color w:val="auto"/>
                <w:lang w:val="en-GB"/>
              </w:rPr>
              <w:t>Transfer of</w:t>
            </w:r>
            <w:r w:rsidRPr="009F1F3B">
              <w:rPr>
                <w:rFonts w:ascii="Verdana" w:hAnsi="Verdana" w:cstheme="minorHAnsi"/>
                <w:b/>
                <w:i/>
                <w:color w:val="auto"/>
                <w:lang w:val="en-GB"/>
              </w:rPr>
              <w:t xml:space="preserve"> Claim;</w:t>
            </w:r>
          </w:p>
          <w:p w:rsidR="00AF4E58" w:rsidRPr="009F1F3B" w:rsidRDefault="00AF4E58" w:rsidP="000D3FA8">
            <w:pPr>
              <w:pStyle w:val="Hints"/>
              <w:numPr>
                <w:ilvl w:val="0"/>
                <w:numId w:val="29"/>
              </w:numPr>
              <w:rPr>
                <w:rFonts w:ascii="Verdana" w:hAnsi="Verdana" w:cstheme="minorHAnsi"/>
                <w:color w:val="auto"/>
                <w:lang w:val="en-GB"/>
              </w:rPr>
            </w:pPr>
            <w:r w:rsidRPr="009F1F3B">
              <w:rPr>
                <w:rFonts w:ascii="Verdana" w:hAnsi="Verdana" w:cstheme="minorHAnsi"/>
                <w:color w:val="auto"/>
                <w:lang w:val="en-GB"/>
              </w:rPr>
              <w:t>[This Branch] Ends</w:t>
            </w:r>
            <w:r w:rsidR="0052465A" w:rsidRPr="009F1F3B">
              <w:rPr>
                <w:rFonts w:ascii="Verdana" w:hAnsi="Verdana" w:cstheme="minorHAnsi"/>
                <w:color w:val="auto"/>
                <w:lang w:val="en-GB"/>
              </w:rPr>
              <w:t>.</w:t>
            </w:r>
          </w:p>
          <w:p w:rsidR="0052465A" w:rsidRPr="009F1F3B" w:rsidRDefault="0052465A"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6"/>
              </w:numPr>
              <w:ind w:left="2"/>
              <w:jc w:val="left"/>
              <w:rPr>
                <w:rFonts w:cstheme="minorHAnsi"/>
                <w:b/>
                <w:i/>
                <w:szCs w:val="20"/>
              </w:rPr>
            </w:pPr>
            <w:r w:rsidRPr="009F1F3B">
              <w:rPr>
                <w:rFonts w:cstheme="minorHAnsi"/>
                <w:b/>
                <w:i/>
                <w:szCs w:val="20"/>
              </w:rPr>
              <w:t xml:space="preserve">at any step between [step </w:t>
            </w:r>
            <w:r w:rsidR="009C3FE0" w:rsidRPr="009F1F3B">
              <w:rPr>
                <w:rFonts w:cstheme="minorHAnsi"/>
                <w:b/>
                <w:i/>
                <w:szCs w:val="20"/>
              </w:rPr>
              <w:t>5</w:t>
            </w:r>
            <w:r w:rsidR="00337256" w:rsidRPr="009F1F3B">
              <w:rPr>
                <w:rFonts w:cstheme="minorHAnsi"/>
                <w:b/>
                <w:i/>
                <w:szCs w:val="20"/>
              </w:rPr>
              <w:t>] and [step 9</w:t>
            </w:r>
            <w:r w:rsidRPr="009F1F3B">
              <w:rPr>
                <w:rFonts w:cstheme="minorHAnsi"/>
                <w:b/>
                <w:i/>
                <w:szCs w:val="20"/>
              </w:rPr>
              <w:t>] any Participant may optionally choose notify another Participant of a Death of Person</w:t>
            </w:r>
          </w:p>
          <w:p w:rsidR="00AF4E58" w:rsidRPr="009F1F3B" w:rsidRDefault="00AF4E58" w:rsidP="00084145">
            <w:pPr>
              <w:pStyle w:val="Hints"/>
              <w:rPr>
                <w:rFonts w:ascii="Verdana" w:hAnsi="Verdana" w:cstheme="minorHAnsi"/>
                <w:i/>
                <w:color w:val="auto"/>
                <w:lang w:val="en-GB"/>
              </w:rPr>
            </w:pPr>
          </w:p>
          <w:p w:rsidR="00AF4E58" w:rsidRPr="009F1F3B" w:rsidRDefault="00AF4E58" w:rsidP="00115CCC">
            <w:pPr>
              <w:pStyle w:val="Hints"/>
              <w:numPr>
                <w:ilvl w:val="0"/>
                <w:numId w:val="35"/>
              </w:numPr>
              <w:rPr>
                <w:rFonts w:ascii="Verdana" w:hAnsi="Verdana" w:cstheme="minorHAnsi"/>
                <w:i/>
                <w:color w:val="auto"/>
                <w:lang w:val="en-GB"/>
              </w:rPr>
            </w:pPr>
            <w:r w:rsidRPr="009F1F3B">
              <w:rPr>
                <w:rFonts w:ascii="Verdana" w:hAnsi="Verdana" w:cstheme="minorHAnsi"/>
                <w:color w:val="auto"/>
                <w:lang w:val="en-GB"/>
              </w:rPr>
              <w:t>The participant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H_BUC_07</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Notification of Death;</w:t>
            </w:r>
          </w:p>
          <w:p w:rsidR="00AF4E58" w:rsidRPr="009F1F3B" w:rsidRDefault="00AF4E58" w:rsidP="00115CCC">
            <w:pPr>
              <w:pStyle w:val="Hints"/>
              <w:numPr>
                <w:ilvl w:val="0"/>
                <w:numId w:val="35"/>
              </w:numPr>
              <w:rPr>
                <w:rFonts w:ascii="Verdana" w:hAnsi="Verdana" w:cstheme="minorHAnsi"/>
                <w:color w:val="auto"/>
                <w:lang w:val="en-GB"/>
              </w:rPr>
            </w:pPr>
            <w:r w:rsidRPr="009F1F3B">
              <w:rPr>
                <w:rFonts w:ascii="Verdana" w:hAnsi="Verdana" w:cstheme="minorHAnsi"/>
                <w:color w:val="auto"/>
                <w:lang w:val="en-GB"/>
              </w:rPr>
              <w:t>[This Branch] Ends</w:t>
            </w:r>
            <w:r w:rsidR="0052465A" w:rsidRPr="009F1F3B">
              <w:rPr>
                <w:rFonts w:ascii="Verdana" w:hAnsi="Verdana" w:cstheme="minorHAnsi"/>
                <w:color w:val="auto"/>
                <w:lang w:val="en-GB"/>
              </w:rPr>
              <w:t>.</w:t>
            </w:r>
          </w:p>
          <w:p w:rsidR="0052465A" w:rsidRPr="009F1F3B" w:rsidRDefault="0052465A"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307E60" w:rsidRPr="009F1F3B" w:rsidRDefault="00307E60" w:rsidP="00307E60">
            <w:pPr>
              <w:numPr>
                <w:ilvl w:val="0"/>
                <w:numId w:val="46"/>
              </w:numPr>
              <w:ind w:left="2"/>
              <w:jc w:val="left"/>
              <w:rPr>
                <w:rFonts w:cstheme="minorHAnsi"/>
                <w:color w:val="auto"/>
                <w:szCs w:val="20"/>
              </w:rPr>
            </w:pPr>
            <w:r w:rsidRPr="009F1F3B">
              <w:rPr>
                <w:rFonts w:cstheme="minorHAnsi"/>
                <w:b/>
                <w:i/>
                <w:szCs w:val="20"/>
              </w:rPr>
              <w:t xml:space="preserve">Removed </w:t>
            </w:r>
          </w:p>
          <w:p w:rsidR="00AF4E58" w:rsidRPr="009F1F3B" w:rsidRDefault="00AF4E58" w:rsidP="00307E60">
            <w:pPr>
              <w:pStyle w:val="Hints"/>
              <w:ind w:left="720"/>
              <w:rPr>
                <w:rFonts w:ascii="Verdana" w:hAnsi="Verdana" w:cstheme="minorHAnsi"/>
                <w:strike/>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shd w:val="clear" w:color="auto" w:fill="A6A6A6"/>
          </w:tcPr>
          <w:p w:rsidR="00AF4E58" w:rsidRPr="009F1F3B" w:rsidRDefault="00AF4E58" w:rsidP="00084145">
            <w:pPr>
              <w:jc w:val="left"/>
              <w:rPr>
                <w:rFonts w:cstheme="minorHAnsi"/>
                <w:b/>
                <w:i/>
                <w:color w:val="000000"/>
                <w:szCs w:val="20"/>
              </w:rPr>
            </w:pPr>
            <w:r w:rsidRPr="009F1F3B">
              <w:rPr>
                <w:rFonts w:cstheme="minorHAnsi"/>
                <w:b/>
                <w:i/>
                <w:szCs w:val="20"/>
                <w:u w:val="single"/>
              </w:rPr>
              <w:t>The Following Branches Determine the use of Administrative Processes within this Business Process</w:t>
            </w: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6"/>
              </w:numPr>
              <w:ind w:left="2"/>
              <w:jc w:val="left"/>
              <w:rPr>
                <w:rFonts w:cstheme="minorHAnsi"/>
                <w:b/>
                <w:i/>
                <w:szCs w:val="20"/>
              </w:rPr>
            </w:pPr>
            <w:r w:rsidRPr="009F1F3B">
              <w:rPr>
                <w:rFonts w:cstheme="minorHAnsi"/>
                <w:b/>
                <w:i/>
                <w:szCs w:val="20"/>
              </w:rPr>
              <w:t>at any st</w:t>
            </w:r>
            <w:r w:rsidR="00B330A8" w:rsidRPr="009F1F3B">
              <w:rPr>
                <w:rFonts w:cstheme="minorHAnsi"/>
                <w:b/>
                <w:i/>
                <w:szCs w:val="20"/>
              </w:rPr>
              <w:t>ep between [step 5</w:t>
            </w:r>
            <w:r w:rsidR="00337256" w:rsidRPr="009F1F3B">
              <w:rPr>
                <w:rFonts w:cstheme="minorHAnsi"/>
                <w:b/>
                <w:i/>
                <w:szCs w:val="20"/>
              </w:rPr>
              <w:t>] and [step 9</w:t>
            </w:r>
            <w:r w:rsidRPr="009F1F3B">
              <w:rPr>
                <w:rFonts w:cstheme="minorHAnsi"/>
                <w:b/>
                <w:i/>
                <w:szCs w:val="20"/>
              </w:rPr>
              <w:t>] the Case Owner may choose to Forward this Business Process to another Competent Institution within their MS who assumes responsibility for hand</w:t>
            </w:r>
            <w:r w:rsidR="0052465A" w:rsidRPr="009F1F3B">
              <w:rPr>
                <w:rFonts w:cstheme="minorHAnsi"/>
                <w:b/>
                <w:i/>
                <w:szCs w:val="20"/>
              </w:rPr>
              <w:t>l</w:t>
            </w:r>
            <w:r w:rsidRPr="009F1F3B">
              <w:rPr>
                <w:rFonts w:cstheme="minorHAnsi"/>
                <w:b/>
                <w:i/>
                <w:szCs w:val="20"/>
              </w:rPr>
              <w:t>ing it</w:t>
            </w:r>
          </w:p>
          <w:p w:rsidR="00AF4E58" w:rsidRPr="009F1F3B" w:rsidRDefault="00AF4E58" w:rsidP="00084145">
            <w:pPr>
              <w:pStyle w:val="Hints"/>
              <w:rPr>
                <w:rFonts w:ascii="Verdana" w:hAnsi="Verdana" w:cstheme="minorHAnsi"/>
                <w:i/>
                <w:color w:val="auto"/>
                <w:lang w:val="en-GB"/>
              </w:rPr>
            </w:pPr>
          </w:p>
          <w:p w:rsidR="00AF4E58" w:rsidRPr="009F1F3B" w:rsidRDefault="00AF4E58" w:rsidP="000D3FA8">
            <w:pPr>
              <w:pStyle w:val="Hints"/>
              <w:numPr>
                <w:ilvl w:val="0"/>
                <w:numId w:val="32"/>
              </w:numPr>
              <w:rPr>
                <w:rFonts w:ascii="Verdana" w:hAnsi="Verdana" w:cstheme="minorHAnsi"/>
                <w:i/>
                <w:color w:val="auto"/>
                <w:lang w:val="en-GB"/>
              </w:rPr>
            </w:pPr>
            <w:r w:rsidRPr="009F1F3B">
              <w:rPr>
                <w:rFonts w:ascii="Verdana" w:hAnsi="Verdana" w:cstheme="minorHAnsi"/>
                <w:color w:val="auto"/>
                <w:lang w:val="en-GB"/>
              </w:rPr>
              <w:t>The Case Owner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AD_BUC_05</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Forward Case;</w:t>
            </w:r>
          </w:p>
          <w:p w:rsidR="00AF4E58" w:rsidRPr="009F1F3B" w:rsidRDefault="00AF4E58" w:rsidP="000D3FA8">
            <w:pPr>
              <w:pStyle w:val="Hints"/>
              <w:numPr>
                <w:ilvl w:val="0"/>
                <w:numId w:val="32"/>
              </w:numPr>
              <w:rPr>
                <w:rFonts w:ascii="Verdana" w:hAnsi="Verdana" w:cstheme="minorHAnsi"/>
                <w:color w:val="auto"/>
                <w:lang w:val="en-GB"/>
              </w:rPr>
            </w:pPr>
            <w:r w:rsidRPr="009F1F3B">
              <w:rPr>
                <w:rFonts w:ascii="Verdana" w:hAnsi="Verdana" w:cstheme="minorHAnsi"/>
                <w:color w:val="auto"/>
                <w:lang w:val="en-GB"/>
              </w:rPr>
              <w:t>[This Branch] Ends</w:t>
            </w:r>
            <w:r w:rsidR="0052465A" w:rsidRPr="009F1F3B">
              <w:rPr>
                <w:rFonts w:ascii="Verdana" w:hAnsi="Verdana" w:cstheme="minorHAnsi"/>
                <w:color w:val="auto"/>
                <w:lang w:val="en-GB"/>
              </w:rPr>
              <w:t>.</w:t>
            </w:r>
          </w:p>
          <w:p w:rsidR="0052465A" w:rsidRPr="009F1F3B" w:rsidRDefault="0052465A"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6"/>
              </w:numPr>
              <w:ind w:left="2"/>
              <w:jc w:val="left"/>
              <w:rPr>
                <w:rFonts w:cstheme="minorHAnsi"/>
                <w:b/>
                <w:i/>
                <w:szCs w:val="20"/>
              </w:rPr>
            </w:pPr>
            <w:r w:rsidRPr="009F1F3B">
              <w:rPr>
                <w:rFonts w:cstheme="minorHAnsi"/>
                <w:b/>
                <w:i/>
                <w:szCs w:val="20"/>
              </w:rPr>
              <w:t>at any st</w:t>
            </w:r>
            <w:r w:rsidR="00B330A8" w:rsidRPr="009F1F3B">
              <w:rPr>
                <w:rFonts w:cstheme="minorHAnsi"/>
                <w:b/>
                <w:i/>
                <w:szCs w:val="20"/>
              </w:rPr>
              <w:t>ep between [step 5</w:t>
            </w:r>
            <w:r w:rsidR="00337256" w:rsidRPr="009F1F3B">
              <w:rPr>
                <w:rFonts w:cstheme="minorHAnsi"/>
                <w:b/>
                <w:i/>
                <w:szCs w:val="20"/>
              </w:rPr>
              <w:t>] and [step 9</w:t>
            </w:r>
            <w:r w:rsidRPr="009F1F3B">
              <w:rPr>
                <w:rFonts w:cstheme="minorHAnsi"/>
                <w:b/>
                <w:i/>
                <w:szCs w:val="20"/>
              </w:rPr>
              <w:t>] the Counterparty may choose to Forward this Business Process to another Competent Institution within their MS who assumes responsibility for hand</w:t>
            </w:r>
            <w:r w:rsidR="0052465A" w:rsidRPr="009F1F3B">
              <w:rPr>
                <w:rFonts w:cstheme="minorHAnsi"/>
                <w:b/>
                <w:i/>
                <w:szCs w:val="20"/>
              </w:rPr>
              <w:t>l</w:t>
            </w:r>
            <w:r w:rsidRPr="009F1F3B">
              <w:rPr>
                <w:rFonts w:cstheme="minorHAnsi"/>
                <w:b/>
                <w:i/>
                <w:szCs w:val="20"/>
              </w:rPr>
              <w:t>ing it</w:t>
            </w:r>
          </w:p>
          <w:p w:rsidR="00AF4E58" w:rsidRPr="009F1F3B" w:rsidRDefault="00AF4E58" w:rsidP="00084145">
            <w:pPr>
              <w:pStyle w:val="Hints"/>
              <w:rPr>
                <w:rFonts w:ascii="Verdana" w:hAnsi="Verdana" w:cstheme="minorHAnsi"/>
                <w:i/>
                <w:color w:val="auto"/>
                <w:lang w:val="en-GB"/>
              </w:rPr>
            </w:pPr>
          </w:p>
          <w:p w:rsidR="00AF4E58" w:rsidRPr="009F1F3B" w:rsidRDefault="00AF4E58" w:rsidP="00115CCC">
            <w:pPr>
              <w:pStyle w:val="Hints"/>
              <w:numPr>
                <w:ilvl w:val="0"/>
                <w:numId w:val="38"/>
              </w:numPr>
              <w:rPr>
                <w:rFonts w:ascii="Verdana" w:hAnsi="Verdana" w:cstheme="minorHAnsi"/>
                <w:i/>
                <w:color w:val="auto"/>
                <w:lang w:val="en-GB"/>
              </w:rPr>
            </w:pPr>
            <w:r w:rsidRPr="009F1F3B">
              <w:rPr>
                <w:rFonts w:ascii="Verdana" w:hAnsi="Verdana" w:cstheme="minorHAnsi"/>
                <w:color w:val="auto"/>
                <w:lang w:val="en-GB"/>
              </w:rPr>
              <w:t>The Counterparty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AD_BUC_05</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Forward Case;</w:t>
            </w:r>
          </w:p>
          <w:p w:rsidR="00AF4E58" w:rsidRPr="009F1F3B" w:rsidRDefault="00AF4E58" w:rsidP="00115CCC">
            <w:pPr>
              <w:pStyle w:val="Hints"/>
              <w:numPr>
                <w:ilvl w:val="0"/>
                <w:numId w:val="38"/>
              </w:numPr>
              <w:rPr>
                <w:rFonts w:ascii="Verdana" w:hAnsi="Verdana" w:cstheme="minorHAnsi"/>
                <w:i/>
                <w:color w:val="auto"/>
                <w:lang w:val="en-GB"/>
              </w:rPr>
            </w:pPr>
            <w:r w:rsidRPr="009F1F3B">
              <w:rPr>
                <w:rFonts w:ascii="Verdana" w:hAnsi="Verdana" w:cstheme="minorHAnsi"/>
                <w:color w:val="auto"/>
                <w:lang w:val="en-GB"/>
              </w:rPr>
              <w:t>[This Branch] Ends</w:t>
            </w:r>
          </w:p>
          <w:p w:rsidR="0052465A" w:rsidRPr="009F1F3B" w:rsidRDefault="0052465A" w:rsidP="00A85915">
            <w:pPr>
              <w:pStyle w:val="Hints"/>
              <w:rPr>
                <w:rFonts w:ascii="Verdana" w:hAnsi="Verdana" w:cstheme="minorHAnsi"/>
                <w: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52465A" w:rsidP="00115CCC">
            <w:pPr>
              <w:numPr>
                <w:ilvl w:val="0"/>
                <w:numId w:val="46"/>
              </w:numPr>
              <w:ind w:left="2"/>
              <w:jc w:val="left"/>
              <w:rPr>
                <w:rFonts w:cstheme="minorHAnsi"/>
                <w:b/>
                <w:i/>
                <w:szCs w:val="20"/>
              </w:rPr>
            </w:pPr>
            <w:r w:rsidRPr="009F1F3B">
              <w:rPr>
                <w:rFonts w:cstheme="minorHAnsi"/>
                <w:b/>
                <w:i/>
                <w:szCs w:val="20"/>
              </w:rPr>
              <w:t>w</w:t>
            </w:r>
            <w:r w:rsidR="00337256" w:rsidRPr="009F1F3B">
              <w:rPr>
                <w:rFonts w:cstheme="minorHAnsi"/>
                <w:b/>
                <w:i/>
                <w:szCs w:val="20"/>
              </w:rPr>
              <w:t>here [</w:t>
            </w:r>
            <w:r w:rsidRPr="009F1F3B">
              <w:rPr>
                <w:rFonts w:cstheme="minorHAnsi"/>
                <w:b/>
                <w:i/>
                <w:szCs w:val="20"/>
              </w:rPr>
              <w:t>s</w:t>
            </w:r>
            <w:r w:rsidR="00337256" w:rsidRPr="009F1F3B">
              <w:rPr>
                <w:rFonts w:cstheme="minorHAnsi"/>
                <w:b/>
                <w:i/>
                <w:szCs w:val="20"/>
              </w:rPr>
              <w:t xml:space="preserve">tep 3] has been executed, then </w:t>
            </w:r>
            <w:r w:rsidR="00AF4E58" w:rsidRPr="009F1F3B">
              <w:rPr>
                <w:rFonts w:cstheme="minorHAnsi"/>
                <w:b/>
                <w:i/>
                <w:szCs w:val="20"/>
              </w:rPr>
              <w:t xml:space="preserve">at any step between [step </w:t>
            </w:r>
            <w:r w:rsidR="00337256" w:rsidRPr="009F1F3B">
              <w:rPr>
                <w:rFonts w:cstheme="minorHAnsi"/>
                <w:b/>
                <w:i/>
                <w:szCs w:val="20"/>
              </w:rPr>
              <w:t>4</w:t>
            </w:r>
            <w:r w:rsidR="00AF4E58" w:rsidRPr="009F1F3B">
              <w:rPr>
                <w:rFonts w:cstheme="minorHAnsi"/>
                <w:b/>
                <w:i/>
                <w:szCs w:val="20"/>
              </w:rPr>
              <w:t xml:space="preserve">] and [step </w:t>
            </w:r>
            <w:r w:rsidR="00337256" w:rsidRPr="009F1F3B">
              <w:rPr>
                <w:rFonts w:cstheme="minorHAnsi"/>
                <w:b/>
                <w:i/>
                <w:szCs w:val="20"/>
              </w:rPr>
              <w:t>9]</w:t>
            </w:r>
            <w:r w:rsidR="00AF4E58" w:rsidRPr="009F1F3B">
              <w:rPr>
                <w:rFonts w:cstheme="minorHAnsi"/>
                <w:b/>
                <w:i/>
                <w:szCs w:val="20"/>
              </w:rPr>
              <w:t xml:space="preserve"> the Case Owner may choose to advise all recipients of their</w:t>
            </w:r>
            <w:r w:rsidR="00135433" w:rsidRPr="009F1F3B">
              <w:rPr>
                <w:rFonts w:cstheme="minorHAnsi"/>
                <w:b/>
                <w:i/>
                <w:szCs w:val="20"/>
              </w:rPr>
              <w:t xml:space="preserve"> U018</w:t>
            </w:r>
            <w:r w:rsidR="00582237" w:rsidRPr="009F1F3B">
              <w:rPr>
                <w:rFonts w:cstheme="minorHAnsi"/>
                <w:b/>
                <w:i/>
                <w:szCs w:val="20"/>
              </w:rPr>
              <w:t xml:space="preserve"> that it is Invalid under </w:t>
            </w:r>
            <w:r w:rsidR="001D2D71" w:rsidRPr="009F1F3B">
              <w:rPr>
                <w:rFonts w:cstheme="minorHAnsi"/>
                <w:b/>
                <w:i/>
                <w:szCs w:val="20"/>
              </w:rPr>
              <w:t xml:space="preserve">Art. 5 of 987/09 </w:t>
            </w:r>
            <w:r w:rsidR="00D979C1" w:rsidRPr="009F1F3B">
              <w:rPr>
                <w:rFonts w:cstheme="minorHAnsi"/>
                <w:b/>
                <w:i/>
                <w:szCs w:val="20"/>
              </w:rPr>
              <w:t>(we have an SED that was sent as a request for information, but not relevant anymore)</w:t>
            </w:r>
            <w:r w:rsidR="001D2D71" w:rsidRPr="009F1F3B">
              <w:rPr>
                <w:rFonts w:cstheme="minorHAnsi"/>
                <w:b/>
                <w:i/>
                <w:szCs w:val="20"/>
              </w:rPr>
              <w:t xml:space="preserve"> </w:t>
            </w:r>
          </w:p>
          <w:p w:rsidR="00AF4E58" w:rsidRPr="009F1F3B" w:rsidRDefault="00AF4E58" w:rsidP="00084145">
            <w:pPr>
              <w:pStyle w:val="Hints"/>
              <w:rPr>
                <w:rFonts w:ascii="Verdana" w:hAnsi="Verdana" w:cstheme="minorHAnsi"/>
                <w:i/>
                <w:color w:val="auto"/>
                <w:lang w:val="en-GB"/>
              </w:rPr>
            </w:pPr>
          </w:p>
          <w:p w:rsidR="00AF4E58" w:rsidRPr="009F1F3B" w:rsidRDefault="00AF4E58" w:rsidP="000D3FA8">
            <w:pPr>
              <w:pStyle w:val="Hints"/>
              <w:numPr>
                <w:ilvl w:val="0"/>
                <w:numId w:val="33"/>
              </w:numPr>
              <w:rPr>
                <w:rFonts w:ascii="Verdana" w:hAnsi="Verdana" w:cstheme="minorHAnsi"/>
                <w:i/>
                <w:color w:val="auto"/>
                <w:lang w:val="en-GB"/>
              </w:rPr>
            </w:pPr>
            <w:r w:rsidRPr="009F1F3B">
              <w:rPr>
                <w:rFonts w:ascii="Verdana" w:hAnsi="Verdana" w:cstheme="minorHAnsi"/>
                <w:color w:val="auto"/>
                <w:lang w:val="en-GB"/>
              </w:rPr>
              <w:t xml:space="preserve">The </w:t>
            </w:r>
            <w:r w:rsidR="00AD6A9D" w:rsidRPr="009F1F3B">
              <w:rPr>
                <w:rFonts w:ascii="Verdana" w:hAnsi="Verdana" w:cstheme="minorHAnsi"/>
                <w:color w:val="auto"/>
                <w:lang w:val="en-GB"/>
              </w:rPr>
              <w:t>Case Owner</w:t>
            </w:r>
            <w:r w:rsidRPr="009F1F3B">
              <w:rPr>
                <w:rFonts w:ascii="Verdana" w:hAnsi="Verdana" w:cstheme="minorHAnsi"/>
                <w:color w:val="auto"/>
                <w:lang w:val="en-GB"/>
              </w:rPr>
              <w:t xml:space="preserve">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lastRenderedPageBreak/>
              <w:t>AD_BUC_06</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w:t>
            </w:r>
            <w:proofErr w:type="spellStart"/>
            <w:r w:rsidRPr="009F1F3B">
              <w:rPr>
                <w:rFonts w:ascii="Verdana" w:hAnsi="Verdana" w:cstheme="minorHAnsi"/>
                <w:b/>
                <w:i/>
                <w:color w:val="auto"/>
                <w:lang w:val="en-GB"/>
              </w:rPr>
              <w:t>Invalidate_SED</w:t>
            </w:r>
            <w:proofErr w:type="spellEnd"/>
            <w:r w:rsidRPr="009F1F3B">
              <w:rPr>
                <w:rFonts w:ascii="Verdana" w:hAnsi="Verdana" w:cstheme="minorHAnsi"/>
                <w:b/>
                <w:i/>
                <w:color w:val="auto"/>
                <w:lang w:val="en-GB"/>
              </w:rPr>
              <w:t>;</w:t>
            </w:r>
          </w:p>
          <w:p w:rsidR="0052465A" w:rsidRPr="009F1F3B" w:rsidRDefault="0052465A" w:rsidP="000D3FA8">
            <w:pPr>
              <w:pStyle w:val="Hints"/>
              <w:numPr>
                <w:ilvl w:val="0"/>
                <w:numId w:val="33"/>
              </w:numPr>
              <w:rPr>
                <w:rFonts w:ascii="Verdana" w:hAnsi="Verdana" w:cstheme="minorHAnsi"/>
                <w:i/>
                <w:color w:val="auto"/>
                <w:lang w:val="en-GB"/>
              </w:rPr>
            </w:pPr>
            <w:r w:rsidRPr="009F1F3B">
              <w:rPr>
                <w:rFonts w:ascii="Verdana" w:hAnsi="Verdana" w:cs="Calibri"/>
                <w:color w:val="auto"/>
                <w:lang w:val="en-GB"/>
              </w:rPr>
              <w:t>Optionally, the Case Owner fills in a new U018 SED;</w:t>
            </w:r>
          </w:p>
          <w:p w:rsidR="0052465A" w:rsidRPr="009F1F3B" w:rsidRDefault="0052465A" w:rsidP="000D3FA8">
            <w:pPr>
              <w:pStyle w:val="Hints"/>
              <w:numPr>
                <w:ilvl w:val="0"/>
                <w:numId w:val="33"/>
              </w:numPr>
              <w:rPr>
                <w:rFonts w:ascii="Verdana" w:hAnsi="Verdana" w:cstheme="minorHAnsi"/>
                <w:i/>
                <w:color w:val="auto"/>
                <w:lang w:val="en-GB"/>
              </w:rPr>
            </w:pPr>
            <w:r w:rsidRPr="009F1F3B">
              <w:rPr>
                <w:rFonts w:ascii="Verdana" w:hAnsi="Verdana" w:cs="Calibri"/>
                <w:color w:val="auto"/>
                <w:lang w:val="en-GB"/>
              </w:rPr>
              <w:t>Optionally, the Case Owner sends the U01</w:t>
            </w:r>
            <w:r w:rsidR="00276BA7" w:rsidRPr="009F1F3B">
              <w:rPr>
                <w:rFonts w:ascii="Verdana" w:hAnsi="Verdana" w:cs="Calibri"/>
                <w:color w:val="auto"/>
                <w:lang w:val="en-GB"/>
              </w:rPr>
              <w:t>8</w:t>
            </w:r>
            <w:r w:rsidRPr="009F1F3B">
              <w:rPr>
                <w:rFonts w:ascii="Verdana" w:hAnsi="Verdana" w:cs="Calibri"/>
                <w:color w:val="auto"/>
                <w:lang w:val="en-GB"/>
              </w:rPr>
              <w:t xml:space="preserve"> SED to the Counterparty;</w:t>
            </w:r>
          </w:p>
          <w:p w:rsidR="00AF4E58" w:rsidRPr="009F1F3B" w:rsidRDefault="00AF4E58" w:rsidP="0052465A">
            <w:pPr>
              <w:pStyle w:val="Hints"/>
              <w:numPr>
                <w:ilvl w:val="0"/>
                <w:numId w:val="33"/>
              </w:numPr>
              <w:rPr>
                <w:rFonts w:ascii="Verdana" w:hAnsi="Verdana" w:cstheme="minorHAnsi"/>
                <w:color w:val="auto"/>
                <w:lang w:val="en-GB"/>
              </w:rPr>
            </w:pPr>
            <w:r w:rsidRPr="009F1F3B">
              <w:rPr>
                <w:rFonts w:ascii="Verdana" w:hAnsi="Verdana" w:cstheme="minorHAnsi"/>
                <w:color w:val="auto"/>
                <w:lang w:val="en-GB"/>
              </w:rPr>
              <w:t>[This Branch] Ends</w:t>
            </w:r>
            <w:r w:rsidR="0052465A" w:rsidRPr="009F1F3B">
              <w:rPr>
                <w:rFonts w:ascii="Verdana" w:hAnsi="Verdana" w:cstheme="minorHAnsi"/>
                <w:color w:val="auto"/>
                <w:lang w:val="en-GB"/>
              </w:rPr>
              <w:t>.</w:t>
            </w:r>
          </w:p>
          <w:p w:rsidR="0052465A" w:rsidRPr="009F1F3B" w:rsidRDefault="0052465A"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115CCC" w:rsidP="00C90141">
            <w:pPr>
              <w:jc w:val="left"/>
              <w:rPr>
                <w:rFonts w:cstheme="minorHAnsi"/>
                <w:b/>
                <w:i/>
                <w:szCs w:val="20"/>
              </w:rPr>
            </w:pPr>
            <w:r w:rsidRPr="009F1F3B">
              <w:rPr>
                <w:rFonts w:cstheme="minorHAnsi"/>
                <w:b/>
                <w:i/>
                <w:szCs w:val="20"/>
                <w:u w:val="single"/>
              </w:rPr>
              <w:t>Branch 12</w:t>
            </w:r>
            <w:r w:rsidRPr="009F1F3B">
              <w:rPr>
                <w:rFonts w:cstheme="minorHAnsi"/>
                <w:b/>
                <w:i/>
                <w:szCs w:val="20"/>
              </w:rPr>
              <w:t xml:space="preserve">: </w:t>
            </w:r>
            <w:r w:rsidR="00BD65A1" w:rsidRPr="009F1F3B">
              <w:rPr>
                <w:rFonts w:cstheme="minorHAnsi"/>
                <w:b/>
                <w:i/>
                <w:szCs w:val="20"/>
              </w:rPr>
              <w:t>w</w:t>
            </w:r>
            <w:r w:rsidR="00C90141" w:rsidRPr="009F1F3B">
              <w:rPr>
                <w:rFonts w:cstheme="minorHAnsi"/>
                <w:b/>
                <w:i/>
                <w:szCs w:val="20"/>
              </w:rPr>
              <w:t xml:space="preserve">here </w:t>
            </w:r>
            <w:r w:rsidR="00135433" w:rsidRPr="009F1F3B">
              <w:rPr>
                <w:rFonts w:cstheme="minorHAnsi"/>
                <w:b/>
                <w:i/>
                <w:szCs w:val="20"/>
              </w:rPr>
              <w:t>[</w:t>
            </w:r>
            <w:r w:rsidR="00D14A86" w:rsidRPr="009F1F3B">
              <w:rPr>
                <w:rFonts w:cstheme="minorHAnsi"/>
                <w:b/>
                <w:i/>
                <w:szCs w:val="20"/>
              </w:rPr>
              <w:t>s</w:t>
            </w:r>
            <w:r w:rsidR="00135433" w:rsidRPr="009F1F3B">
              <w:rPr>
                <w:rFonts w:cstheme="minorHAnsi"/>
                <w:b/>
                <w:i/>
                <w:szCs w:val="20"/>
              </w:rPr>
              <w:t xml:space="preserve">tep </w:t>
            </w:r>
            <w:r w:rsidR="00337256" w:rsidRPr="009F1F3B">
              <w:rPr>
                <w:rFonts w:cstheme="minorHAnsi"/>
                <w:b/>
                <w:i/>
                <w:szCs w:val="20"/>
              </w:rPr>
              <w:t>7</w:t>
            </w:r>
            <w:r w:rsidR="00AF4E58" w:rsidRPr="009F1F3B">
              <w:rPr>
                <w:rFonts w:cstheme="minorHAnsi"/>
                <w:b/>
                <w:i/>
                <w:szCs w:val="20"/>
              </w:rPr>
              <w:t>] has been executed then at any step betwee</w:t>
            </w:r>
            <w:r w:rsidR="00135433" w:rsidRPr="009F1F3B">
              <w:rPr>
                <w:rFonts w:cstheme="minorHAnsi"/>
                <w:b/>
                <w:i/>
                <w:szCs w:val="20"/>
              </w:rPr>
              <w:t>n [</w:t>
            </w:r>
            <w:r w:rsidR="00D14A86" w:rsidRPr="009F1F3B">
              <w:rPr>
                <w:rFonts w:cstheme="minorHAnsi"/>
                <w:b/>
                <w:i/>
                <w:szCs w:val="20"/>
              </w:rPr>
              <w:t>s</w:t>
            </w:r>
            <w:r w:rsidR="00135433" w:rsidRPr="009F1F3B">
              <w:rPr>
                <w:rFonts w:cstheme="minorHAnsi"/>
                <w:b/>
                <w:i/>
                <w:szCs w:val="20"/>
              </w:rPr>
              <w:t xml:space="preserve">tep </w:t>
            </w:r>
            <w:r w:rsidR="00337256" w:rsidRPr="009F1F3B">
              <w:rPr>
                <w:rFonts w:cstheme="minorHAnsi"/>
                <w:b/>
                <w:i/>
                <w:szCs w:val="20"/>
              </w:rPr>
              <w:t>7</w:t>
            </w:r>
            <w:r w:rsidR="00D14A86" w:rsidRPr="009F1F3B">
              <w:rPr>
                <w:rFonts w:cstheme="minorHAnsi"/>
                <w:b/>
                <w:i/>
                <w:szCs w:val="20"/>
              </w:rPr>
              <w:t>] and [s</w:t>
            </w:r>
            <w:r w:rsidR="00135433" w:rsidRPr="009F1F3B">
              <w:rPr>
                <w:rFonts w:cstheme="minorHAnsi"/>
                <w:b/>
                <w:i/>
                <w:szCs w:val="20"/>
              </w:rPr>
              <w:t xml:space="preserve">tep </w:t>
            </w:r>
            <w:r w:rsidR="00337256" w:rsidRPr="009F1F3B">
              <w:rPr>
                <w:rFonts w:cstheme="minorHAnsi"/>
                <w:b/>
                <w:i/>
                <w:szCs w:val="20"/>
              </w:rPr>
              <w:t>9</w:t>
            </w:r>
            <w:r w:rsidR="00135433" w:rsidRPr="009F1F3B">
              <w:rPr>
                <w:rFonts w:cstheme="minorHAnsi"/>
                <w:b/>
                <w:i/>
                <w:szCs w:val="20"/>
              </w:rPr>
              <w:t>] the Counterparty</w:t>
            </w:r>
            <w:r w:rsidR="00AF4E58" w:rsidRPr="009F1F3B">
              <w:rPr>
                <w:rFonts w:cstheme="minorHAnsi"/>
                <w:b/>
                <w:i/>
                <w:szCs w:val="20"/>
              </w:rPr>
              <w:t xml:space="preserve"> may choose to advise all recipients of their</w:t>
            </w:r>
            <w:r w:rsidR="00135433" w:rsidRPr="009F1F3B">
              <w:rPr>
                <w:rFonts w:cstheme="minorHAnsi"/>
                <w:b/>
                <w:i/>
                <w:szCs w:val="20"/>
              </w:rPr>
              <w:t xml:space="preserve"> U019</w:t>
            </w:r>
            <w:r w:rsidR="00AF4E58" w:rsidRPr="009F1F3B">
              <w:rPr>
                <w:rFonts w:cstheme="minorHAnsi"/>
                <w:b/>
                <w:i/>
                <w:szCs w:val="20"/>
              </w:rPr>
              <w:t xml:space="preserve"> that it is Invalid under Art</w:t>
            </w:r>
            <w:r w:rsidR="00D62EFB" w:rsidRPr="009F1F3B">
              <w:rPr>
                <w:rFonts w:cstheme="minorHAnsi"/>
                <w:b/>
                <w:i/>
                <w:szCs w:val="20"/>
              </w:rPr>
              <w:t>.</w:t>
            </w:r>
            <w:r w:rsidR="00AF4E58" w:rsidRPr="009F1F3B">
              <w:rPr>
                <w:rFonts w:cstheme="minorHAnsi"/>
                <w:b/>
                <w:i/>
                <w:szCs w:val="20"/>
              </w:rPr>
              <w:t xml:space="preserve"> 5 of 987/09</w:t>
            </w:r>
          </w:p>
          <w:p w:rsidR="00AF4E58" w:rsidRPr="009F1F3B" w:rsidRDefault="00AF4E58" w:rsidP="00084145">
            <w:pPr>
              <w:ind w:left="2"/>
              <w:jc w:val="left"/>
              <w:rPr>
                <w:rFonts w:cstheme="minorHAnsi"/>
                <w:szCs w:val="20"/>
              </w:rPr>
            </w:pPr>
          </w:p>
          <w:p w:rsidR="00AF4E58" w:rsidRPr="009F1F3B" w:rsidRDefault="00AF4E58" w:rsidP="00115CCC">
            <w:pPr>
              <w:pStyle w:val="Hints"/>
              <w:numPr>
                <w:ilvl w:val="0"/>
                <w:numId w:val="39"/>
              </w:numPr>
              <w:rPr>
                <w:rFonts w:ascii="Verdana" w:hAnsi="Verdana" w:cstheme="minorHAnsi"/>
                <w:b/>
                <w:i/>
                <w:lang w:val="en-GB"/>
              </w:rPr>
            </w:pPr>
            <w:r w:rsidRPr="009F1F3B">
              <w:rPr>
                <w:rFonts w:ascii="Verdana" w:hAnsi="Verdana" w:cstheme="minorHAnsi"/>
                <w:color w:val="auto"/>
                <w:lang w:val="en-GB"/>
              </w:rPr>
              <w:t xml:space="preserve">The </w:t>
            </w:r>
            <w:r w:rsidR="00AD6A9D" w:rsidRPr="009F1F3B">
              <w:rPr>
                <w:rFonts w:ascii="Verdana" w:hAnsi="Verdana" w:cstheme="minorHAnsi"/>
                <w:color w:val="auto"/>
                <w:lang w:val="en-GB"/>
              </w:rPr>
              <w:t>Counterparty</w:t>
            </w:r>
            <w:r w:rsidRPr="009F1F3B">
              <w:rPr>
                <w:rFonts w:ascii="Verdana" w:hAnsi="Verdana" w:cstheme="minorHAnsi"/>
                <w:color w:val="auto"/>
                <w:lang w:val="en-GB"/>
              </w:rPr>
              <w:t xml:space="preserve">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 xml:space="preserve">AD_BUC_06 - </w:t>
            </w:r>
            <w:proofErr w:type="spellStart"/>
            <w:r w:rsidRPr="009F1F3B">
              <w:rPr>
                <w:rFonts w:ascii="Verdana" w:hAnsi="Verdana" w:cstheme="minorHAnsi"/>
                <w:b/>
                <w:i/>
                <w:color w:val="auto"/>
                <w:lang w:val="en-GB"/>
              </w:rPr>
              <w:t>Invalidate_SED</w:t>
            </w:r>
            <w:proofErr w:type="spellEnd"/>
            <w:r w:rsidRPr="009F1F3B">
              <w:rPr>
                <w:rFonts w:ascii="Verdana" w:hAnsi="Verdana" w:cstheme="minorHAnsi"/>
                <w:b/>
                <w:i/>
                <w:color w:val="auto"/>
                <w:lang w:val="en-GB"/>
              </w:rPr>
              <w:t>;</w:t>
            </w:r>
          </w:p>
          <w:p w:rsidR="00276BA7" w:rsidRPr="009F1F3B" w:rsidRDefault="00276BA7" w:rsidP="00115CCC">
            <w:pPr>
              <w:pStyle w:val="Hints"/>
              <w:numPr>
                <w:ilvl w:val="0"/>
                <w:numId w:val="39"/>
              </w:numPr>
              <w:rPr>
                <w:rFonts w:ascii="Verdana" w:hAnsi="Verdana" w:cstheme="minorHAnsi"/>
                <w:i/>
                <w:color w:val="auto"/>
                <w:lang w:val="en-GB"/>
              </w:rPr>
            </w:pPr>
            <w:r w:rsidRPr="009F1F3B">
              <w:rPr>
                <w:rFonts w:ascii="Verdana" w:hAnsi="Verdana" w:cs="Calibri"/>
                <w:color w:val="auto"/>
                <w:lang w:val="en-GB"/>
              </w:rPr>
              <w:t xml:space="preserve">Optionally, the </w:t>
            </w:r>
            <w:r w:rsidR="009F1F3B" w:rsidRPr="009F1F3B">
              <w:rPr>
                <w:rFonts w:ascii="Verdana" w:hAnsi="Verdana" w:cs="Calibri"/>
                <w:color w:val="auto"/>
                <w:lang w:val="en-GB"/>
              </w:rPr>
              <w:t>Counterparty</w:t>
            </w:r>
            <w:r w:rsidRPr="009F1F3B">
              <w:rPr>
                <w:rFonts w:ascii="Verdana" w:hAnsi="Verdana" w:cs="Calibri"/>
                <w:color w:val="auto"/>
                <w:lang w:val="en-GB"/>
              </w:rPr>
              <w:t xml:space="preserve"> fills in a new U019 SED;</w:t>
            </w:r>
          </w:p>
          <w:p w:rsidR="00276BA7" w:rsidRPr="009F1F3B" w:rsidRDefault="00276BA7" w:rsidP="00115CCC">
            <w:pPr>
              <w:pStyle w:val="Hints"/>
              <w:numPr>
                <w:ilvl w:val="0"/>
                <w:numId w:val="39"/>
              </w:numPr>
              <w:rPr>
                <w:rFonts w:ascii="Verdana" w:hAnsi="Verdana" w:cstheme="minorHAnsi"/>
                <w:i/>
                <w:color w:val="auto"/>
                <w:lang w:val="en-GB"/>
              </w:rPr>
            </w:pPr>
            <w:r w:rsidRPr="009F1F3B">
              <w:rPr>
                <w:rFonts w:ascii="Verdana" w:hAnsi="Verdana" w:cs="Calibri"/>
                <w:color w:val="auto"/>
                <w:lang w:val="en-GB"/>
              </w:rPr>
              <w:t>Optionally, the Counterparty sends the U019 SED to the Case Owner;</w:t>
            </w:r>
          </w:p>
          <w:p w:rsidR="00AF4E58" w:rsidRPr="009F1F3B" w:rsidRDefault="00AF4E58" w:rsidP="00276BA7">
            <w:pPr>
              <w:pStyle w:val="Hints"/>
              <w:numPr>
                <w:ilvl w:val="0"/>
                <w:numId w:val="39"/>
              </w:numPr>
              <w:rPr>
                <w:rFonts w:ascii="Verdana" w:hAnsi="Verdana" w:cstheme="minorHAnsi"/>
                <w:b/>
                <w:i/>
                <w:lang w:val="en-GB"/>
              </w:rPr>
            </w:pPr>
            <w:r w:rsidRPr="009F1F3B">
              <w:rPr>
                <w:rFonts w:ascii="Verdana" w:hAnsi="Verdana" w:cstheme="minorHAnsi"/>
                <w:color w:val="auto"/>
                <w:lang w:val="en-GB"/>
              </w:rPr>
              <w:t>[This Branch] Ends</w:t>
            </w:r>
            <w:r w:rsidR="00276BA7" w:rsidRPr="009F1F3B">
              <w:rPr>
                <w:rFonts w:ascii="Verdana" w:hAnsi="Verdana" w:cstheme="minorHAnsi"/>
                <w:color w:val="auto"/>
                <w:lang w:val="en-GB"/>
              </w:rPr>
              <w:t>.</w:t>
            </w:r>
          </w:p>
          <w:p w:rsidR="00276BA7" w:rsidRPr="009F1F3B" w:rsidRDefault="00276BA7" w:rsidP="00A85915">
            <w:pPr>
              <w:pStyle w:val="Hints"/>
              <w:rPr>
                <w:rFonts w:ascii="Verdana" w:hAnsi="Verdana" w:cstheme="minorHAnsi"/>
                <w:b/>
                <w:i/>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7"/>
              </w:numPr>
              <w:jc w:val="left"/>
              <w:rPr>
                <w:rFonts w:cstheme="minorHAnsi"/>
                <w:b/>
                <w:i/>
                <w:szCs w:val="20"/>
              </w:rPr>
            </w:pPr>
            <w:r w:rsidRPr="009F1F3B">
              <w:rPr>
                <w:rFonts w:cstheme="minorHAnsi"/>
                <w:b/>
                <w:i/>
                <w:szCs w:val="20"/>
              </w:rPr>
              <w:t xml:space="preserve">where [Exception 1] has been executed </w:t>
            </w:r>
            <w:r w:rsidR="00BD65A1" w:rsidRPr="009F1F3B">
              <w:rPr>
                <w:rFonts w:cstheme="minorHAnsi"/>
                <w:b/>
                <w:i/>
                <w:szCs w:val="20"/>
              </w:rPr>
              <w:t xml:space="preserve">the </w:t>
            </w:r>
            <w:r w:rsidRPr="009F1F3B">
              <w:rPr>
                <w:rFonts w:cstheme="minorHAnsi"/>
                <w:b/>
                <w:i/>
                <w:szCs w:val="20"/>
              </w:rPr>
              <w:t xml:space="preserve">Case Owner </w:t>
            </w:r>
            <w:r w:rsidR="00D239BC" w:rsidRPr="009F1F3B">
              <w:rPr>
                <w:rFonts w:cstheme="minorHAnsi"/>
                <w:b/>
                <w:i/>
                <w:szCs w:val="20"/>
              </w:rPr>
              <w:t xml:space="preserve">or the Counterparty </w:t>
            </w:r>
            <w:r w:rsidRPr="009F1F3B">
              <w:rPr>
                <w:rFonts w:cstheme="minorHAnsi"/>
                <w:b/>
                <w:i/>
                <w:szCs w:val="20"/>
              </w:rPr>
              <w:t>may choose to exchange Information despite the formal finishing of the Process</w:t>
            </w:r>
          </w:p>
          <w:p w:rsidR="00AF4E58" w:rsidRPr="009F1F3B" w:rsidRDefault="00AF4E58" w:rsidP="00084145">
            <w:pPr>
              <w:pStyle w:val="Hints"/>
              <w:rPr>
                <w:rFonts w:ascii="Verdana" w:hAnsi="Verdana" w:cstheme="minorHAnsi"/>
                <w:b/>
                <w:i/>
                <w:color w:val="auto"/>
                <w:u w:val="single"/>
                <w:lang w:val="en-GB"/>
              </w:rPr>
            </w:pPr>
          </w:p>
          <w:p w:rsidR="00AF4E58" w:rsidRPr="009F1F3B" w:rsidRDefault="00AD6A9D" w:rsidP="00115CCC">
            <w:pPr>
              <w:pStyle w:val="Hints"/>
              <w:numPr>
                <w:ilvl w:val="0"/>
                <w:numId w:val="40"/>
              </w:numPr>
              <w:rPr>
                <w:rFonts w:ascii="Verdana" w:hAnsi="Verdana" w:cstheme="minorHAnsi"/>
                <w:i/>
                <w:color w:val="auto"/>
                <w:lang w:val="en-GB"/>
              </w:rPr>
            </w:pPr>
            <w:r w:rsidRPr="009F1F3B">
              <w:rPr>
                <w:rFonts w:ascii="Verdana" w:hAnsi="Verdana" w:cstheme="minorHAnsi"/>
                <w:color w:val="auto"/>
                <w:lang w:val="en-GB"/>
              </w:rPr>
              <w:t xml:space="preserve">The Participant  </w:t>
            </w:r>
            <w:r w:rsidR="00AF4E58" w:rsidRPr="009F1F3B">
              <w:rPr>
                <w:rFonts w:ascii="Verdana" w:hAnsi="Verdana" w:cstheme="minorHAnsi"/>
                <w:color w:val="auto"/>
                <w:lang w:val="en-GB"/>
              </w:rPr>
              <w:t>executes business use case</w:t>
            </w:r>
            <w:r w:rsidR="00AF4E58" w:rsidRPr="009F1F3B">
              <w:rPr>
                <w:rFonts w:ascii="Verdana" w:hAnsi="Verdana" w:cstheme="minorHAnsi"/>
                <w:b/>
                <w:i/>
                <w:color w:val="auto"/>
                <w:lang w:val="en-GB"/>
              </w:rPr>
              <w:t xml:space="preserve"> AD_BUC_02</w:t>
            </w:r>
            <w:r w:rsidR="00BD65A1" w:rsidRPr="009F1F3B">
              <w:rPr>
                <w:rFonts w:ascii="Verdana" w:hAnsi="Verdana" w:cstheme="minorHAnsi"/>
                <w:b/>
                <w:i/>
                <w:color w:val="auto"/>
                <w:lang w:val="en-GB"/>
              </w:rPr>
              <w:t>_Subprocess</w:t>
            </w:r>
            <w:r w:rsidR="00AF4E58" w:rsidRPr="009F1F3B">
              <w:rPr>
                <w:rFonts w:ascii="Verdana" w:hAnsi="Verdana" w:cstheme="minorHAnsi"/>
                <w:b/>
                <w:i/>
                <w:color w:val="auto"/>
                <w:lang w:val="en-GB"/>
              </w:rPr>
              <w:t xml:space="preserve"> - </w:t>
            </w:r>
            <w:proofErr w:type="spellStart"/>
            <w:r w:rsidR="00AF4E58" w:rsidRPr="009F1F3B">
              <w:rPr>
                <w:rFonts w:ascii="Verdana" w:hAnsi="Verdana" w:cstheme="minorHAnsi"/>
                <w:b/>
                <w:i/>
                <w:color w:val="auto"/>
                <w:lang w:val="en-GB"/>
              </w:rPr>
              <w:t>ReOpen_Process</w:t>
            </w:r>
            <w:proofErr w:type="spellEnd"/>
            <w:r w:rsidR="00AF4E58" w:rsidRPr="009F1F3B">
              <w:rPr>
                <w:rFonts w:ascii="Verdana" w:hAnsi="Verdana" w:cstheme="minorHAnsi"/>
                <w:b/>
                <w:i/>
                <w:color w:val="auto"/>
                <w:lang w:val="en-GB"/>
              </w:rPr>
              <w:t>;</w:t>
            </w:r>
          </w:p>
          <w:p w:rsidR="00AF4E58" w:rsidRPr="009F1F3B" w:rsidRDefault="00AF4E58" w:rsidP="00115CCC">
            <w:pPr>
              <w:pStyle w:val="Hints"/>
              <w:numPr>
                <w:ilvl w:val="0"/>
                <w:numId w:val="40"/>
              </w:numPr>
              <w:rPr>
                <w:rFonts w:ascii="Verdana" w:hAnsi="Verdana" w:cstheme="minorHAnsi"/>
                <w:color w:val="auto"/>
                <w:lang w:val="en-GB"/>
              </w:rPr>
            </w:pPr>
            <w:r w:rsidRPr="009F1F3B">
              <w:rPr>
                <w:rFonts w:ascii="Verdana" w:hAnsi="Verdana" w:cstheme="minorHAnsi"/>
                <w:color w:val="auto"/>
                <w:lang w:val="en-GB"/>
              </w:rPr>
              <w:t>[This Branch] Ends</w:t>
            </w:r>
            <w:r w:rsidR="00BD65A1" w:rsidRPr="009F1F3B">
              <w:rPr>
                <w:rFonts w:ascii="Verdana" w:hAnsi="Verdana" w:cstheme="minorHAnsi"/>
                <w:color w:val="auto"/>
                <w:lang w:val="en-GB"/>
              </w:rPr>
              <w:t>.</w:t>
            </w:r>
          </w:p>
          <w:p w:rsidR="00BD65A1" w:rsidRPr="009F1F3B" w:rsidRDefault="00BD65A1"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7"/>
              </w:numPr>
              <w:ind w:left="2"/>
              <w:jc w:val="left"/>
              <w:rPr>
                <w:rFonts w:cstheme="minorHAnsi"/>
                <w:b/>
                <w:i/>
                <w:szCs w:val="20"/>
              </w:rPr>
            </w:pPr>
            <w:r w:rsidRPr="009F1F3B">
              <w:rPr>
                <w:rFonts w:cstheme="minorHAnsi"/>
                <w:b/>
                <w:i/>
                <w:szCs w:val="20"/>
              </w:rPr>
              <w:t>at any st</w:t>
            </w:r>
            <w:r w:rsidR="00492231" w:rsidRPr="009F1F3B">
              <w:rPr>
                <w:rFonts w:cstheme="minorHAnsi"/>
                <w:b/>
                <w:i/>
                <w:szCs w:val="20"/>
              </w:rPr>
              <w:t xml:space="preserve">ep between [step </w:t>
            </w:r>
            <w:r w:rsidR="00040198" w:rsidRPr="009F1F3B">
              <w:rPr>
                <w:rFonts w:cstheme="minorHAnsi"/>
                <w:b/>
                <w:i/>
                <w:szCs w:val="20"/>
              </w:rPr>
              <w:t>4</w:t>
            </w:r>
            <w:r w:rsidRPr="009F1F3B">
              <w:rPr>
                <w:rFonts w:cstheme="minorHAnsi"/>
                <w:b/>
                <w:i/>
                <w:szCs w:val="20"/>
              </w:rPr>
              <w:t xml:space="preserve">] and [step </w:t>
            </w:r>
            <w:r w:rsidR="00277B4D" w:rsidRPr="009F1F3B">
              <w:rPr>
                <w:rFonts w:cstheme="minorHAnsi"/>
                <w:b/>
                <w:i/>
                <w:szCs w:val="20"/>
              </w:rPr>
              <w:t>9</w:t>
            </w:r>
            <w:r w:rsidRPr="009F1F3B">
              <w:rPr>
                <w:rFonts w:cstheme="minorHAnsi"/>
                <w:b/>
                <w:i/>
                <w:szCs w:val="20"/>
              </w:rPr>
              <w:t>]  the Case Owner may choose to</w:t>
            </w:r>
            <w:r w:rsidR="00492231" w:rsidRPr="009F1F3B">
              <w:rPr>
                <w:rFonts w:cstheme="minorHAnsi"/>
                <w:b/>
                <w:i/>
                <w:szCs w:val="20"/>
              </w:rPr>
              <w:t xml:space="preserve"> send an updated version of U018</w:t>
            </w:r>
          </w:p>
          <w:p w:rsidR="00AF4E58" w:rsidRPr="009F1F3B" w:rsidRDefault="00AF4E58" w:rsidP="00084145">
            <w:pPr>
              <w:pStyle w:val="Hints"/>
              <w:rPr>
                <w:rFonts w:ascii="Verdana" w:hAnsi="Verdana" w:cstheme="minorHAnsi"/>
                <w:b/>
                <w:i/>
                <w:color w:val="auto"/>
                <w:u w:val="single"/>
                <w:lang w:val="en-GB"/>
              </w:rPr>
            </w:pPr>
          </w:p>
          <w:p w:rsidR="00AF4E58" w:rsidRPr="009F1F3B" w:rsidRDefault="00AF4E58" w:rsidP="00115CCC">
            <w:pPr>
              <w:pStyle w:val="Hints"/>
              <w:numPr>
                <w:ilvl w:val="0"/>
                <w:numId w:val="34"/>
              </w:numPr>
              <w:rPr>
                <w:rFonts w:ascii="Verdana" w:hAnsi="Verdana" w:cstheme="minorHAnsi"/>
                <w:i/>
                <w:color w:val="auto"/>
                <w:lang w:val="en-GB"/>
              </w:rPr>
            </w:pPr>
            <w:r w:rsidRPr="009F1F3B">
              <w:rPr>
                <w:rFonts w:ascii="Verdana" w:hAnsi="Verdana" w:cstheme="minorHAnsi"/>
                <w:color w:val="auto"/>
                <w:lang w:val="en-GB"/>
              </w:rPr>
              <w:t>The Case Owner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AD_BUC_10</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w:t>
            </w:r>
            <w:proofErr w:type="spellStart"/>
            <w:r w:rsidRPr="009F1F3B">
              <w:rPr>
                <w:rFonts w:ascii="Verdana" w:hAnsi="Verdana" w:cstheme="minorHAnsi"/>
                <w:b/>
                <w:i/>
                <w:color w:val="auto"/>
                <w:lang w:val="en-GB"/>
              </w:rPr>
              <w:t>Update_SED</w:t>
            </w:r>
            <w:proofErr w:type="spellEnd"/>
            <w:r w:rsidRPr="009F1F3B">
              <w:rPr>
                <w:rFonts w:ascii="Verdana" w:hAnsi="Verdana" w:cstheme="minorHAnsi"/>
                <w:b/>
                <w:i/>
                <w:color w:val="auto"/>
                <w:lang w:val="en-GB"/>
              </w:rPr>
              <w:t>;</w:t>
            </w:r>
          </w:p>
          <w:p w:rsidR="00AF4E58" w:rsidRPr="009F1F3B" w:rsidRDefault="00AF4E58" w:rsidP="00115CCC">
            <w:pPr>
              <w:pStyle w:val="Hints"/>
              <w:numPr>
                <w:ilvl w:val="0"/>
                <w:numId w:val="34"/>
              </w:numPr>
              <w:rPr>
                <w:rFonts w:ascii="Verdana" w:hAnsi="Verdana" w:cstheme="minorHAnsi"/>
                <w:color w:val="auto"/>
                <w:lang w:val="en-GB"/>
              </w:rPr>
            </w:pPr>
            <w:r w:rsidRPr="009F1F3B">
              <w:rPr>
                <w:rFonts w:ascii="Verdana" w:hAnsi="Verdana" w:cstheme="minorHAnsi"/>
                <w:color w:val="auto"/>
                <w:lang w:val="en-GB"/>
              </w:rPr>
              <w:t>[This Branch] Ends</w:t>
            </w:r>
            <w:r w:rsidR="00BD65A1" w:rsidRPr="009F1F3B">
              <w:rPr>
                <w:rFonts w:ascii="Verdana" w:hAnsi="Verdana" w:cstheme="minorHAnsi"/>
                <w:color w:val="auto"/>
                <w:lang w:val="en-GB"/>
              </w:rPr>
              <w:t>.</w:t>
            </w:r>
          </w:p>
          <w:p w:rsidR="00BD65A1" w:rsidRPr="009F1F3B" w:rsidRDefault="00BD65A1"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7"/>
              </w:numPr>
              <w:ind w:left="2"/>
              <w:jc w:val="left"/>
              <w:rPr>
                <w:rFonts w:cstheme="minorHAnsi"/>
                <w:b/>
                <w:i/>
                <w:szCs w:val="20"/>
              </w:rPr>
            </w:pPr>
            <w:r w:rsidRPr="009F1F3B">
              <w:rPr>
                <w:rFonts w:cstheme="minorHAnsi"/>
                <w:b/>
                <w:i/>
                <w:szCs w:val="20"/>
              </w:rPr>
              <w:t xml:space="preserve">at any step between [step </w:t>
            </w:r>
            <w:r w:rsidR="00DC4641" w:rsidRPr="009F1F3B">
              <w:rPr>
                <w:rFonts w:cstheme="minorHAnsi"/>
                <w:b/>
                <w:i/>
                <w:szCs w:val="20"/>
              </w:rPr>
              <w:t>7</w:t>
            </w:r>
            <w:r w:rsidR="00492231" w:rsidRPr="009F1F3B">
              <w:rPr>
                <w:rFonts w:cstheme="minorHAnsi"/>
                <w:b/>
                <w:i/>
                <w:szCs w:val="20"/>
              </w:rPr>
              <w:t xml:space="preserve">] and [step </w:t>
            </w:r>
            <w:r w:rsidR="00277B4D" w:rsidRPr="009F1F3B">
              <w:rPr>
                <w:rFonts w:cstheme="minorHAnsi"/>
                <w:b/>
                <w:i/>
                <w:szCs w:val="20"/>
              </w:rPr>
              <w:t>9</w:t>
            </w:r>
            <w:r w:rsidRPr="009F1F3B">
              <w:rPr>
                <w:rFonts w:cstheme="minorHAnsi"/>
                <w:b/>
                <w:i/>
                <w:szCs w:val="20"/>
              </w:rPr>
              <w:t xml:space="preserve">]  the Counterparty may choose to </w:t>
            </w:r>
            <w:r w:rsidR="00492231" w:rsidRPr="009F1F3B">
              <w:rPr>
                <w:rFonts w:cstheme="minorHAnsi"/>
                <w:b/>
                <w:i/>
                <w:szCs w:val="20"/>
              </w:rPr>
              <w:t>send an updated version of U019</w:t>
            </w:r>
          </w:p>
          <w:p w:rsidR="00AF4E58" w:rsidRPr="009F1F3B" w:rsidRDefault="00AF4E58" w:rsidP="00084145">
            <w:pPr>
              <w:pStyle w:val="Hints"/>
              <w:rPr>
                <w:rFonts w:ascii="Verdana" w:hAnsi="Verdana" w:cstheme="minorHAnsi"/>
                <w:b/>
                <w:i/>
                <w:color w:val="auto"/>
                <w:u w:val="single"/>
                <w:lang w:val="en-GB"/>
              </w:rPr>
            </w:pPr>
          </w:p>
          <w:p w:rsidR="00AF4E58" w:rsidRPr="009F1F3B" w:rsidRDefault="00AF4E58" w:rsidP="00115CCC">
            <w:pPr>
              <w:pStyle w:val="Hints"/>
              <w:numPr>
                <w:ilvl w:val="0"/>
                <w:numId w:val="41"/>
              </w:numPr>
              <w:rPr>
                <w:rFonts w:ascii="Verdana" w:hAnsi="Verdana" w:cstheme="minorHAnsi"/>
                <w:b/>
                <w:i/>
                <w:lang w:val="en-GB"/>
              </w:rPr>
            </w:pPr>
            <w:r w:rsidRPr="009F1F3B">
              <w:rPr>
                <w:rFonts w:ascii="Verdana" w:hAnsi="Verdana" w:cstheme="minorHAnsi"/>
                <w:color w:val="auto"/>
                <w:lang w:val="en-GB"/>
              </w:rPr>
              <w:t>The Counterparty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AD_BUC_10</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w:t>
            </w:r>
            <w:proofErr w:type="spellStart"/>
            <w:r w:rsidRPr="009F1F3B">
              <w:rPr>
                <w:rFonts w:ascii="Verdana" w:hAnsi="Verdana" w:cstheme="minorHAnsi"/>
                <w:b/>
                <w:i/>
                <w:color w:val="auto"/>
                <w:lang w:val="en-GB"/>
              </w:rPr>
              <w:t>Update_SED</w:t>
            </w:r>
            <w:proofErr w:type="spellEnd"/>
            <w:r w:rsidRPr="009F1F3B">
              <w:rPr>
                <w:rFonts w:ascii="Verdana" w:hAnsi="Verdana" w:cstheme="minorHAnsi"/>
                <w:b/>
                <w:i/>
                <w:color w:val="auto"/>
                <w:lang w:val="en-GB"/>
              </w:rPr>
              <w:t>;</w:t>
            </w:r>
          </w:p>
          <w:p w:rsidR="00AF4E58" w:rsidRPr="009F1F3B" w:rsidRDefault="00AF4E58" w:rsidP="00115CCC">
            <w:pPr>
              <w:pStyle w:val="Hints"/>
              <w:numPr>
                <w:ilvl w:val="0"/>
                <w:numId w:val="41"/>
              </w:numPr>
              <w:rPr>
                <w:rFonts w:ascii="Verdana" w:hAnsi="Verdana" w:cstheme="minorHAnsi"/>
                <w:b/>
                <w:i/>
                <w:lang w:val="en-GB"/>
              </w:rPr>
            </w:pPr>
            <w:r w:rsidRPr="009F1F3B">
              <w:rPr>
                <w:rFonts w:ascii="Verdana" w:hAnsi="Verdana" w:cstheme="minorHAnsi"/>
                <w:color w:val="auto"/>
                <w:lang w:val="en-GB"/>
              </w:rPr>
              <w:t>[This Branch] Ends</w:t>
            </w:r>
            <w:r w:rsidR="00BD65A1" w:rsidRPr="009F1F3B">
              <w:rPr>
                <w:rFonts w:ascii="Verdana" w:hAnsi="Verdana" w:cstheme="minorHAnsi"/>
                <w:color w:val="auto"/>
                <w:lang w:val="en-GB"/>
              </w:rPr>
              <w:t>.</w:t>
            </w:r>
          </w:p>
          <w:p w:rsidR="00BD65A1" w:rsidRPr="009F1F3B" w:rsidRDefault="00BD65A1" w:rsidP="00A85915">
            <w:pPr>
              <w:pStyle w:val="Hints"/>
              <w:rPr>
                <w:rFonts w:ascii="Verdana" w:hAnsi="Verdana" w:cstheme="minorHAnsi"/>
                <w:b/>
                <w:i/>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7"/>
              </w:numPr>
              <w:ind w:left="2"/>
              <w:jc w:val="left"/>
              <w:rPr>
                <w:rFonts w:cstheme="minorHAnsi"/>
                <w:b/>
                <w:i/>
                <w:szCs w:val="20"/>
              </w:rPr>
            </w:pPr>
            <w:r w:rsidRPr="009F1F3B">
              <w:rPr>
                <w:rFonts w:cstheme="minorHAnsi"/>
                <w:b/>
                <w:i/>
                <w:szCs w:val="20"/>
              </w:rPr>
              <w:t>at any st</w:t>
            </w:r>
            <w:r w:rsidR="00492231" w:rsidRPr="009F1F3B">
              <w:rPr>
                <w:rFonts w:cstheme="minorHAnsi"/>
                <w:b/>
                <w:i/>
                <w:szCs w:val="20"/>
              </w:rPr>
              <w:t xml:space="preserve">ep between [step </w:t>
            </w:r>
            <w:r w:rsidR="008A41DC" w:rsidRPr="009F1F3B">
              <w:rPr>
                <w:rFonts w:cstheme="minorHAnsi"/>
                <w:b/>
                <w:i/>
                <w:szCs w:val="20"/>
              </w:rPr>
              <w:t>5</w:t>
            </w:r>
            <w:r w:rsidRPr="009F1F3B">
              <w:rPr>
                <w:rFonts w:cstheme="minorHAnsi"/>
                <w:b/>
                <w:i/>
                <w:szCs w:val="20"/>
              </w:rPr>
              <w:t xml:space="preserve">] and [step </w:t>
            </w:r>
            <w:r w:rsidR="00DC4641" w:rsidRPr="009F1F3B">
              <w:rPr>
                <w:rFonts w:cstheme="minorHAnsi"/>
                <w:b/>
                <w:i/>
                <w:szCs w:val="20"/>
              </w:rPr>
              <w:t>9</w:t>
            </w:r>
            <w:r w:rsidRPr="009F1F3B">
              <w:rPr>
                <w:rFonts w:cstheme="minorHAnsi"/>
                <w:b/>
                <w:i/>
                <w:szCs w:val="20"/>
              </w:rPr>
              <w:t xml:space="preserve">] any Participant may optionally choose to send a Reminder to another Participant for the return of information they were expecting from that participant but did not receive. </w:t>
            </w:r>
          </w:p>
          <w:p w:rsidR="00AF4E58" w:rsidRPr="009F1F3B" w:rsidRDefault="00AF4E58" w:rsidP="00084145">
            <w:pPr>
              <w:pStyle w:val="Hints"/>
              <w:rPr>
                <w:rFonts w:ascii="Verdana" w:hAnsi="Verdana" w:cstheme="minorHAnsi"/>
                <w:i/>
                <w:color w:val="auto"/>
                <w:lang w:val="en-GB"/>
              </w:rPr>
            </w:pPr>
          </w:p>
          <w:p w:rsidR="00AF4E58" w:rsidRPr="009F1F3B" w:rsidRDefault="00AF4E58" w:rsidP="000D3FA8">
            <w:pPr>
              <w:pStyle w:val="Hints"/>
              <w:numPr>
                <w:ilvl w:val="0"/>
                <w:numId w:val="31"/>
              </w:numPr>
              <w:rPr>
                <w:rFonts w:ascii="Verdana" w:hAnsi="Verdana" w:cstheme="minorHAnsi"/>
                <w:i/>
                <w:color w:val="auto"/>
                <w:lang w:val="en-GB"/>
              </w:rPr>
            </w:pPr>
            <w:r w:rsidRPr="009F1F3B">
              <w:rPr>
                <w:rFonts w:ascii="Verdana" w:hAnsi="Verdana" w:cstheme="minorHAnsi"/>
                <w:color w:val="auto"/>
                <w:lang w:val="en-GB"/>
              </w:rPr>
              <w:t>The participant who invokes this branch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AD_BUC_07</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w:t>
            </w:r>
            <w:r w:rsidR="00BD65A1" w:rsidRPr="009F1F3B">
              <w:rPr>
                <w:rFonts w:ascii="Verdana" w:hAnsi="Verdana" w:cstheme="minorHAnsi"/>
                <w:b/>
                <w:color w:val="auto"/>
                <w:lang w:val="en-GB"/>
              </w:rPr>
              <w:t xml:space="preserve"> </w:t>
            </w:r>
            <w:r w:rsidRPr="009F1F3B">
              <w:rPr>
                <w:rFonts w:ascii="Verdana" w:hAnsi="Verdana" w:cstheme="minorHAnsi"/>
                <w:b/>
                <w:i/>
                <w:color w:val="auto"/>
                <w:lang w:val="en-GB"/>
              </w:rPr>
              <w:t>Reminder;</w:t>
            </w:r>
          </w:p>
          <w:p w:rsidR="00AF4E58" w:rsidRPr="009F1F3B" w:rsidRDefault="00AF4E58" w:rsidP="000D3FA8">
            <w:pPr>
              <w:pStyle w:val="Hints"/>
              <w:numPr>
                <w:ilvl w:val="0"/>
                <w:numId w:val="31"/>
              </w:numPr>
              <w:rPr>
                <w:rFonts w:ascii="Verdana" w:hAnsi="Verdana" w:cstheme="minorHAnsi"/>
                <w:color w:val="auto"/>
                <w:lang w:val="en-GB"/>
              </w:rPr>
            </w:pPr>
            <w:r w:rsidRPr="009F1F3B">
              <w:rPr>
                <w:rFonts w:ascii="Verdana" w:hAnsi="Verdana" w:cstheme="minorHAnsi"/>
                <w:color w:val="auto"/>
                <w:lang w:val="en-GB"/>
              </w:rPr>
              <w:t>[This Branch] Ends</w:t>
            </w:r>
            <w:r w:rsidR="00BD65A1" w:rsidRPr="009F1F3B">
              <w:rPr>
                <w:rFonts w:ascii="Verdana" w:hAnsi="Verdana" w:cstheme="minorHAnsi"/>
                <w:color w:val="auto"/>
                <w:lang w:val="en-GB"/>
              </w:rPr>
              <w:t>.</w:t>
            </w:r>
          </w:p>
          <w:p w:rsidR="00BD65A1" w:rsidRPr="009F1F3B" w:rsidRDefault="00BD65A1"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7"/>
              </w:numPr>
              <w:ind w:left="2"/>
              <w:jc w:val="left"/>
              <w:rPr>
                <w:rFonts w:cstheme="minorHAnsi"/>
                <w:b/>
                <w:i/>
                <w:szCs w:val="20"/>
              </w:rPr>
            </w:pPr>
            <w:r w:rsidRPr="009F1F3B">
              <w:rPr>
                <w:rFonts w:cstheme="minorHAnsi"/>
                <w:b/>
                <w:i/>
                <w:szCs w:val="20"/>
              </w:rPr>
              <w:t>at any st</w:t>
            </w:r>
            <w:r w:rsidR="008A41DC" w:rsidRPr="009F1F3B">
              <w:rPr>
                <w:rFonts w:cstheme="minorHAnsi"/>
                <w:b/>
                <w:i/>
                <w:szCs w:val="20"/>
              </w:rPr>
              <w:t>ep between [step 5</w:t>
            </w:r>
            <w:r w:rsidR="0000697B" w:rsidRPr="009F1F3B">
              <w:rPr>
                <w:rFonts w:cstheme="minorHAnsi"/>
                <w:b/>
                <w:i/>
                <w:szCs w:val="20"/>
              </w:rPr>
              <w:t>] and [step 9</w:t>
            </w:r>
            <w:r w:rsidRPr="009F1F3B">
              <w:rPr>
                <w:rFonts w:cstheme="minorHAnsi"/>
                <w:b/>
                <w:i/>
                <w:szCs w:val="20"/>
              </w:rPr>
              <w:t xml:space="preserve">] any Participant may optionally choose to Request another participant who previously sent them Information provides </w:t>
            </w:r>
            <w:r w:rsidRPr="009F1F3B">
              <w:rPr>
                <w:rFonts w:cstheme="minorHAnsi"/>
                <w:b/>
                <w:i/>
                <w:szCs w:val="20"/>
              </w:rPr>
              <w:lastRenderedPageBreak/>
              <w:t xml:space="preserve">clarification of the data that they have sent. </w:t>
            </w:r>
          </w:p>
          <w:p w:rsidR="00AF4E58" w:rsidRPr="009F1F3B" w:rsidRDefault="00AF4E58" w:rsidP="00084145">
            <w:pPr>
              <w:pStyle w:val="Hints"/>
              <w:rPr>
                <w:rFonts w:ascii="Verdana" w:hAnsi="Verdana" w:cstheme="minorHAnsi"/>
                <w:color w:val="auto"/>
                <w:lang w:val="en-GB"/>
              </w:rPr>
            </w:pPr>
          </w:p>
          <w:p w:rsidR="00AF4E58" w:rsidRPr="009F1F3B" w:rsidRDefault="00AF4E58" w:rsidP="00115CCC">
            <w:pPr>
              <w:pStyle w:val="Hints"/>
              <w:numPr>
                <w:ilvl w:val="0"/>
                <w:numId w:val="43"/>
              </w:numPr>
              <w:rPr>
                <w:rFonts w:ascii="Verdana" w:hAnsi="Verdana" w:cstheme="minorHAnsi"/>
                <w:i/>
                <w:color w:val="auto"/>
                <w:lang w:val="en-GB"/>
              </w:rPr>
            </w:pPr>
            <w:r w:rsidRPr="009F1F3B">
              <w:rPr>
                <w:rFonts w:ascii="Verdana" w:hAnsi="Verdana" w:cstheme="minorHAnsi"/>
                <w:color w:val="auto"/>
                <w:lang w:val="en-GB"/>
              </w:rPr>
              <w:t>The participant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AD_BUC_08</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Clarify Content</w:t>
            </w:r>
            <w:r w:rsidRPr="009F1F3B">
              <w:rPr>
                <w:rFonts w:ascii="Verdana" w:hAnsi="Verdana" w:cstheme="minorHAnsi"/>
                <w:i/>
                <w:color w:val="auto"/>
                <w:lang w:val="en-GB"/>
              </w:rPr>
              <w:t>;</w:t>
            </w:r>
          </w:p>
          <w:p w:rsidR="00AF4E58" w:rsidRPr="009F1F3B" w:rsidRDefault="00AF4E58" w:rsidP="00115CCC">
            <w:pPr>
              <w:pStyle w:val="Hints"/>
              <w:numPr>
                <w:ilvl w:val="0"/>
                <w:numId w:val="43"/>
              </w:numPr>
              <w:rPr>
                <w:rFonts w:ascii="Verdana" w:hAnsi="Verdana" w:cstheme="minorHAnsi"/>
                <w:color w:val="auto"/>
                <w:lang w:val="en-GB"/>
              </w:rPr>
            </w:pPr>
            <w:r w:rsidRPr="009F1F3B">
              <w:rPr>
                <w:rFonts w:ascii="Verdana" w:hAnsi="Verdana" w:cstheme="minorHAnsi"/>
                <w:color w:val="auto"/>
                <w:lang w:val="en-GB"/>
              </w:rPr>
              <w:t>[This Branch] Ends</w:t>
            </w:r>
          </w:p>
          <w:p w:rsidR="00BD65A1" w:rsidRPr="009F1F3B" w:rsidRDefault="00BD65A1"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rPr>
          <w:trHeight w:val="564"/>
        </w:trPr>
        <w:tc>
          <w:tcPr>
            <w:tcW w:w="2518" w:type="dxa"/>
            <w:gridSpan w:val="2"/>
            <w:vMerge/>
          </w:tcPr>
          <w:p w:rsidR="00AF4E58" w:rsidRPr="009F1F3B" w:rsidRDefault="00AF4E58" w:rsidP="00084145">
            <w:pPr>
              <w:jc w:val="right"/>
              <w:rPr>
                <w:rFonts w:cstheme="minorHAnsi"/>
                <w:b/>
                <w:szCs w:val="20"/>
              </w:rPr>
            </w:pPr>
          </w:p>
        </w:tc>
        <w:tc>
          <w:tcPr>
            <w:tcW w:w="6946" w:type="dxa"/>
            <w:gridSpan w:val="3"/>
          </w:tcPr>
          <w:p w:rsidR="00AF4E58" w:rsidRPr="009F1F3B" w:rsidRDefault="00AF4E58" w:rsidP="00115CCC">
            <w:pPr>
              <w:numPr>
                <w:ilvl w:val="0"/>
                <w:numId w:val="47"/>
              </w:numPr>
              <w:ind w:left="2"/>
              <w:jc w:val="left"/>
              <w:rPr>
                <w:rFonts w:cstheme="minorHAnsi"/>
                <w:b/>
                <w:i/>
                <w:szCs w:val="20"/>
              </w:rPr>
            </w:pPr>
            <w:r w:rsidRPr="009F1F3B">
              <w:rPr>
                <w:rFonts w:cstheme="minorHAnsi"/>
                <w:b/>
                <w:i/>
                <w:szCs w:val="20"/>
              </w:rPr>
              <w:t>at any st</w:t>
            </w:r>
            <w:r w:rsidR="0000697B" w:rsidRPr="009F1F3B">
              <w:rPr>
                <w:rFonts w:cstheme="minorHAnsi"/>
                <w:b/>
                <w:i/>
                <w:szCs w:val="20"/>
              </w:rPr>
              <w:t xml:space="preserve">ep between [step </w:t>
            </w:r>
            <w:r w:rsidR="00E748DB">
              <w:rPr>
                <w:rFonts w:cstheme="minorHAnsi"/>
                <w:b/>
                <w:i/>
                <w:szCs w:val="20"/>
              </w:rPr>
              <w:t>5</w:t>
            </w:r>
            <w:r w:rsidR="0000697B" w:rsidRPr="009F1F3B">
              <w:rPr>
                <w:rFonts w:cstheme="minorHAnsi"/>
                <w:b/>
                <w:i/>
                <w:szCs w:val="20"/>
              </w:rPr>
              <w:t>] and [step 9</w:t>
            </w:r>
            <w:r w:rsidRPr="009F1F3B">
              <w:rPr>
                <w:rFonts w:cstheme="minorHAnsi"/>
                <w:b/>
                <w:i/>
                <w:szCs w:val="20"/>
              </w:rPr>
              <w:t xml:space="preserve">] any Participant may optionally choose to notify another participant that they Reject a SED they have received from them (provided that they did not act on the SED they are trying to reject).  </w:t>
            </w:r>
          </w:p>
          <w:p w:rsidR="00AF4E58" w:rsidRPr="009F1F3B" w:rsidRDefault="00AF4E58" w:rsidP="00084145">
            <w:pPr>
              <w:pStyle w:val="Hints"/>
              <w:rPr>
                <w:rFonts w:ascii="Verdana" w:hAnsi="Verdana" w:cstheme="minorHAnsi"/>
                <w:i/>
                <w:color w:val="auto"/>
                <w:lang w:val="en-GB"/>
              </w:rPr>
            </w:pPr>
          </w:p>
          <w:p w:rsidR="00AF4E58" w:rsidRPr="009F1F3B" w:rsidRDefault="00AF4E58" w:rsidP="00115CCC">
            <w:pPr>
              <w:pStyle w:val="Hints"/>
              <w:numPr>
                <w:ilvl w:val="0"/>
                <w:numId w:val="42"/>
              </w:numPr>
              <w:rPr>
                <w:rFonts w:ascii="Verdana" w:hAnsi="Verdana" w:cstheme="minorHAnsi"/>
                <w:i/>
                <w:color w:val="auto"/>
                <w:lang w:val="en-GB"/>
              </w:rPr>
            </w:pPr>
            <w:r w:rsidRPr="009F1F3B">
              <w:rPr>
                <w:rFonts w:ascii="Verdana" w:hAnsi="Verdana" w:cstheme="minorHAnsi"/>
                <w:color w:val="auto"/>
                <w:lang w:val="en-GB"/>
              </w:rPr>
              <w:t>The participant who invokes this branch executes business use case</w:t>
            </w:r>
            <w:r w:rsidRPr="009F1F3B">
              <w:rPr>
                <w:rFonts w:ascii="Verdana" w:hAnsi="Verdana" w:cstheme="minorHAnsi"/>
                <w:b/>
                <w:color w:val="auto"/>
                <w:u w:val="single"/>
                <w:lang w:val="en-GB"/>
              </w:rPr>
              <w:t xml:space="preserve"> </w:t>
            </w:r>
            <w:r w:rsidRPr="009F1F3B">
              <w:rPr>
                <w:rFonts w:ascii="Verdana" w:hAnsi="Verdana" w:cstheme="minorHAnsi"/>
                <w:b/>
                <w:i/>
                <w:color w:val="auto"/>
                <w:lang w:val="en-GB"/>
              </w:rPr>
              <w:t>AD_BUC_09</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w:t>
            </w:r>
            <w:proofErr w:type="spellStart"/>
            <w:r w:rsidRPr="009F1F3B">
              <w:rPr>
                <w:rFonts w:ascii="Verdana" w:hAnsi="Verdana" w:cstheme="minorHAnsi"/>
                <w:b/>
                <w:i/>
                <w:color w:val="auto"/>
                <w:lang w:val="en-GB"/>
              </w:rPr>
              <w:t>Reject_SED</w:t>
            </w:r>
            <w:proofErr w:type="spellEnd"/>
            <w:r w:rsidRPr="009F1F3B">
              <w:rPr>
                <w:rFonts w:ascii="Verdana" w:hAnsi="Verdana" w:cstheme="minorHAnsi"/>
                <w:b/>
                <w:i/>
                <w:color w:val="auto"/>
                <w:lang w:val="en-GB"/>
              </w:rPr>
              <w:t>;</w:t>
            </w:r>
          </w:p>
          <w:p w:rsidR="00AF4E58" w:rsidRPr="009F1F3B" w:rsidRDefault="00AF4E58" w:rsidP="00115CCC">
            <w:pPr>
              <w:pStyle w:val="Hints"/>
              <w:numPr>
                <w:ilvl w:val="0"/>
                <w:numId w:val="42"/>
              </w:numPr>
              <w:rPr>
                <w:rFonts w:ascii="Verdana" w:hAnsi="Verdana" w:cstheme="minorHAnsi"/>
                <w:color w:val="auto"/>
                <w:lang w:val="en-GB"/>
              </w:rPr>
            </w:pPr>
            <w:r w:rsidRPr="009F1F3B">
              <w:rPr>
                <w:rFonts w:ascii="Verdana" w:hAnsi="Verdana" w:cstheme="minorHAnsi"/>
                <w:color w:val="auto"/>
                <w:lang w:val="en-GB"/>
              </w:rPr>
              <w:t>[This Branch] Ends</w:t>
            </w:r>
            <w:r w:rsidR="00BD65A1" w:rsidRPr="009F1F3B">
              <w:rPr>
                <w:rFonts w:ascii="Verdana" w:hAnsi="Verdana" w:cstheme="minorHAnsi"/>
                <w:color w:val="auto"/>
                <w:lang w:val="en-GB"/>
              </w:rPr>
              <w:t>.</w:t>
            </w:r>
          </w:p>
          <w:p w:rsidR="00BD65A1" w:rsidRPr="009F1F3B" w:rsidRDefault="00BD65A1" w:rsidP="00A85915">
            <w:pPr>
              <w:pStyle w:val="Hints"/>
              <w:rPr>
                <w:rFonts w:ascii="Verdana" w:hAnsi="Verdana" w:cstheme="minorHAnsi"/>
                <w:color w:val="auto"/>
                <w:lang w:val="en-GB"/>
              </w:rPr>
            </w:pPr>
          </w:p>
        </w:tc>
      </w:tr>
      <w:tr w:rsidR="00516C6E" w:rsidRPr="009F1F3B" w:rsidTr="00553E87">
        <w:tblPrEx>
          <w:tblBorders>
            <w:bottom w:val="single" w:sz="12" w:space="0" w:color="auto"/>
          </w:tblBorders>
        </w:tblPrEx>
        <w:trPr>
          <w:trHeight w:val="564"/>
        </w:trPr>
        <w:tc>
          <w:tcPr>
            <w:tcW w:w="2518" w:type="dxa"/>
            <w:gridSpan w:val="2"/>
          </w:tcPr>
          <w:p w:rsidR="00516C6E" w:rsidRPr="009F1F3B" w:rsidRDefault="00516C6E" w:rsidP="00084145">
            <w:pPr>
              <w:jc w:val="right"/>
              <w:rPr>
                <w:rFonts w:cstheme="minorHAnsi"/>
                <w:b/>
                <w:szCs w:val="20"/>
              </w:rPr>
            </w:pPr>
          </w:p>
        </w:tc>
        <w:tc>
          <w:tcPr>
            <w:tcW w:w="6946" w:type="dxa"/>
            <w:gridSpan w:val="3"/>
          </w:tcPr>
          <w:p w:rsidR="00F26245" w:rsidRPr="009F1F3B" w:rsidRDefault="000236DF" w:rsidP="00F26245">
            <w:pPr>
              <w:numPr>
                <w:ilvl w:val="0"/>
                <w:numId w:val="47"/>
              </w:numPr>
              <w:ind w:left="2"/>
              <w:jc w:val="left"/>
              <w:rPr>
                <w:rFonts w:cstheme="minorHAnsi"/>
                <w:b/>
                <w:i/>
                <w:szCs w:val="20"/>
              </w:rPr>
            </w:pPr>
            <w:r w:rsidRPr="009F1F3B">
              <w:rPr>
                <w:rFonts w:cstheme="minorHAnsi"/>
                <w:b/>
                <w:i/>
                <w:szCs w:val="20"/>
              </w:rPr>
              <w:t xml:space="preserve">at any step after </w:t>
            </w:r>
            <w:r w:rsidR="00F26245" w:rsidRPr="009F1F3B">
              <w:rPr>
                <w:rFonts w:cstheme="minorHAnsi"/>
                <w:b/>
                <w:i/>
                <w:szCs w:val="20"/>
              </w:rPr>
              <w:t xml:space="preserve">[step 8], the Case Owner may optionally choose to send a new request U018 to the </w:t>
            </w:r>
            <w:r w:rsidR="00BD65A1" w:rsidRPr="009F1F3B">
              <w:rPr>
                <w:rFonts w:cstheme="minorHAnsi"/>
                <w:b/>
                <w:i/>
                <w:szCs w:val="20"/>
              </w:rPr>
              <w:t>C</w:t>
            </w:r>
            <w:r w:rsidR="00F26245" w:rsidRPr="009F1F3B">
              <w:rPr>
                <w:rFonts w:cstheme="minorHAnsi"/>
                <w:b/>
                <w:i/>
                <w:szCs w:val="20"/>
              </w:rPr>
              <w:t>ounterparty</w:t>
            </w:r>
          </w:p>
          <w:p w:rsidR="00F26245" w:rsidRPr="009F1F3B" w:rsidRDefault="00F26245" w:rsidP="00F26245">
            <w:pPr>
              <w:jc w:val="left"/>
              <w:rPr>
                <w:rFonts w:cstheme="minorHAnsi"/>
                <w:i/>
                <w:szCs w:val="20"/>
              </w:rPr>
            </w:pPr>
          </w:p>
          <w:p w:rsidR="00F26245" w:rsidRPr="009F1F3B" w:rsidRDefault="007941C7" w:rsidP="00BD65A1">
            <w:pPr>
              <w:pStyle w:val="Hints"/>
              <w:numPr>
                <w:ilvl w:val="0"/>
                <w:numId w:val="49"/>
              </w:numPr>
              <w:rPr>
                <w:rFonts w:ascii="Verdana" w:hAnsi="Verdana" w:cstheme="minorHAnsi"/>
                <w:i/>
                <w:lang w:val="en-GB"/>
              </w:rPr>
            </w:pPr>
            <w:r w:rsidRPr="009F1F3B">
              <w:rPr>
                <w:rFonts w:ascii="Verdana" w:hAnsi="Verdana" w:cstheme="minorHAnsi"/>
                <w:color w:val="auto"/>
                <w:lang w:val="en-GB"/>
              </w:rPr>
              <w:t xml:space="preserve">The process loops at </w:t>
            </w:r>
            <w:r w:rsidR="001E7AF1" w:rsidRPr="009F1F3B">
              <w:rPr>
                <w:rFonts w:ascii="Verdana" w:hAnsi="Verdana" w:cstheme="minorHAnsi"/>
                <w:color w:val="auto"/>
                <w:lang w:val="en-GB"/>
              </w:rPr>
              <w:t>[</w:t>
            </w:r>
            <w:r w:rsidRPr="009F1F3B">
              <w:rPr>
                <w:rFonts w:ascii="Verdana" w:hAnsi="Verdana" w:cstheme="minorHAnsi"/>
                <w:color w:val="auto"/>
                <w:lang w:val="en-GB"/>
              </w:rPr>
              <w:t>Step 3</w:t>
            </w:r>
            <w:r w:rsidR="001E7AF1" w:rsidRPr="009F1F3B">
              <w:rPr>
                <w:rFonts w:ascii="Verdana" w:hAnsi="Verdana" w:cstheme="minorHAnsi"/>
                <w:color w:val="auto"/>
                <w:lang w:val="en-GB"/>
              </w:rPr>
              <w:t>]</w:t>
            </w:r>
            <w:r w:rsidRPr="009F1F3B">
              <w:rPr>
                <w:rFonts w:ascii="Verdana" w:hAnsi="Verdana" w:cstheme="minorHAnsi"/>
                <w:color w:val="auto"/>
                <w:lang w:val="en-GB"/>
              </w:rPr>
              <w:t>, and</w:t>
            </w:r>
            <w:r w:rsidR="001E7AF1" w:rsidRPr="009F1F3B">
              <w:rPr>
                <w:rFonts w:ascii="Verdana" w:hAnsi="Verdana" w:cstheme="minorHAnsi"/>
                <w:color w:val="auto"/>
                <w:lang w:val="en-GB"/>
              </w:rPr>
              <w:t xml:space="preserve"> so</w:t>
            </w:r>
            <w:r w:rsidRPr="009F1F3B">
              <w:rPr>
                <w:rFonts w:ascii="Verdana" w:hAnsi="Verdana" w:cstheme="minorHAnsi"/>
                <w:color w:val="auto"/>
                <w:lang w:val="en-GB"/>
              </w:rPr>
              <w:t xml:space="preserve"> the Case Owner may create a new request for </w:t>
            </w:r>
            <w:r w:rsidRPr="009F1F3B">
              <w:rPr>
                <w:rFonts w:ascii="Verdana" w:hAnsi="Verdana" w:cstheme="minorHAnsi"/>
                <w:color w:val="000000"/>
                <w:lang w:val="en-GB"/>
              </w:rPr>
              <w:t>registration information – Cross-border worker (U018)</w:t>
            </w:r>
            <w:r w:rsidR="00BD65A1" w:rsidRPr="009F1F3B">
              <w:rPr>
                <w:rFonts w:ascii="Verdana" w:hAnsi="Verdana" w:cstheme="minorHAnsi"/>
                <w:i/>
                <w:lang w:val="en-GB"/>
              </w:rPr>
              <w:t>.</w:t>
            </w:r>
          </w:p>
          <w:p w:rsidR="00BD65A1" w:rsidRPr="009F1F3B" w:rsidRDefault="00BD65A1" w:rsidP="00A85915">
            <w:pPr>
              <w:pStyle w:val="Hints"/>
              <w:rPr>
                <w:rFonts w:ascii="Verdana" w:hAnsi="Verdana" w:cstheme="minorHAnsi"/>
                <w:i/>
                <w:lang w:val="en-GB"/>
              </w:rPr>
            </w:pPr>
          </w:p>
        </w:tc>
      </w:tr>
      <w:tr w:rsidR="00AF4E58" w:rsidRPr="009F1F3B" w:rsidTr="00553E87">
        <w:tblPrEx>
          <w:tblBorders>
            <w:bottom w:val="single" w:sz="12" w:space="0" w:color="auto"/>
          </w:tblBorders>
        </w:tblPrEx>
        <w:trPr>
          <w:trHeight w:val="34"/>
        </w:trPr>
        <w:tc>
          <w:tcPr>
            <w:tcW w:w="2518" w:type="dxa"/>
            <w:gridSpan w:val="2"/>
          </w:tcPr>
          <w:p w:rsidR="00AF4E58" w:rsidRPr="009F1F3B" w:rsidRDefault="00AF4E58" w:rsidP="00084145">
            <w:pPr>
              <w:jc w:val="right"/>
              <w:rPr>
                <w:rFonts w:cstheme="minorHAnsi"/>
                <w:b/>
                <w:szCs w:val="20"/>
              </w:rPr>
            </w:pPr>
            <w:r w:rsidRPr="009F1F3B">
              <w:rPr>
                <w:rFonts w:cstheme="minorHAnsi"/>
                <w:b/>
                <w:szCs w:val="20"/>
              </w:rPr>
              <w:t>Exceptions:</w:t>
            </w:r>
          </w:p>
        </w:tc>
        <w:tc>
          <w:tcPr>
            <w:tcW w:w="6946" w:type="dxa"/>
            <w:gridSpan w:val="3"/>
          </w:tcPr>
          <w:p w:rsidR="00AF4E58" w:rsidRPr="009F1F3B" w:rsidRDefault="00AF4E58" w:rsidP="00084145">
            <w:pPr>
              <w:pStyle w:val="Hints"/>
              <w:rPr>
                <w:rFonts w:ascii="Verdana" w:hAnsi="Verdana" w:cstheme="minorHAnsi"/>
                <w:b/>
                <w:i/>
                <w:color w:val="auto"/>
                <w:lang w:val="en-GB"/>
              </w:rPr>
            </w:pPr>
            <w:r w:rsidRPr="009F1F3B">
              <w:rPr>
                <w:rFonts w:ascii="Verdana" w:hAnsi="Verdana" w:cstheme="minorHAnsi"/>
                <w:b/>
                <w:i/>
                <w:color w:val="auto"/>
                <w:u w:val="single"/>
                <w:lang w:val="en-GB"/>
              </w:rPr>
              <w:t>Exception 1:</w:t>
            </w:r>
            <w:r w:rsidRPr="009F1F3B">
              <w:rPr>
                <w:rFonts w:ascii="Verdana" w:hAnsi="Verdana" w:cstheme="minorHAnsi"/>
                <w:b/>
                <w:i/>
                <w:color w:val="auto"/>
                <w:lang w:val="en-GB"/>
              </w:rPr>
              <w:t xml:space="preserve"> at any st</w:t>
            </w:r>
            <w:r w:rsidR="00214305" w:rsidRPr="009F1F3B">
              <w:rPr>
                <w:rFonts w:ascii="Verdana" w:hAnsi="Verdana" w:cstheme="minorHAnsi"/>
                <w:b/>
                <w:i/>
                <w:color w:val="auto"/>
                <w:lang w:val="en-GB"/>
              </w:rPr>
              <w:t>ep between [step 5</w:t>
            </w:r>
            <w:r w:rsidR="00F92139" w:rsidRPr="009F1F3B">
              <w:rPr>
                <w:rFonts w:ascii="Verdana" w:hAnsi="Verdana" w:cstheme="minorHAnsi"/>
                <w:b/>
                <w:i/>
                <w:color w:val="auto"/>
                <w:lang w:val="en-GB"/>
              </w:rPr>
              <w:t>] and [step 9</w:t>
            </w:r>
            <w:r w:rsidRPr="009F1F3B">
              <w:rPr>
                <w:rFonts w:ascii="Verdana" w:hAnsi="Verdana" w:cstheme="minorHAnsi"/>
                <w:b/>
                <w:i/>
                <w:color w:val="auto"/>
                <w:lang w:val="en-GB"/>
              </w:rPr>
              <w:t>] the Case Owner may optionally choose to end the process due to unexpected information becoming known to them during the course of their investigations</w:t>
            </w:r>
          </w:p>
          <w:p w:rsidR="00AF4E58" w:rsidRPr="009F1F3B" w:rsidRDefault="00AF4E58" w:rsidP="00084145">
            <w:pPr>
              <w:pStyle w:val="Hints"/>
              <w:rPr>
                <w:rFonts w:ascii="Verdana" w:hAnsi="Verdana" w:cstheme="minorHAnsi"/>
                <w:color w:val="auto"/>
                <w:lang w:val="en-GB"/>
              </w:rPr>
            </w:pPr>
          </w:p>
          <w:p w:rsidR="00AF4E58" w:rsidRPr="009F1F3B" w:rsidRDefault="00AF4E58" w:rsidP="00115CCC">
            <w:pPr>
              <w:pStyle w:val="Hints"/>
              <w:numPr>
                <w:ilvl w:val="0"/>
                <w:numId w:val="36"/>
              </w:numPr>
              <w:rPr>
                <w:rFonts w:ascii="Verdana" w:hAnsi="Verdana" w:cstheme="minorHAnsi"/>
                <w:color w:val="auto"/>
                <w:lang w:val="en-GB"/>
              </w:rPr>
            </w:pPr>
            <w:r w:rsidRPr="009F1F3B">
              <w:rPr>
                <w:rFonts w:ascii="Verdana" w:hAnsi="Verdana" w:cstheme="minorHAnsi"/>
                <w:color w:val="auto"/>
                <w:lang w:val="en-GB"/>
              </w:rPr>
              <w:t>The Case Owner executes the business use case</w:t>
            </w:r>
            <w:r w:rsidRPr="009F1F3B">
              <w:rPr>
                <w:rFonts w:ascii="Verdana" w:hAnsi="Verdana" w:cstheme="minorHAnsi"/>
                <w:i/>
                <w:color w:val="auto"/>
                <w:lang w:val="en-GB"/>
              </w:rPr>
              <w:t xml:space="preserve"> </w:t>
            </w:r>
            <w:r w:rsidRPr="009F1F3B">
              <w:rPr>
                <w:rFonts w:ascii="Verdana" w:hAnsi="Verdana" w:cstheme="minorHAnsi"/>
                <w:b/>
                <w:i/>
                <w:color w:val="auto"/>
                <w:lang w:val="en-GB"/>
              </w:rPr>
              <w:t>AD_BUC_01</w:t>
            </w:r>
            <w:r w:rsidR="00BD65A1" w:rsidRPr="009F1F3B">
              <w:rPr>
                <w:rFonts w:ascii="Verdana" w:hAnsi="Verdana" w:cstheme="minorHAnsi"/>
                <w:b/>
                <w:i/>
                <w:color w:val="auto"/>
                <w:lang w:val="en-GB"/>
              </w:rPr>
              <w:t>_Subprocess</w:t>
            </w:r>
            <w:r w:rsidRPr="009F1F3B">
              <w:rPr>
                <w:rFonts w:ascii="Verdana" w:hAnsi="Verdana" w:cstheme="minorHAnsi"/>
                <w:b/>
                <w:i/>
                <w:color w:val="auto"/>
                <w:lang w:val="en-GB"/>
              </w:rPr>
              <w:t xml:space="preserve"> – Close Case;</w:t>
            </w:r>
          </w:p>
          <w:p w:rsidR="00AF4E58" w:rsidRPr="009F1F3B" w:rsidRDefault="00AF4E58" w:rsidP="00115CCC">
            <w:pPr>
              <w:pStyle w:val="Hints"/>
              <w:numPr>
                <w:ilvl w:val="0"/>
                <w:numId w:val="36"/>
              </w:numPr>
              <w:rPr>
                <w:rFonts w:ascii="Verdana" w:hAnsi="Verdana" w:cstheme="minorHAnsi"/>
                <w:color w:val="auto"/>
                <w:lang w:val="en-GB"/>
              </w:rPr>
            </w:pPr>
            <w:r w:rsidRPr="009F1F3B">
              <w:rPr>
                <w:rFonts w:ascii="Verdana" w:hAnsi="Verdana" w:cstheme="minorHAnsi"/>
                <w:color w:val="auto"/>
                <w:lang w:val="en-GB"/>
              </w:rPr>
              <w:t>This BUC Ends</w:t>
            </w:r>
            <w:r w:rsidR="00BD65A1" w:rsidRPr="009F1F3B">
              <w:rPr>
                <w:rFonts w:ascii="Verdana" w:hAnsi="Verdana" w:cstheme="minorHAnsi"/>
                <w:color w:val="auto"/>
                <w:lang w:val="en-GB"/>
              </w:rPr>
              <w:t>.</w:t>
            </w:r>
          </w:p>
          <w:p w:rsidR="00BD65A1" w:rsidRPr="009F1F3B" w:rsidRDefault="00BD65A1" w:rsidP="00A85915">
            <w:pPr>
              <w:pStyle w:val="Hints"/>
              <w:rPr>
                <w:rFonts w:ascii="Verdana" w:hAnsi="Verdana" w:cstheme="minorHAnsi"/>
                <w:color w:val="auto"/>
                <w:lang w:val="en-GB"/>
              </w:rPr>
            </w:pP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szCs w:val="20"/>
              </w:rPr>
            </w:pPr>
            <w:r w:rsidRPr="009F1F3B">
              <w:rPr>
                <w:rFonts w:cstheme="minorHAnsi"/>
                <w:b/>
                <w:szCs w:val="20"/>
              </w:rPr>
              <w:t>Includes:</w:t>
            </w:r>
          </w:p>
        </w:tc>
        <w:tc>
          <w:tcPr>
            <w:tcW w:w="6946" w:type="dxa"/>
            <w:gridSpan w:val="3"/>
          </w:tcPr>
          <w:p w:rsidR="00AF4E58" w:rsidRPr="009F1F3B" w:rsidRDefault="00AF4E58" w:rsidP="00084145">
            <w:pPr>
              <w:rPr>
                <w:rFonts w:cstheme="minorHAnsi"/>
                <w:szCs w:val="20"/>
              </w:rPr>
            </w:pPr>
            <w:r w:rsidRPr="009F1F3B">
              <w:rPr>
                <w:rFonts w:cstheme="minorHAnsi"/>
                <w:szCs w:val="20"/>
              </w:rPr>
              <w:t>See figure 4.</w:t>
            </w:r>
            <w:r w:rsidR="00BD65A1" w:rsidRPr="009F1F3B">
              <w:rPr>
                <w:rFonts w:cstheme="minorHAnsi"/>
                <w:szCs w:val="20"/>
              </w:rPr>
              <w:t>4.</w:t>
            </w: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szCs w:val="20"/>
              </w:rPr>
            </w:pPr>
            <w:r w:rsidRPr="009F1F3B">
              <w:rPr>
                <w:rFonts w:cstheme="minorHAnsi"/>
                <w:b/>
                <w:szCs w:val="20"/>
              </w:rPr>
              <w:t>Special Requirements:</w:t>
            </w:r>
          </w:p>
        </w:tc>
        <w:tc>
          <w:tcPr>
            <w:tcW w:w="6946" w:type="dxa"/>
            <w:gridSpan w:val="3"/>
          </w:tcPr>
          <w:p w:rsidR="00AF4E58" w:rsidRPr="009F1F3B" w:rsidRDefault="00AF4E58" w:rsidP="00C10A58">
            <w:pPr>
              <w:rPr>
                <w:rFonts w:cstheme="minorHAnsi"/>
                <w:b/>
                <w:szCs w:val="20"/>
              </w:rPr>
            </w:pPr>
            <w:r w:rsidRPr="009F1F3B">
              <w:rPr>
                <w:rFonts w:cstheme="minorHAnsi"/>
                <w:szCs w:val="20"/>
              </w:rPr>
              <w:t>SR1: Rules about the invoking of Branches:</w:t>
            </w:r>
          </w:p>
          <w:p w:rsidR="00AF4E58" w:rsidRPr="009F1F3B" w:rsidRDefault="00AF4E58" w:rsidP="00C10A58">
            <w:pPr>
              <w:pStyle w:val="ListParagraph"/>
              <w:rPr>
                <w:rFonts w:ascii="Verdana" w:hAnsi="Verdana" w:cstheme="minorHAnsi"/>
                <w:sz w:val="20"/>
              </w:rPr>
            </w:pPr>
          </w:p>
          <w:p w:rsidR="002C0AC4" w:rsidRPr="009F1F3B" w:rsidRDefault="00A604D7" w:rsidP="00115CCC">
            <w:pPr>
              <w:pStyle w:val="ListParagraph"/>
              <w:numPr>
                <w:ilvl w:val="0"/>
                <w:numId w:val="45"/>
              </w:numPr>
              <w:rPr>
                <w:rFonts w:ascii="Verdana" w:hAnsi="Verdana" w:cstheme="minorHAnsi"/>
                <w:sz w:val="20"/>
              </w:rPr>
            </w:pPr>
            <w:r w:rsidRPr="009F1F3B">
              <w:rPr>
                <w:rFonts w:ascii="Verdana" w:hAnsi="Verdana" w:cstheme="minorHAnsi"/>
                <w:sz w:val="20"/>
              </w:rPr>
              <w:t>[Branches 1</w:t>
            </w:r>
            <w:r w:rsidR="000A3239" w:rsidRPr="009F1F3B">
              <w:rPr>
                <w:rFonts w:ascii="Verdana" w:hAnsi="Verdana" w:cstheme="minorHAnsi"/>
                <w:sz w:val="20"/>
              </w:rPr>
              <w:t>-19</w:t>
            </w:r>
            <w:r w:rsidR="00AF4E58" w:rsidRPr="009F1F3B">
              <w:rPr>
                <w:rFonts w:ascii="Verdana" w:hAnsi="Verdana" w:cstheme="minorHAnsi"/>
                <w:sz w:val="20"/>
              </w:rPr>
              <w:t xml:space="preserve"> ] may be invoked more than onc</w:t>
            </w:r>
            <w:r w:rsidR="002C0AC4" w:rsidRPr="009F1F3B">
              <w:rPr>
                <w:rFonts w:ascii="Verdana" w:hAnsi="Verdana" w:cstheme="minorHAnsi"/>
                <w:sz w:val="20"/>
              </w:rPr>
              <w:t>e</w:t>
            </w:r>
            <w:r w:rsidR="00BD65A1" w:rsidRPr="009F1F3B">
              <w:rPr>
                <w:rFonts w:ascii="Verdana" w:hAnsi="Verdana" w:cstheme="minorHAnsi"/>
                <w:sz w:val="20"/>
              </w:rPr>
              <w:t>;</w:t>
            </w:r>
          </w:p>
          <w:p w:rsidR="00AF4E58" w:rsidRPr="009F1F3B" w:rsidRDefault="002F735B" w:rsidP="00115CCC">
            <w:pPr>
              <w:pStyle w:val="ListParagraph"/>
              <w:numPr>
                <w:ilvl w:val="0"/>
                <w:numId w:val="45"/>
              </w:numPr>
              <w:rPr>
                <w:rFonts w:ascii="Verdana" w:hAnsi="Verdana" w:cstheme="minorHAnsi"/>
                <w:sz w:val="20"/>
              </w:rPr>
            </w:pPr>
            <w:r w:rsidRPr="009F1F3B">
              <w:rPr>
                <w:rFonts w:ascii="Verdana" w:hAnsi="Verdana" w:cstheme="minorHAnsi"/>
                <w:sz w:val="20"/>
              </w:rPr>
              <w:t>[</w:t>
            </w:r>
            <w:r w:rsidR="002C0AC4" w:rsidRPr="009F1F3B">
              <w:rPr>
                <w:rFonts w:ascii="Verdana" w:hAnsi="Verdana" w:cstheme="minorHAnsi"/>
                <w:sz w:val="20"/>
              </w:rPr>
              <w:t>Exception 1</w:t>
            </w:r>
            <w:r w:rsidRPr="009F1F3B">
              <w:rPr>
                <w:rFonts w:ascii="Verdana" w:hAnsi="Verdana" w:cstheme="minorHAnsi"/>
                <w:sz w:val="20"/>
              </w:rPr>
              <w:t>]</w:t>
            </w:r>
            <w:r w:rsidR="002C0AC4" w:rsidRPr="009F1F3B">
              <w:rPr>
                <w:rFonts w:ascii="Verdana" w:hAnsi="Verdana" w:cstheme="minorHAnsi"/>
                <w:sz w:val="20"/>
              </w:rPr>
              <w:t xml:space="preserve"> can be invoked </w:t>
            </w:r>
            <w:r w:rsidR="000236DF" w:rsidRPr="009F1F3B">
              <w:rPr>
                <w:rFonts w:ascii="Verdana" w:hAnsi="Verdana" w:cstheme="minorHAnsi"/>
                <w:sz w:val="20"/>
              </w:rPr>
              <w:t xml:space="preserve">more than once (provided a </w:t>
            </w:r>
            <w:proofErr w:type="spellStart"/>
            <w:r w:rsidR="000236DF" w:rsidRPr="009F1F3B">
              <w:rPr>
                <w:rFonts w:ascii="Verdana" w:hAnsi="Verdana" w:cstheme="minorHAnsi"/>
                <w:sz w:val="20"/>
              </w:rPr>
              <w:t>ReOpen</w:t>
            </w:r>
            <w:proofErr w:type="spellEnd"/>
            <w:r w:rsidR="000236DF" w:rsidRPr="009F1F3B">
              <w:rPr>
                <w:rFonts w:ascii="Verdana" w:hAnsi="Verdana" w:cstheme="minorHAnsi"/>
                <w:sz w:val="20"/>
              </w:rPr>
              <w:t xml:space="preserve"> has been requested after the close request).</w:t>
            </w:r>
          </w:p>
          <w:p w:rsidR="00A604D7" w:rsidRPr="009F1F3B" w:rsidRDefault="00A604D7" w:rsidP="002C0AC4">
            <w:pPr>
              <w:rPr>
                <w:rFonts w:cstheme="minorHAnsi"/>
                <w:szCs w:val="20"/>
              </w:rPr>
            </w:pP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color w:val="C6D9F1"/>
                <w:szCs w:val="20"/>
              </w:rPr>
            </w:pPr>
            <w:r w:rsidRPr="009F1F3B">
              <w:rPr>
                <w:rFonts w:cstheme="minorHAnsi"/>
                <w:b/>
                <w:color w:val="C6D9F1"/>
                <w:szCs w:val="20"/>
              </w:rPr>
              <w:t>Assumptions:</w:t>
            </w:r>
          </w:p>
        </w:tc>
        <w:tc>
          <w:tcPr>
            <w:tcW w:w="6946" w:type="dxa"/>
            <w:gridSpan w:val="3"/>
          </w:tcPr>
          <w:p w:rsidR="00AF4E58" w:rsidRPr="009F1F3B" w:rsidRDefault="00AF4E58" w:rsidP="00BD65A1">
            <w:pPr>
              <w:pStyle w:val="Hints"/>
              <w:rPr>
                <w:rFonts w:ascii="Verdana" w:hAnsi="Verdana" w:cstheme="minorHAnsi"/>
                <w:color w:val="C6D9F1"/>
                <w:lang w:val="en-GB"/>
              </w:rPr>
            </w:pPr>
          </w:p>
        </w:tc>
      </w:tr>
      <w:tr w:rsidR="00AF4E58" w:rsidRPr="009F1F3B" w:rsidTr="00553E87">
        <w:tblPrEx>
          <w:tblBorders>
            <w:bottom w:val="single" w:sz="12" w:space="0" w:color="auto"/>
          </w:tblBorders>
        </w:tblPrEx>
        <w:tc>
          <w:tcPr>
            <w:tcW w:w="2518" w:type="dxa"/>
            <w:gridSpan w:val="2"/>
          </w:tcPr>
          <w:p w:rsidR="00AF4E58" w:rsidRPr="009F1F3B" w:rsidRDefault="00AF4E58" w:rsidP="00084145">
            <w:pPr>
              <w:jc w:val="right"/>
              <w:rPr>
                <w:rFonts w:cstheme="minorHAnsi"/>
                <w:b/>
                <w:color w:val="C6D9F1"/>
                <w:szCs w:val="20"/>
              </w:rPr>
            </w:pPr>
            <w:r w:rsidRPr="009F1F3B">
              <w:rPr>
                <w:rFonts w:cstheme="minorHAnsi"/>
                <w:b/>
                <w:color w:val="C6D9F1"/>
                <w:szCs w:val="20"/>
              </w:rPr>
              <w:t>Notes and Issues:</w:t>
            </w:r>
          </w:p>
        </w:tc>
        <w:tc>
          <w:tcPr>
            <w:tcW w:w="6946" w:type="dxa"/>
            <w:gridSpan w:val="3"/>
          </w:tcPr>
          <w:p w:rsidR="00AF4E58" w:rsidRPr="009F1F3B" w:rsidRDefault="00AF4E58" w:rsidP="00A85915">
            <w:pPr>
              <w:pStyle w:val="Hints"/>
              <w:rPr>
                <w:rFonts w:ascii="Verdana" w:hAnsi="Verdana" w:cstheme="minorHAnsi"/>
                <w:color w:val="C6D9F1"/>
                <w:lang w:val="en-GB"/>
              </w:rPr>
            </w:pPr>
          </w:p>
        </w:tc>
      </w:tr>
    </w:tbl>
    <w:p w:rsidR="00BD65A1" w:rsidRPr="009F1F3B" w:rsidRDefault="00BD65A1" w:rsidP="00A85915">
      <w:pPr>
        <w:pStyle w:val="BodyText"/>
        <w:rPr>
          <w:sz w:val="22"/>
          <w:szCs w:val="22"/>
        </w:rPr>
      </w:pPr>
      <w:bookmarkStart w:id="64" w:name="_Toc436003924"/>
      <w:bookmarkStart w:id="65" w:name="_Toc436000984"/>
      <w:bookmarkStart w:id="66" w:name="_Toc435013977"/>
      <w:bookmarkStart w:id="67" w:name="_Toc443305283"/>
      <w:bookmarkStart w:id="68" w:name="_Toc366491257"/>
    </w:p>
    <w:p w:rsidR="00D262F0" w:rsidRPr="009F1F3B" w:rsidRDefault="00D262F0" w:rsidP="005E7076">
      <w:pPr>
        <w:pStyle w:val="Heading2"/>
        <w:numPr>
          <w:ilvl w:val="1"/>
          <w:numId w:val="22"/>
        </w:numPr>
        <w:spacing w:before="60" w:after="200"/>
      </w:pPr>
      <w:bookmarkStart w:id="69" w:name="_Toc521065874"/>
      <w:r w:rsidRPr="009F1F3B">
        <w:t>Request – Reply SEDs</w:t>
      </w:r>
      <w:bookmarkEnd w:id="64"/>
      <w:bookmarkEnd w:id="65"/>
      <w:bookmarkEnd w:id="66"/>
      <w:bookmarkEnd w:id="67"/>
      <w:bookmarkEnd w:id="69"/>
    </w:p>
    <w:p w:rsidR="00D262F0" w:rsidRPr="009F1F3B" w:rsidRDefault="00D262F0" w:rsidP="00D262F0">
      <w:pPr>
        <w:pStyle w:val="BodyText"/>
        <w:rPr>
          <w:sz w:val="22"/>
          <w:szCs w:val="22"/>
        </w:rPr>
      </w:pPr>
      <w:r w:rsidRPr="009F1F3B">
        <w:rPr>
          <w:sz w:val="22"/>
          <w:szCs w:val="22"/>
        </w:rPr>
        <w:t xml:space="preserve">The following table specifies </w:t>
      </w:r>
      <w:r w:rsidR="006C4304" w:rsidRPr="009F1F3B">
        <w:rPr>
          <w:sz w:val="22"/>
          <w:szCs w:val="22"/>
        </w:rPr>
        <w:t xml:space="preserve">the </w:t>
      </w:r>
      <w:r w:rsidRPr="009F1F3B">
        <w:rPr>
          <w:sz w:val="22"/>
          <w:szCs w:val="22"/>
        </w:rPr>
        <w:t xml:space="preserve">SED that have a logical pairing to one another, usually this is known as a request-reply pair. </w:t>
      </w:r>
    </w:p>
    <w:tbl>
      <w:tblPr>
        <w:tblStyle w:val="GridTable4-Accent11"/>
        <w:tblW w:w="0" w:type="auto"/>
        <w:tblInd w:w="0" w:type="dxa"/>
        <w:tblLook w:val="04A0" w:firstRow="1" w:lastRow="0" w:firstColumn="1" w:lastColumn="0" w:noHBand="0" w:noVBand="1"/>
      </w:tblPr>
      <w:tblGrid>
        <w:gridCol w:w="2235"/>
        <w:gridCol w:w="3685"/>
      </w:tblGrid>
      <w:tr w:rsidR="00D262F0" w:rsidRPr="009F1F3B" w:rsidTr="00D262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rsidR="00D262F0" w:rsidRPr="009F1F3B" w:rsidRDefault="00D262F0">
            <w:pPr>
              <w:pStyle w:val="BodyText"/>
              <w:jc w:val="left"/>
              <w:rPr>
                <w:szCs w:val="20"/>
              </w:rPr>
            </w:pPr>
            <w:r w:rsidRPr="009F1F3B">
              <w:rPr>
                <w:szCs w:val="20"/>
              </w:rPr>
              <w:t>REQUEST SED</w:t>
            </w:r>
          </w:p>
        </w:tc>
        <w:tc>
          <w:tcPr>
            <w:tcW w:w="3685" w:type="dxa"/>
            <w:vAlign w:val="bottom"/>
            <w:hideMark/>
          </w:tcPr>
          <w:p w:rsidR="00D262F0" w:rsidRPr="009F1F3B" w:rsidRDefault="00D262F0">
            <w:pPr>
              <w:pStyle w:val="BodyText"/>
              <w:jc w:val="left"/>
              <w:cnfStyle w:val="100000000000" w:firstRow="1" w:lastRow="0" w:firstColumn="0" w:lastColumn="0" w:oddVBand="0" w:evenVBand="0" w:oddHBand="0" w:evenHBand="0" w:firstRowFirstColumn="0" w:firstRowLastColumn="0" w:lastRowFirstColumn="0" w:lastRowLastColumn="0"/>
              <w:rPr>
                <w:szCs w:val="20"/>
              </w:rPr>
            </w:pPr>
            <w:r w:rsidRPr="009F1F3B">
              <w:rPr>
                <w:szCs w:val="20"/>
              </w:rPr>
              <w:t>REPLY SED(s)</w:t>
            </w:r>
          </w:p>
        </w:tc>
      </w:tr>
      <w:tr w:rsidR="00D262F0" w:rsidRPr="009F1F3B" w:rsidTr="00D26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D262F0" w:rsidRPr="009F1F3B" w:rsidRDefault="00D262F0">
            <w:pPr>
              <w:pStyle w:val="BodyText"/>
              <w:jc w:val="left"/>
              <w:rPr>
                <w:b w:val="0"/>
                <w:szCs w:val="20"/>
              </w:rPr>
            </w:pPr>
            <w:r w:rsidRPr="009F1F3B">
              <w:rPr>
                <w:szCs w:val="20"/>
              </w:rPr>
              <w:t>U018</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D262F0" w:rsidRPr="009F1F3B" w:rsidRDefault="00D262F0">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9F1F3B">
              <w:rPr>
                <w:szCs w:val="20"/>
              </w:rPr>
              <w:t>U019</w:t>
            </w:r>
          </w:p>
        </w:tc>
      </w:tr>
    </w:tbl>
    <w:p w:rsidR="00D262F0" w:rsidRPr="009F1F3B" w:rsidRDefault="00D262F0" w:rsidP="00D262F0">
      <w:pPr>
        <w:pStyle w:val="BodyText"/>
        <w:rPr>
          <w:sz w:val="22"/>
          <w:szCs w:val="22"/>
        </w:rPr>
      </w:pPr>
    </w:p>
    <w:p w:rsidR="00D262F0" w:rsidRPr="009F1F3B" w:rsidRDefault="00D262F0" w:rsidP="005E7076">
      <w:pPr>
        <w:pStyle w:val="Heading2"/>
        <w:numPr>
          <w:ilvl w:val="1"/>
          <w:numId w:val="22"/>
        </w:numPr>
        <w:spacing w:before="60" w:after="200"/>
      </w:pPr>
      <w:bookmarkStart w:id="70" w:name="_Toc435013978"/>
      <w:bookmarkStart w:id="71" w:name="_Toc436003925"/>
      <w:bookmarkStart w:id="72" w:name="_Toc436000985"/>
      <w:bookmarkStart w:id="73" w:name="_Toc443305284"/>
      <w:bookmarkStart w:id="74" w:name="_Toc521065875"/>
      <w:r w:rsidRPr="009F1F3B">
        <w:lastRenderedPageBreak/>
        <w:t>Attachments</w:t>
      </w:r>
      <w:bookmarkEnd w:id="70"/>
      <w:r w:rsidRPr="009F1F3B">
        <w:t xml:space="preserve"> Allowed</w:t>
      </w:r>
      <w:bookmarkEnd w:id="71"/>
      <w:bookmarkEnd w:id="72"/>
      <w:bookmarkEnd w:id="73"/>
      <w:bookmarkEnd w:id="74"/>
    </w:p>
    <w:p w:rsidR="00D262F0" w:rsidRPr="009F1F3B" w:rsidRDefault="00D262F0" w:rsidP="00D262F0">
      <w:pPr>
        <w:pStyle w:val="BodyText"/>
        <w:rPr>
          <w:sz w:val="22"/>
          <w:szCs w:val="22"/>
        </w:rPr>
      </w:pPr>
      <w:r w:rsidRPr="009F1F3B">
        <w:rPr>
          <w:sz w:val="22"/>
          <w:szCs w:val="22"/>
        </w:rPr>
        <w:t>The following table specifies whether attachments are permitted to be included when sending a SED type.</w:t>
      </w:r>
    </w:p>
    <w:tbl>
      <w:tblPr>
        <w:tblStyle w:val="GridTable4-Accent11"/>
        <w:tblW w:w="5925" w:type="dxa"/>
        <w:tblInd w:w="0" w:type="dxa"/>
        <w:tblLayout w:type="fixed"/>
        <w:tblLook w:val="04A0" w:firstRow="1" w:lastRow="0" w:firstColumn="1" w:lastColumn="0" w:noHBand="0" w:noVBand="1"/>
      </w:tblPr>
      <w:tblGrid>
        <w:gridCol w:w="2271"/>
        <w:gridCol w:w="3654"/>
      </w:tblGrid>
      <w:tr w:rsidR="00D262F0" w:rsidRPr="009F1F3B" w:rsidTr="00D262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rsidR="00D262F0" w:rsidRPr="009F1F3B" w:rsidRDefault="00D262F0">
            <w:pPr>
              <w:pStyle w:val="BodyText"/>
              <w:jc w:val="left"/>
            </w:pPr>
            <w:r w:rsidRPr="009F1F3B">
              <w:t>SED</w:t>
            </w:r>
          </w:p>
        </w:tc>
        <w:tc>
          <w:tcPr>
            <w:tcW w:w="3651" w:type="dxa"/>
            <w:hideMark/>
          </w:tcPr>
          <w:p w:rsidR="00D262F0" w:rsidRPr="009F1F3B" w:rsidRDefault="00D262F0">
            <w:pPr>
              <w:pStyle w:val="BodyText"/>
              <w:jc w:val="left"/>
              <w:cnfStyle w:val="100000000000" w:firstRow="1" w:lastRow="0" w:firstColumn="0" w:lastColumn="0" w:oddVBand="0" w:evenVBand="0" w:oddHBand="0" w:evenHBand="0" w:firstRowFirstColumn="0" w:firstRowLastColumn="0" w:lastRowFirstColumn="0" w:lastRowLastColumn="0"/>
            </w:pPr>
            <w:r w:rsidRPr="009F1F3B">
              <w:t>Attachments</w:t>
            </w:r>
          </w:p>
        </w:tc>
      </w:tr>
      <w:tr w:rsidR="00D262F0" w:rsidRPr="009F1F3B" w:rsidTr="00D26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262F0" w:rsidRPr="009F1F3B" w:rsidRDefault="00D262F0">
            <w:pPr>
              <w:pStyle w:val="BodyText"/>
              <w:jc w:val="left"/>
            </w:pPr>
            <w:r w:rsidRPr="009F1F3B">
              <w:t>U018</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262F0" w:rsidRPr="009F1F3B" w:rsidRDefault="00D262F0">
            <w:pPr>
              <w:pStyle w:val="BodyText"/>
              <w:jc w:val="left"/>
              <w:cnfStyle w:val="000000100000" w:firstRow="0" w:lastRow="0" w:firstColumn="0" w:lastColumn="0" w:oddVBand="0" w:evenVBand="0" w:oddHBand="1" w:evenHBand="0" w:firstRowFirstColumn="0" w:firstRowLastColumn="0" w:lastRowFirstColumn="0" w:lastRowLastColumn="0"/>
            </w:pPr>
            <w:r w:rsidRPr="009F1F3B">
              <w:t xml:space="preserve">Allowed </w:t>
            </w:r>
          </w:p>
        </w:tc>
      </w:tr>
      <w:tr w:rsidR="00D262F0" w:rsidRPr="009F1F3B" w:rsidTr="00D262F0">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262F0" w:rsidRPr="009F1F3B" w:rsidRDefault="00AB49FD">
            <w:pPr>
              <w:pStyle w:val="BodyText"/>
              <w:jc w:val="left"/>
            </w:pPr>
            <w:r w:rsidRPr="009F1F3B">
              <w:t>U</w:t>
            </w:r>
            <w:r w:rsidR="00D262F0" w:rsidRPr="009F1F3B">
              <w:t>019</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262F0" w:rsidRPr="009F1F3B" w:rsidRDefault="00D262F0">
            <w:pPr>
              <w:pStyle w:val="BodyText"/>
              <w:jc w:val="left"/>
              <w:cnfStyle w:val="000000000000" w:firstRow="0" w:lastRow="0" w:firstColumn="0" w:lastColumn="0" w:oddVBand="0" w:evenVBand="0" w:oddHBand="0" w:evenHBand="0" w:firstRowFirstColumn="0" w:firstRowLastColumn="0" w:lastRowFirstColumn="0" w:lastRowLastColumn="0"/>
            </w:pPr>
            <w:r w:rsidRPr="009F1F3B">
              <w:t>Allowed</w:t>
            </w:r>
          </w:p>
        </w:tc>
      </w:tr>
    </w:tbl>
    <w:p w:rsidR="00583B58" w:rsidRPr="009F1F3B" w:rsidRDefault="00583B58" w:rsidP="00A85915">
      <w:pPr>
        <w:pStyle w:val="BodyText"/>
        <w:rPr>
          <w:sz w:val="22"/>
          <w:szCs w:val="22"/>
        </w:rPr>
      </w:pPr>
      <w:bookmarkStart w:id="75" w:name="_Toc467745000"/>
      <w:bookmarkStart w:id="76" w:name="_Toc467745319"/>
      <w:bookmarkEnd w:id="75"/>
      <w:bookmarkEnd w:id="76"/>
      <w:bookmarkEnd w:id="68"/>
    </w:p>
    <w:p w:rsidR="00DB2BB1" w:rsidRPr="009F1F3B" w:rsidRDefault="003F7077" w:rsidP="005E7076">
      <w:pPr>
        <w:pStyle w:val="Heading2"/>
        <w:numPr>
          <w:ilvl w:val="1"/>
          <w:numId w:val="22"/>
        </w:numPr>
        <w:spacing w:before="60" w:after="200"/>
      </w:pPr>
      <w:bookmarkStart w:id="77" w:name="_Toc467745002"/>
      <w:bookmarkStart w:id="78" w:name="_Toc467745321"/>
      <w:bookmarkStart w:id="79" w:name="_Toc521065876"/>
      <w:bookmarkEnd w:id="77"/>
      <w:bookmarkEnd w:id="78"/>
      <w:r>
        <w:t>Artefacts used</w:t>
      </w:r>
      <w:bookmarkEnd w:id="79"/>
    </w:p>
    <w:p w:rsidR="00DB2BB1" w:rsidRPr="009F1F3B" w:rsidRDefault="00DB2BB1" w:rsidP="00A85915">
      <w:pPr>
        <w:pStyle w:val="BodyText"/>
        <w:rPr>
          <w:sz w:val="22"/>
          <w:szCs w:val="22"/>
        </w:rPr>
      </w:pPr>
      <w:r w:rsidRPr="009F1F3B">
        <w:rPr>
          <w:sz w:val="22"/>
          <w:szCs w:val="22"/>
        </w:rPr>
        <w:t xml:space="preserve">The following table specifies the </w:t>
      </w:r>
      <w:r w:rsidR="003F7077">
        <w:rPr>
          <w:sz w:val="22"/>
          <w:szCs w:val="22"/>
        </w:rPr>
        <w:t xml:space="preserve">artefacts </w:t>
      </w:r>
      <w:r w:rsidRPr="009F1F3B">
        <w:rPr>
          <w:sz w:val="22"/>
          <w:szCs w:val="22"/>
        </w:rPr>
        <w:t>that are used in this Business Use Case.</w:t>
      </w:r>
    </w:p>
    <w:tbl>
      <w:tblPr>
        <w:tblStyle w:val="GridTable4-Accent11"/>
        <w:tblW w:w="8895" w:type="dxa"/>
        <w:tblInd w:w="0" w:type="dxa"/>
        <w:tblLayout w:type="fixed"/>
        <w:tblLook w:val="04A0" w:firstRow="1" w:lastRow="0" w:firstColumn="1" w:lastColumn="0" w:noHBand="0" w:noVBand="1"/>
      </w:tblPr>
      <w:tblGrid>
        <w:gridCol w:w="6486"/>
        <w:gridCol w:w="2409"/>
      </w:tblGrid>
      <w:tr w:rsidR="00DB2BB1" w:rsidRPr="009F1F3B" w:rsidTr="005E70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6" w:type="dxa"/>
            <w:hideMark/>
          </w:tcPr>
          <w:p w:rsidR="00DB2BB1" w:rsidRPr="009F1F3B" w:rsidRDefault="003F7077">
            <w:pPr>
              <w:spacing w:after="120"/>
              <w:jc w:val="left"/>
              <w:rPr>
                <w:szCs w:val="20"/>
              </w:rPr>
            </w:pPr>
            <w:r>
              <w:rPr>
                <w:szCs w:val="20"/>
              </w:rPr>
              <w:t>Artefact name</w:t>
            </w:r>
          </w:p>
        </w:tc>
        <w:tc>
          <w:tcPr>
            <w:tcW w:w="2409" w:type="dxa"/>
            <w:hideMark/>
          </w:tcPr>
          <w:p w:rsidR="00DB2BB1" w:rsidRPr="009F1F3B" w:rsidRDefault="003F7077">
            <w:pPr>
              <w:spacing w:after="120"/>
              <w:jc w:val="left"/>
              <w:cnfStyle w:val="100000000000" w:firstRow="1" w:lastRow="0" w:firstColumn="0" w:lastColumn="0" w:oddVBand="0" w:evenVBand="0" w:oddHBand="0" w:evenHBand="0" w:firstRowFirstColumn="0" w:firstRowLastColumn="0" w:lastRowFirstColumn="0" w:lastRowLastColumn="0"/>
              <w:rPr>
                <w:szCs w:val="20"/>
              </w:rPr>
            </w:pPr>
            <w:r>
              <w:rPr>
                <w:szCs w:val="20"/>
              </w:rPr>
              <w:t>Artefact type</w:t>
            </w:r>
          </w:p>
        </w:tc>
      </w:tr>
      <w:tr w:rsidR="003F7077"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3F7077" w:rsidRPr="009F1F3B" w:rsidRDefault="003F7077">
            <w:pPr>
              <w:spacing w:after="120"/>
              <w:jc w:val="left"/>
              <w:rPr>
                <w:szCs w:val="20"/>
              </w:rPr>
            </w:pPr>
            <w:r>
              <w:rPr>
                <w:szCs w:val="20"/>
              </w:rPr>
              <w:t>U018</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3F7077"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SED</w:t>
            </w:r>
          </w:p>
        </w:tc>
      </w:tr>
      <w:tr w:rsidR="003F7077"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3F7077" w:rsidRPr="009F1F3B" w:rsidRDefault="003F7077">
            <w:pPr>
              <w:spacing w:after="120"/>
              <w:jc w:val="left"/>
              <w:rPr>
                <w:szCs w:val="20"/>
              </w:rPr>
            </w:pPr>
            <w:r>
              <w:rPr>
                <w:szCs w:val="20"/>
              </w:rPr>
              <w:t>U019</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3F7077"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SED</w:t>
            </w:r>
          </w:p>
        </w:tc>
      </w:tr>
      <w:tr w:rsidR="00DB2BB1"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H_BUC_01_Subprocess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DB2BB1"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rsidP="00882CC9">
            <w:pPr>
              <w:spacing w:after="120"/>
              <w:jc w:val="left"/>
              <w:rPr>
                <w:szCs w:val="20"/>
              </w:rPr>
            </w:pPr>
            <w:r w:rsidRPr="009F1F3B">
              <w:rPr>
                <w:szCs w:val="20"/>
              </w:rPr>
              <w:t>H_BUC_02_Subprocess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DB2BB1"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H_BUC_06_Subprocess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DB2BB1"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H_BUC_07_Subprocess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DB2BB1"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AD_BUC_01_Subprocess – Close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DB2BB1"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AD_BUC_02_Subprocess – Reopen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DB2BB1"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AD_BUC_05_Subprocess – Forward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DB2BB1"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AD_BUC_06_Subprocess – Invalidate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DB2BB1"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AD_BUC_07_Subprocess – Reminder</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DB2BB1"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 xml:space="preserve">AD_BUC_08_Subprocess – Clarify Content </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DB2BB1"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AD_BUC_09_Subprocess – Reject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DB2BB1"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AD_BUC_10_Subprocess – Update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DB2BB1" w:rsidRPr="009F1F3B" w:rsidTr="005E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DB2BB1">
            <w:pPr>
              <w:spacing w:after="120"/>
              <w:jc w:val="left"/>
              <w:rPr>
                <w:szCs w:val="20"/>
              </w:rPr>
            </w:pPr>
            <w:r w:rsidRPr="009F1F3B">
              <w:rPr>
                <w:szCs w:val="20"/>
              </w:rPr>
              <w:t>AD_BUC_11_Subprocess – Business Exception</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DB2BB1" w:rsidRPr="009F1F3B" w:rsidRDefault="003F7077">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6C4304" w:rsidRPr="009F1F3B" w:rsidTr="005E7076">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6C4304" w:rsidRPr="009F1F3B" w:rsidRDefault="006C4304">
            <w:pPr>
              <w:spacing w:after="120"/>
              <w:jc w:val="left"/>
              <w:rPr>
                <w:szCs w:val="20"/>
              </w:rPr>
            </w:pPr>
            <w:r w:rsidRPr="009F1F3B">
              <w:rPr>
                <w:szCs w:val="20"/>
              </w:rPr>
              <w:t>AD_BUC_12_Subprocess – Change of Participant</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6C4304" w:rsidRPr="009F1F3B" w:rsidRDefault="003F7077">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bl>
    <w:p w:rsidR="00DB2BB1" w:rsidRPr="009F1F3B" w:rsidRDefault="00DB2BB1" w:rsidP="00F80C05">
      <w:pPr>
        <w:jc w:val="left"/>
        <w:rPr>
          <w:rFonts w:cs="Arial"/>
          <w:b/>
          <w:bCs/>
          <w:color w:val="263673"/>
          <w:kern w:val="32"/>
          <w:sz w:val="28"/>
          <w:szCs w:val="32"/>
        </w:rPr>
        <w:sectPr w:rsidR="00DB2BB1" w:rsidRPr="009F1F3B" w:rsidSect="002F4A3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r w:rsidRPr="009F1F3B">
        <w:rPr>
          <w:rFonts w:cs="Calibri"/>
        </w:rPr>
        <w:br w:type="page"/>
      </w:r>
    </w:p>
    <w:p w:rsidR="00583B58" w:rsidRPr="009F1F3B" w:rsidRDefault="00583B58" w:rsidP="00663C26">
      <w:pPr>
        <w:pStyle w:val="Heading1"/>
        <w:numPr>
          <w:ilvl w:val="0"/>
          <w:numId w:val="22"/>
        </w:numPr>
        <w:spacing w:after="240"/>
        <w:rPr>
          <w:rFonts w:cs="Calibri"/>
        </w:rPr>
      </w:pPr>
      <w:bookmarkStart w:id="80" w:name="_Toc380600174"/>
      <w:bookmarkStart w:id="81" w:name="_Toc443305287"/>
      <w:bookmarkStart w:id="82" w:name="_Toc521065877"/>
      <w:r w:rsidRPr="009F1F3B">
        <w:rPr>
          <w:rFonts w:cs="Calibri"/>
        </w:rPr>
        <w:lastRenderedPageBreak/>
        <w:t>Business Processes</w:t>
      </w:r>
      <w:bookmarkEnd w:id="80"/>
      <w:bookmarkEnd w:id="81"/>
      <w:bookmarkEnd w:id="82"/>
      <w:r w:rsidRPr="009F1F3B">
        <w:rPr>
          <w:rFonts w:cs="Calibri"/>
        </w:rPr>
        <w:t xml:space="preserve"> </w:t>
      </w:r>
    </w:p>
    <w:p w:rsidR="00F67CEE" w:rsidRPr="009F1F3B" w:rsidRDefault="00961821" w:rsidP="00961821">
      <w:pPr>
        <w:rPr>
          <w:rFonts w:cs="Calibri"/>
          <w:sz w:val="22"/>
          <w:szCs w:val="22"/>
        </w:rPr>
      </w:pPr>
      <w:r w:rsidRPr="009F1F3B">
        <w:rPr>
          <w:rFonts w:cs="Calibri"/>
          <w:sz w:val="22"/>
          <w:szCs w:val="22"/>
        </w:rPr>
        <w:t>Th</w:t>
      </w:r>
      <w:r w:rsidR="006C4304" w:rsidRPr="009F1F3B">
        <w:rPr>
          <w:rFonts w:cs="Calibri"/>
          <w:sz w:val="22"/>
          <w:szCs w:val="22"/>
        </w:rPr>
        <w:t>is chapter</w:t>
      </w:r>
      <w:r w:rsidRPr="009F1F3B">
        <w:rPr>
          <w:rFonts w:cs="Calibri"/>
          <w:sz w:val="22"/>
          <w:szCs w:val="22"/>
        </w:rPr>
        <w:t xml:space="preserve"> describe</w:t>
      </w:r>
      <w:r w:rsidR="006C4304" w:rsidRPr="009F1F3B">
        <w:rPr>
          <w:rFonts w:cs="Calibri"/>
          <w:sz w:val="22"/>
          <w:szCs w:val="22"/>
        </w:rPr>
        <w:t>s</w:t>
      </w:r>
      <w:r w:rsidRPr="009F1F3B">
        <w:rPr>
          <w:rFonts w:cs="Calibri"/>
          <w:sz w:val="22"/>
          <w:szCs w:val="22"/>
        </w:rPr>
        <w:t xml:space="preserve"> the Business Use Case </w:t>
      </w:r>
      <w:r w:rsidR="00BC4524" w:rsidRPr="009F1F3B">
        <w:rPr>
          <w:rFonts w:cs="Calibri"/>
          <w:sz w:val="22"/>
          <w:szCs w:val="22"/>
        </w:rPr>
        <w:t xml:space="preserve">Simultaneous </w:t>
      </w:r>
      <w:r w:rsidR="006C4304" w:rsidRPr="009F1F3B">
        <w:rPr>
          <w:rFonts w:cs="Calibri"/>
          <w:sz w:val="22"/>
          <w:szCs w:val="22"/>
        </w:rPr>
        <w:t>R</w:t>
      </w:r>
      <w:r w:rsidR="00BC4524" w:rsidRPr="009F1F3B">
        <w:rPr>
          <w:rFonts w:cs="Calibri"/>
          <w:sz w:val="22"/>
          <w:szCs w:val="22"/>
        </w:rPr>
        <w:t>egistration</w:t>
      </w:r>
      <w:r w:rsidR="000236DF" w:rsidRPr="009F1F3B">
        <w:rPr>
          <w:rFonts w:cs="Calibri"/>
          <w:sz w:val="22"/>
          <w:szCs w:val="22"/>
        </w:rPr>
        <w:t xml:space="preserve"> </w:t>
      </w:r>
      <w:r w:rsidRPr="009F1F3B">
        <w:rPr>
          <w:rFonts w:cs="Calibri"/>
          <w:sz w:val="22"/>
          <w:szCs w:val="22"/>
        </w:rPr>
        <w:t>using BPMN</w:t>
      </w:r>
      <w:r w:rsidR="006C4304" w:rsidRPr="009F1F3B">
        <w:rPr>
          <w:rFonts w:cs="Calibri"/>
          <w:sz w:val="22"/>
          <w:szCs w:val="22"/>
        </w:rPr>
        <w:t xml:space="preserve"> 2.0</w:t>
      </w:r>
      <w:r w:rsidRPr="009F1F3B">
        <w:rPr>
          <w:rFonts w:cs="Calibri"/>
          <w:sz w:val="22"/>
          <w:szCs w:val="22"/>
        </w:rPr>
        <w:t>.</w:t>
      </w:r>
    </w:p>
    <w:p w:rsidR="00961821" w:rsidRPr="009F1F3B" w:rsidRDefault="00961821" w:rsidP="00961821">
      <w:pPr>
        <w:rPr>
          <w:rFonts w:cs="Calibri"/>
          <w:sz w:val="22"/>
          <w:szCs w:val="22"/>
        </w:rPr>
      </w:pPr>
    </w:p>
    <w:p w:rsidR="006C4304" w:rsidRPr="009F1F3B" w:rsidRDefault="00AE494B" w:rsidP="00663C26">
      <w:pPr>
        <w:pStyle w:val="Heading2"/>
        <w:numPr>
          <w:ilvl w:val="1"/>
          <w:numId w:val="22"/>
        </w:numPr>
        <w:spacing w:before="60" w:after="200"/>
      </w:pPr>
      <w:bookmarkStart w:id="83" w:name="_Toc467745005"/>
      <w:bookmarkStart w:id="84" w:name="_Toc467745324"/>
      <w:bookmarkStart w:id="85" w:name="_Toc467745006"/>
      <w:bookmarkStart w:id="86" w:name="_Toc467745325"/>
      <w:bookmarkStart w:id="87" w:name="_Toc443305288"/>
      <w:bookmarkStart w:id="88" w:name="_Toc521065878"/>
      <w:bookmarkEnd w:id="83"/>
      <w:bookmarkEnd w:id="84"/>
      <w:bookmarkEnd w:id="85"/>
      <w:bookmarkEnd w:id="86"/>
      <w:r w:rsidRPr="009F1F3B">
        <w:lastRenderedPageBreak/>
        <w:t>Case Owner</w:t>
      </w:r>
      <w:r w:rsidR="00130457">
        <w:t xml:space="preserve"> and Counterparty</w:t>
      </w:r>
      <w:bookmarkEnd w:id="88"/>
    </w:p>
    <w:bookmarkEnd w:id="87"/>
    <w:p w:rsidR="00961821" w:rsidRPr="009F1F3B" w:rsidRDefault="00CF487A" w:rsidP="00961821">
      <w:pPr>
        <w:pStyle w:val="Text2"/>
        <w:keepNext/>
      </w:pPr>
      <w:r w:rsidRPr="00CF487A">
        <w:rPr>
          <w:noProof/>
          <w:lang w:eastAsia="en-GB"/>
        </w:rPr>
        <w:drawing>
          <wp:inline distT="0" distB="0" distL="0" distR="0" wp14:anchorId="1C00160F" wp14:editId="4A5B048E">
            <wp:extent cx="6806317" cy="487713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801767" cy="4873873"/>
                    </a:xfrm>
                    <a:prstGeom prst="rect">
                      <a:avLst/>
                    </a:prstGeom>
                  </pic:spPr>
                </pic:pic>
              </a:graphicData>
            </a:graphic>
          </wp:inline>
        </w:drawing>
      </w:r>
    </w:p>
    <w:p w:rsidR="00D92CE2" w:rsidRPr="009F1F3B" w:rsidRDefault="00961821" w:rsidP="006C4304">
      <w:pPr>
        <w:pStyle w:val="Caption"/>
      </w:pPr>
      <w:r w:rsidRPr="009F1F3B">
        <w:t xml:space="preserve">Figure </w:t>
      </w:r>
      <w:r w:rsidR="00A85915" w:rsidRPr="009F1F3B">
        <w:fldChar w:fldCharType="begin"/>
      </w:r>
      <w:r w:rsidR="00A85915" w:rsidRPr="009F1F3B">
        <w:instrText xml:space="preserve"> SEQ Figure \* ARABIC </w:instrText>
      </w:r>
      <w:r w:rsidR="00A85915" w:rsidRPr="009F1F3B">
        <w:fldChar w:fldCharType="separate"/>
      </w:r>
      <w:r w:rsidR="00091036">
        <w:rPr>
          <w:noProof/>
        </w:rPr>
        <w:t>1</w:t>
      </w:r>
      <w:r w:rsidR="00A85915" w:rsidRPr="009F1F3B">
        <w:rPr>
          <w:noProof/>
        </w:rPr>
        <w:fldChar w:fldCharType="end"/>
      </w:r>
      <w:r w:rsidRPr="009F1F3B">
        <w:t>: depicts the use case end-to-end from a high level, using the BPMN 2.0 collaboration diagram</w:t>
      </w:r>
    </w:p>
    <w:p w:rsidR="00D92CE2" w:rsidRPr="009F1F3B" w:rsidRDefault="00D92CE2" w:rsidP="00A85915">
      <w:pPr>
        <w:pStyle w:val="BodyText"/>
        <w:rPr>
          <w:sz w:val="22"/>
          <w:szCs w:val="22"/>
        </w:rPr>
      </w:pPr>
    </w:p>
    <w:p w:rsidR="00EE5163" w:rsidRPr="009F1F3B" w:rsidRDefault="00EE5163" w:rsidP="00EE5163">
      <w:pPr>
        <w:pStyle w:val="Heading2"/>
        <w:numPr>
          <w:ilvl w:val="1"/>
          <w:numId w:val="22"/>
        </w:numPr>
        <w:spacing w:before="60" w:after="200"/>
      </w:pPr>
      <w:bookmarkStart w:id="89" w:name="_Toc521065879"/>
      <w:r w:rsidRPr="009F1F3B">
        <w:t>Sub Processes</w:t>
      </w:r>
      <w:bookmarkEnd w:id="89"/>
    </w:p>
    <w:p w:rsidR="006C4304" w:rsidRPr="009F1F3B" w:rsidRDefault="00EE5163" w:rsidP="00A85915">
      <w:r w:rsidRPr="009F1F3B">
        <w:rPr>
          <w:lang w:eastAsia="en-US"/>
        </w:rPr>
        <w:t>Not applicable.</w:t>
      </w:r>
    </w:p>
    <w:p w:rsidR="00583B58" w:rsidRPr="009F1F3B" w:rsidRDefault="00583B58" w:rsidP="00A85915">
      <w:pPr>
        <w:pStyle w:val="Caption"/>
        <w:sectPr w:rsidR="00583B58" w:rsidRPr="009F1F3B" w:rsidSect="00F80C05">
          <w:headerReference w:type="default" r:id="rId25"/>
          <w:pgSz w:w="16838" w:h="11906" w:orient="landscape" w:code="9"/>
          <w:pgMar w:top="1701" w:right="1985" w:bottom="1418" w:left="1418" w:header="709" w:footer="709" w:gutter="0"/>
          <w:cols w:space="708"/>
          <w:docGrid w:linePitch="360"/>
        </w:sectPr>
      </w:pPr>
    </w:p>
    <w:p w:rsidR="00583B58" w:rsidRPr="009F1F3B" w:rsidRDefault="00583B58" w:rsidP="00663C26">
      <w:pPr>
        <w:pStyle w:val="Heading1"/>
        <w:numPr>
          <w:ilvl w:val="0"/>
          <w:numId w:val="22"/>
        </w:numPr>
        <w:spacing w:after="240"/>
        <w:rPr>
          <w:rFonts w:cs="Calibri"/>
        </w:rPr>
      </w:pPr>
      <w:bookmarkStart w:id="90" w:name="_Toc366491270"/>
      <w:bookmarkStart w:id="91" w:name="_Toc380600179"/>
      <w:bookmarkStart w:id="92" w:name="_Toc443305290"/>
      <w:bookmarkStart w:id="93" w:name="_Toc521065880"/>
      <w:r w:rsidRPr="009F1F3B">
        <w:rPr>
          <w:rFonts w:cs="Calibri"/>
        </w:rPr>
        <w:lastRenderedPageBreak/>
        <w:t>Appendices</w:t>
      </w:r>
      <w:bookmarkEnd w:id="90"/>
      <w:bookmarkEnd w:id="91"/>
      <w:bookmarkEnd w:id="92"/>
      <w:bookmarkEnd w:id="93"/>
    </w:p>
    <w:p w:rsidR="00583B58" w:rsidRPr="009F1F3B" w:rsidRDefault="00583B58" w:rsidP="00663C26">
      <w:pPr>
        <w:pStyle w:val="Heading2"/>
        <w:numPr>
          <w:ilvl w:val="1"/>
          <w:numId w:val="22"/>
        </w:numPr>
        <w:spacing w:before="60" w:after="200"/>
      </w:pPr>
      <w:bookmarkStart w:id="94" w:name="_Toc380600186"/>
      <w:bookmarkStart w:id="95" w:name="_Toc443305291"/>
      <w:bookmarkStart w:id="96" w:name="_Toc521065881"/>
      <w:r w:rsidRPr="009F1F3B">
        <w:t>Issues</w:t>
      </w:r>
      <w:bookmarkEnd w:id="94"/>
      <w:bookmarkEnd w:id="95"/>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1110"/>
        <w:gridCol w:w="2558"/>
        <w:gridCol w:w="1604"/>
        <w:gridCol w:w="2262"/>
        <w:gridCol w:w="1078"/>
      </w:tblGrid>
      <w:tr w:rsidR="00583B58" w:rsidRPr="009F1F3B" w:rsidTr="00A43037">
        <w:tc>
          <w:tcPr>
            <w:tcW w:w="341" w:type="dxa"/>
            <w:shd w:val="clear" w:color="auto" w:fill="D9D9D9"/>
          </w:tcPr>
          <w:p w:rsidR="00583B58" w:rsidRPr="009F1F3B" w:rsidRDefault="00583B58" w:rsidP="001B03A3">
            <w:pPr>
              <w:pStyle w:val="Text2"/>
              <w:rPr>
                <w:rFonts w:ascii="Verdana" w:hAnsi="Verdana"/>
                <w:b/>
                <w:sz w:val="20"/>
              </w:rPr>
            </w:pPr>
            <w:r w:rsidRPr="009F1F3B">
              <w:rPr>
                <w:rFonts w:ascii="Verdana" w:hAnsi="Verdana"/>
                <w:b/>
                <w:sz w:val="20"/>
              </w:rPr>
              <w:t>#</w:t>
            </w:r>
          </w:p>
        </w:tc>
        <w:tc>
          <w:tcPr>
            <w:tcW w:w="1182" w:type="dxa"/>
            <w:shd w:val="clear" w:color="auto" w:fill="D9D9D9"/>
          </w:tcPr>
          <w:p w:rsidR="00583B58" w:rsidRPr="009F1F3B" w:rsidRDefault="00583B58" w:rsidP="001B03A3">
            <w:pPr>
              <w:pStyle w:val="Text2"/>
              <w:rPr>
                <w:rFonts w:ascii="Verdana" w:hAnsi="Verdana"/>
                <w:b/>
                <w:sz w:val="20"/>
              </w:rPr>
            </w:pPr>
            <w:r w:rsidRPr="009F1F3B">
              <w:rPr>
                <w:rFonts w:ascii="Verdana" w:hAnsi="Verdana"/>
                <w:b/>
                <w:sz w:val="20"/>
              </w:rPr>
              <w:t>Issue date</w:t>
            </w:r>
          </w:p>
        </w:tc>
        <w:tc>
          <w:tcPr>
            <w:tcW w:w="2838" w:type="dxa"/>
            <w:shd w:val="clear" w:color="auto" w:fill="D9D9D9"/>
          </w:tcPr>
          <w:p w:rsidR="00583B58" w:rsidRPr="009F1F3B" w:rsidRDefault="00583B58" w:rsidP="001B03A3">
            <w:pPr>
              <w:pStyle w:val="Text2"/>
              <w:rPr>
                <w:rFonts w:ascii="Verdana" w:hAnsi="Verdana"/>
                <w:b/>
                <w:sz w:val="20"/>
              </w:rPr>
            </w:pPr>
            <w:r w:rsidRPr="009F1F3B">
              <w:rPr>
                <w:rFonts w:ascii="Verdana" w:hAnsi="Verdana"/>
                <w:b/>
                <w:sz w:val="20"/>
              </w:rPr>
              <w:t>Description</w:t>
            </w:r>
          </w:p>
        </w:tc>
        <w:tc>
          <w:tcPr>
            <w:tcW w:w="1755" w:type="dxa"/>
            <w:shd w:val="clear" w:color="auto" w:fill="D9D9D9"/>
          </w:tcPr>
          <w:p w:rsidR="00583B58" w:rsidRPr="009F1F3B" w:rsidRDefault="00583B58" w:rsidP="001B03A3">
            <w:pPr>
              <w:pStyle w:val="Text2"/>
              <w:rPr>
                <w:rFonts w:ascii="Verdana" w:hAnsi="Verdana"/>
                <w:b/>
                <w:sz w:val="20"/>
              </w:rPr>
            </w:pPr>
            <w:r w:rsidRPr="009F1F3B">
              <w:rPr>
                <w:rFonts w:ascii="Verdana" w:hAnsi="Verdana"/>
                <w:b/>
                <w:sz w:val="20"/>
              </w:rPr>
              <w:t>Replies</w:t>
            </w:r>
          </w:p>
        </w:tc>
        <w:tc>
          <w:tcPr>
            <w:tcW w:w="1740" w:type="dxa"/>
            <w:shd w:val="clear" w:color="auto" w:fill="D9D9D9"/>
          </w:tcPr>
          <w:p w:rsidR="00583B58" w:rsidRPr="009F1F3B" w:rsidRDefault="00583B58" w:rsidP="001B03A3">
            <w:pPr>
              <w:pStyle w:val="Text2"/>
              <w:jc w:val="left"/>
              <w:rPr>
                <w:rFonts w:ascii="Verdana" w:hAnsi="Verdana"/>
                <w:b/>
                <w:sz w:val="20"/>
              </w:rPr>
            </w:pPr>
            <w:r w:rsidRPr="009F1F3B">
              <w:rPr>
                <w:rFonts w:ascii="Verdana" w:hAnsi="Verdana"/>
                <w:b/>
                <w:sz w:val="20"/>
              </w:rPr>
              <w:t>Action/Resolution</w:t>
            </w:r>
          </w:p>
        </w:tc>
        <w:tc>
          <w:tcPr>
            <w:tcW w:w="1147" w:type="dxa"/>
            <w:shd w:val="clear" w:color="auto" w:fill="D9D9D9"/>
          </w:tcPr>
          <w:p w:rsidR="00583B58" w:rsidRPr="009F1F3B" w:rsidRDefault="00583B58" w:rsidP="001B03A3">
            <w:pPr>
              <w:pStyle w:val="Text2"/>
              <w:rPr>
                <w:rFonts w:ascii="Verdana" w:hAnsi="Verdana"/>
                <w:b/>
                <w:sz w:val="20"/>
              </w:rPr>
            </w:pPr>
            <w:r w:rsidRPr="009F1F3B">
              <w:rPr>
                <w:rFonts w:ascii="Verdana" w:hAnsi="Verdana"/>
                <w:b/>
                <w:sz w:val="20"/>
              </w:rPr>
              <w:t>Close date</w:t>
            </w:r>
          </w:p>
        </w:tc>
      </w:tr>
      <w:tr w:rsidR="00583B58" w:rsidRPr="009F1F3B" w:rsidTr="00A43037">
        <w:tc>
          <w:tcPr>
            <w:tcW w:w="341" w:type="dxa"/>
          </w:tcPr>
          <w:p w:rsidR="00583B58" w:rsidRPr="009F1F3B" w:rsidRDefault="001475FB" w:rsidP="001B03A3">
            <w:pPr>
              <w:pStyle w:val="Text2"/>
              <w:rPr>
                <w:rFonts w:ascii="Verdana" w:hAnsi="Verdana"/>
                <w:sz w:val="20"/>
              </w:rPr>
            </w:pPr>
            <w:r w:rsidRPr="009F1F3B">
              <w:rPr>
                <w:rFonts w:ascii="Verdana" w:hAnsi="Verdana"/>
                <w:sz w:val="20"/>
              </w:rPr>
              <w:t>1</w:t>
            </w:r>
          </w:p>
        </w:tc>
        <w:tc>
          <w:tcPr>
            <w:tcW w:w="1182" w:type="dxa"/>
          </w:tcPr>
          <w:p w:rsidR="00583B58" w:rsidRPr="009F1F3B" w:rsidRDefault="00583B58" w:rsidP="001B03A3">
            <w:pPr>
              <w:pStyle w:val="Text2"/>
              <w:rPr>
                <w:rFonts w:ascii="Verdana" w:hAnsi="Verdana"/>
                <w:sz w:val="20"/>
              </w:rPr>
            </w:pPr>
          </w:p>
        </w:tc>
        <w:tc>
          <w:tcPr>
            <w:tcW w:w="2838" w:type="dxa"/>
          </w:tcPr>
          <w:p w:rsidR="00583B58" w:rsidRPr="009F1F3B" w:rsidRDefault="00583B58" w:rsidP="001B03A3">
            <w:pPr>
              <w:pStyle w:val="Text2"/>
              <w:jc w:val="left"/>
              <w:rPr>
                <w:rFonts w:ascii="Verdana" w:hAnsi="Verdana"/>
                <w:sz w:val="20"/>
              </w:rPr>
            </w:pPr>
          </w:p>
        </w:tc>
        <w:tc>
          <w:tcPr>
            <w:tcW w:w="1755" w:type="dxa"/>
          </w:tcPr>
          <w:p w:rsidR="00583B58" w:rsidRPr="009F1F3B" w:rsidRDefault="00583B58" w:rsidP="001B03A3">
            <w:pPr>
              <w:pStyle w:val="Text2"/>
              <w:rPr>
                <w:rFonts w:ascii="Verdana" w:hAnsi="Verdana"/>
                <w:sz w:val="20"/>
              </w:rPr>
            </w:pPr>
          </w:p>
        </w:tc>
        <w:tc>
          <w:tcPr>
            <w:tcW w:w="1740" w:type="dxa"/>
          </w:tcPr>
          <w:p w:rsidR="00583B58" w:rsidRPr="009F1F3B" w:rsidRDefault="00583B58" w:rsidP="001B03A3">
            <w:pPr>
              <w:pStyle w:val="Text2"/>
              <w:jc w:val="left"/>
              <w:rPr>
                <w:rFonts w:ascii="Verdana" w:hAnsi="Verdana"/>
                <w:sz w:val="20"/>
              </w:rPr>
            </w:pPr>
          </w:p>
        </w:tc>
        <w:tc>
          <w:tcPr>
            <w:tcW w:w="1147" w:type="dxa"/>
          </w:tcPr>
          <w:p w:rsidR="00583B58" w:rsidRPr="009F1F3B" w:rsidRDefault="00583B58" w:rsidP="001B03A3">
            <w:pPr>
              <w:pStyle w:val="Text2"/>
              <w:rPr>
                <w:rFonts w:ascii="Verdana" w:hAnsi="Verdana"/>
                <w:sz w:val="20"/>
              </w:rPr>
            </w:pPr>
          </w:p>
        </w:tc>
      </w:tr>
      <w:tr w:rsidR="00583B58" w:rsidRPr="009F1F3B" w:rsidTr="00A43037">
        <w:tc>
          <w:tcPr>
            <w:tcW w:w="341" w:type="dxa"/>
          </w:tcPr>
          <w:p w:rsidR="00583B58" w:rsidRPr="009F1F3B" w:rsidRDefault="00583B58" w:rsidP="001B03A3">
            <w:pPr>
              <w:pStyle w:val="Text2"/>
              <w:rPr>
                <w:rFonts w:ascii="Verdana" w:hAnsi="Verdana"/>
                <w:sz w:val="20"/>
              </w:rPr>
            </w:pPr>
            <w:r w:rsidRPr="009F1F3B">
              <w:rPr>
                <w:rFonts w:ascii="Verdana" w:hAnsi="Verdana"/>
                <w:sz w:val="20"/>
              </w:rPr>
              <w:t>2</w:t>
            </w:r>
          </w:p>
        </w:tc>
        <w:tc>
          <w:tcPr>
            <w:tcW w:w="1182" w:type="dxa"/>
          </w:tcPr>
          <w:p w:rsidR="00583B58" w:rsidRPr="009F1F3B" w:rsidRDefault="00583B58" w:rsidP="001B03A3">
            <w:pPr>
              <w:pStyle w:val="Text2"/>
              <w:rPr>
                <w:rFonts w:ascii="Verdana" w:hAnsi="Verdana"/>
                <w:sz w:val="20"/>
              </w:rPr>
            </w:pPr>
          </w:p>
        </w:tc>
        <w:tc>
          <w:tcPr>
            <w:tcW w:w="2838" w:type="dxa"/>
          </w:tcPr>
          <w:p w:rsidR="00583B58" w:rsidRPr="009F1F3B" w:rsidRDefault="00583B58" w:rsidP="001B03A3">
            <w:pPr>
              <w:pStyle w:val="Text2"/>
              <w:rPr>
                <w:rFonts w:ascii="Verdana" w:hAnsi="Verdana"/>
                <w:sz w:val="20"/>
              </w:rPr>
            </w:pPr>
          </w:p>
        </w:tc>
        <w:tc>
          <w:tcPr>
            <w:tcW w:w="1755" w:type="dxa"/>
          </w:tcPr>
          <w:p w:rsidR="00583B58" w:rsidRPr="009F1F3B" w:rsidRDefault="00583B58" w:rsidP="001B03A3">
            <w:pPr>
              <w:pStyle w:val="Text2"/>
              <w:rPr>
                <w:rFonts w:ascii="Verdana" w:hAnsi="Verdana"/>
                <w:sz w:val="20"/>
              </w:rPr>
            </w:pPr>
          </w:p>
        </w:tc>
        <w:tc>
          <w:tcPr>
            <w:tcW w:w="1740" w:type="dxa"/>
          </w:tcPr>
          <w:p w:rsidR="00583B58" w:rsidRPr="009F1F3B" w:rsidRDefault="00583B58" w:rsidP="001B03A3">
            <w:pPr>
              <w:pStyle w:val="Text2"/>
              <w:jc w:val="left"/>
              <w:rPr>
                <w:rFonts w:ascii="Verdana" w:hAnsi="Verdana"/>
                <w:sz w:val="20"/>
              </w:rPr>
            </w:pPr>
          </w:p>
        </w:tc>
        <w:tc>
          <w:tcPr>
            <w:tcW w:w="1147" w:type="dxa"/>
          </w:tcPr>
          <w:p w:rsidR="00583B58" w:rsidRPr="009F1F3B" w:rsidRDefault="00583B58" w:rsidP="001B03A3">
            <w:pPr>
              <w:pStyle w:val="Text2"/>
              <w:rPr>
                <w:rFonts w:ascii="Verdana" w:hAnsi="Verdana"/>
                <w:sz w:val="20"/>
              </w:rPr>
            </w:pPr>
          </w:p>
        </w:tc>
      </w:tr>
      <w:tr w:rsidR="00583B58" w:rsidRPr="009F1F3B" w:rsidTr="00A43037">
        <w:tc>
          <w:tcPr>
            <w:tcW w:w="341" w:type="dxa"/>
          </w:tcPr>
          <w:p w:rsidR="00583B58" w:rsidRPr="009F1F3B" w:rsidRDefault="00583B58" w:rsidP="001B03A3">
            <w:pPr>
              <w:pStyle w:val="Text2"/>
              <w:rPr>
                <w:rFonts w:ascii="Verdana" w:hAnsi="Verdana"/>
                <w:sz w:val="20"/>
              </w:rPr>
            </w:pPr>
            <w:r w:rsidRPr="009F1F3B">
              <w:rPr>
                <w:rFonts w:ascii="Verdana" w:hAnsi="Verdana"/>
                <w:sz w:val="20"/>
              </w:rPr>
              <w:t>3</w:t>
            </w:r>
          </w:p>
        </w:tc>
        <w:tc>
          <w:tcPr>
            <w:tcW w:w="1182" w:type="dxa"/>
          </w:tcPr>
          <w:p w:rsidR="00583B58" w:rsidRPr="009F1F3B" w:rsidRDefault="00583B58" w:rsidP="001B03A3">
            <w:pPr>
              <w:pStyle w:val="Text2"/>
              <w:rPr>
                <w:rFonts w:ascii="Verdana" w:hAnsi="Verdana"/>
                <w:sz w:val="20"/>
              </w:rPr>
            </w:pPr>
          </w:p>
        </w:tc>
        <w:tc>
          <w:tcPr>
            <w:tcW w:w="2838" w:type="dxa"/>
          </w:tcPr>
          <w:p w:rsidR="00583B58" w:rsidRPr="009F1F3B" w:rsidRDefault="00583B58" w:rsidP="001B03A3">
            <w:pPr>
              <w:pStyle w:val="Text2"/>
              <w:rPr>
                <w:rFonts w:ascii="Verdana" w:hAnsi="Verdana"/>
                <w:sz w:val="20"/>
              </w:rPr>
            </w:pPr>
          </w:p>
        </w:tc>
        <w:tc>
          <w:tcPr>
            <w:tcW w:w="1755" w:type="dxa"/>
          </w:tcPr>
          <w:p w:rsidR="00583B58" w:rsidRPr="009F1F3B" w:rsidRDefault="00583B58" w:rsidP="001B03A3">
            <w:pPr>
              <w:pStyle w:val="Text2"/>
              <w:rPr>
                <w:rFonts w:ascii="Verdana" w:hAnsi="Verdana"/>
                <w:sz w:val="20"/>
              </w:rPr>
            </w:pPr>
          </w:p>
        </w:tc>
        <w:tc>
          <w:tcPr>
            <w:tcW w:w="1740" w:type="dxa"/>
          </w:tcPr>
          <w:p w:rsidR="00583B58" w:rsidRPr="009F1F3B" w:rsidRDefault="00583B58" w:rsidP="001B03A3">
            <w:pPr>
              <w:pStyle w:val="Text2"/>
              <w:jc w:val="left"/>
              <w:rPr>
                <w:rFonts w:ascii="Verdana" w:hAnsi="Verdana"/>
                <w:sz w:val="20"/>
              </w:rPr>
            </w:pPr>
          </w:p>
        </w:tc>
        <w:tc>
          <w:tcPr>
            <w:tcW w:w="1147" w:type="dxa"/>
          </w:tcPr>
          <w:p w:rsidR="00583B58" w:rsidRPr="009F1F3B" w:rsidRDefault="00583B58" w:rsidP="001B03A3">
            <w:pPr>
              <w:pStyle w:val="Text2"/>
              <w:rPr>
                <w:rFonts w:ascii="Verdana" w:hAnsi="Verdana"/>
                <w:sz w:val="20"/>
              </w:rPr>
            </w:pPr>
          </w:p>
        </w:tc>
      </w:tr>
      <w:tr w:rsidR="00583B58" w:rsidRPr="009F1F3B" w:rsidTr="00A43037">
        <w:tc>
          <w:tcPr>
            <w:tcW w:w="341" w:type="dxa"/>
          </w:tcPr>
          <w:p w:rsidR="00583B58" w:rsidRPr="009F1F3B" w:rsidRDefault="00583B58" w:rsidP="001B03A3">
            <w:pPr>
              <w:pStyle w:val="Text2"/>
              <w:rPr>
                <w:rFonts w:ascii="Verdana" w:hAnsi="Verdana"/>
                <w:sz w:val="20"/>
              </w:rPr>
            </w:pPr>
            <w:r w:rsidRPr="009F1F3B">
              <w:rPr>
                <w:rFonts w:ascii="Verdana" w:hAnsi="Verdana"/>
                <w:sz w:val="20"/>
              </w:rPr>
              <w:t>4</w:t>
            </w:r>
          </w:p>
        </w:tc>
        <w:tc>
          <w:tcPr>
            <w:tcW w:w="1182" w:type="dxa"/>
          </w:tcPr>
          <w:p w:rsidR="00583B58" w:rsidRPr="009F1F3B" w:rsidRDefault="00583B58" w:rsidP="001B03A3">
            <w:pPr>
              <w:pStyle w:val="Text2"/>
              <w:rPr>
                <w:rFonts w:ascii="Verdana" w:hAnsi="Verdana"/>
                <w:sz w:val="20"/>
              </w:rPr>
            </w:pPr>
          </w:p>
        </w:tc>
        <w:tc>
          <w:tcPr>
            <w:tcW w:w="2838" w:type="dxa"/>
          </w:tcPr>
          <w:p w:rsidR="00583B58" w:rsidRPr="009F1F3B" w:rsidRDefault="00583B58" w:rsidP="001B03A3">
            <w:pPr>
              <w:pStyle w:val="Text2"/>
              <w:rPr>
                <w:rFonts w:ascii="Verdana" w:hAnsi="Verdana"/>
                <w:sz w:val="20"/>
              </w:rPr>
            </w:pPr>
          </w:p>
        </w:tc>
        <w:tc>
          <w:tcPr>
            <w:tcW w:w="1755" w:type="dxa"/>
          </w:tcPr>
          <w:p w:rsidR="00583B58" w:rsidRPr="009F1F3B" w:rsidRDefault="00583B58" w:rsidP="001B03A3">
            <w:pPr>
              <w:pStyle w:val="Text2"/>
              <w:rPr>
                <w:rFonts w:ascii="Verdana" w:hAnsi="Verdana"/>
                <w:sz w:val="20"/>
              </w:rPr>
            </w:pPr>
          </w:p>
        </w:tc>
        <w:tc>
          <w:tcPr>
            <w:tcW w:w="1740" w:type="dxa"/>
          </w:tcPr>
          <w:p w:rsidR="00583B58" w:rsidRPr="009F1F3B" w:rsidRDefault="00583B58" w:rsidP="001B03A3">
            <w:pPr>
              <w:pStyle w:val="Text2"/>
              <w:jc w:val="left"/>
              <w:rPr>
                <w:rFonts w:ascii="Verdana" w:hAnsi="Verdana"/>
                <w:sz w:val="20"/>
              </w:rPr>
            </w:pPr>
          </w:p>
        </w:tc>
        <w:tc>
          <w:tcPr>
            <w:tcW w:w="1147" w:type="dxa"/>
          </w:tcPr>
          <w:p w:rsidR="00583B58" w:rsidRPr="009F1F3B" w:rsidRDefault="00583B58" w:rsidP="001B03A3">
            <w:pPr>
              <w:pStyle w:val="Text2"/>
              <w:rPr>
                <w:rFonts w:ascii="Verdana" w:hAnsi="Verdana"/>
                <w:sz w:val="20"/>
              </w:rPr>
            </w:pPr>
          </w:p>
        </w:tc>
      </w:tr>
    </w:tbl>
    <w:p w:rsidR="00583B58" w:rsidRPr="009F1F3B" w:rsidRDefault="00583B58" w:rsidP="00A85915">
      <w:pPr>
        <w:pStyle w:val="BodyText"/>
        <w:rPr>
          <w:sz w:val="22"/>
          <w:szCs w:val="22"/>
        </w:rPr>
      </w:pPr>
    </w:p>
    <w:sectPr w:rsidR="00583B58" w:rsidRPr="009F1F3B" w:rsidSect="00BE3F28">
      <w:headerReference w:type="default" r:id="rId26"/>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36" w:rsidRPr="00D02D0C" w:rsidRDefault="00091036">
      <w:r w:rsidRPr="00D02D0C">
        <w:separator/>
      </w:r>
    </w:p>
  </w:endnote>
  <w:endnote w:type="continuationSeparator" w:id="0">
    <w:p w:rsidR="00091036" w:rsidRPr="00D02D0C" w:rsidRDefault="00091036">
      <w:r w:rsidRPr="00D02D0C">
        <w:continuationSeparator/>
      </w:r>
    </w:p>
  </w:endnote>
  <w:endnote w:type="continuationNotice" w:id="1">
    <w:p w:rsidR="00091036" w:rsidRDefault="00091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36" w:rsidRDefault="00091036">
    <w:pPr>
      <w:pStyle w:val="Footer"/>
    </w:pPr>
  </w:p>
  <w:p w:rsidR="00091036" w:rsidRDefault="000910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36" w:rsidRPr="00D02D0C" w:rsidRDefault="00091036" w:rsidP="00D13C59">
    <w:pPr>
      <w:pStyle w:val="Footer"/>
      <w:pBdr>
        <w:top w:val="single" w:sz="4" w:space="1" w:color="808080"/>
      </w:pBdr>
      <w:jc w:val="right"/>
      <w:rPr>
        <w:rStyle w:val="PageNumber"/>
      </w:rPr>
    </w:pPr>
    <w:r>
      <w:rPr>
        <w:szCs w:val="16"/>
      </w:rPr>
      <w:t>0</w:t>
    </w:r>
    <w:r w:rsidR="003F7077">
      <w:rPr>
        <w:szCs w:val="16"/>
      </w:rPr>
      <w:t>8</w:t>
    </w:r>
    <w:r>
      <w:rPr>
        <w:szCs w:val="16"/>
      </w:rPr>
      <w:t xml:space="preserve">/2018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FC4A70">
      <w:rPr>
        <w:rStyle w:val="PageNumber"/>
        <w:noProof/>
      </w:rPr>
      <w:t>2</w:t>
    </w:r>
    <w:r w:rsidRPr="00D02D0C">
      <w:rPr>
        <w:rStyle w:val="PageNumber"/>
      </w:rPr>
      <w:fldChar w:fldCharType="end"/>
    </w:r>
  </w:p>
  <w:p w:rsidR="00091036" w:rsidRDefault="000910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36" w:rsidRPr="00D02D0C" w:rsidRDefault="00091036">
      <w:r w:rsidRPr="00D02D0C">
        <w:separator/>
      </w:r>
    </w:p>
  </w:footnote>
  <w:footnote w:type="continuationSeparator" w:id="0">
    <w:p w:rsidR="00091036" w:rsidRPr="00D02D0C" w:rsidRDefault="00091036">
      <w:r w:rsidRPr="00D02D0C">
        <w:continuationSeparator/>
      </w:r>
    </w:p>
  </w:footnote>
  <w:footnote w:type="continuationNotice" w:id="1">
    <w:p w:rsidR="00091036" w:rsidRDefault="000910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36" w:rsidRDefault="00091036">
    <w:pPr>
      <w:pStyle w:val="Header"/>
    </w:pPr>
  </w:p>
  <w:p w:rsidR="00091036" w:rsidRDefault="000910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36" w:rsidRDefault="0009103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7728" behindDoc="1" locked="0" layoutInCell="0" allowOverlap="1" wp14:anchorId="166846E9" wp14:editId="39750FCB">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091036" w:rsidRDefault="00091036"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91036" w:rsidRPr="00C857EE" w:rsidRDefault="00091036" w:rsidP="00F73F01">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t>Business Use Case UB_BUC_03 – Simultaneous Registration</w:t>
    </w:r>
  </w:p>
  <w:p w:rsidR="00091036" w:rsidRDefault="00091036"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p>
  <w:p w:rsidR="00091036" w:rsidRDefault="00091036" w:rsidP="00C30D92">
    <w:pPr>
      <w:pStyle w:val="Footer"/>
      <w:pBdr>
        <w:bottom w:val="single" w:sz="4" w:space="1" w:color="7B6F46"/>
      </w:pBdr>
      <w:tabs>
        <w:tab w:val="clear" w:pos="8306"/>
        <w:tab w:val="right" w:pos="8820"/>
      </w:tabs>
      <w:ind w:right="3027"/>
      <w:rPr>
        <w:rFonts w:cs="Arial"/>
        <w:b/>
        <w:i w:val="0"/>
        <w:noProof/>
        <w:color w:val="auto"/>
        <w:w w:val="80"/>
        <w:szCs w:val="16"/>
      </w:rPr>
    </w:pPr>
    <w:r>
      <w:rPr>
        <w:noProof/>
        <w:lang w:val="en-GB"/>
      </w:rPr>
      <mc:AlternateContent>
        <mc:Choice Requires="wps">
          <w:drawing>
            <wp:anchor distT="4294967295" distB="4294967295" distL="114300" distR="114300" simplePos="0" relativeHeight="251660800" behindDoc="0" locked="0" layoutInCell="0" allowOverlap="1" wp14:anchorId="712E2ED7" wp14:editId="13C7D62F">
              <wp:simplePos x="0" y="0"/>
              <wp:positionH relativeFrom="column">
                <wp:posOffset>-60960</wp:posOffset>
              </wp:positionH>
              <wp:positionV relativeFrom="paragraph">
                <wp:posOffset>71755</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5.65pt" to="463.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" o:allowincell="f"/>
          </w:pict>
        </mc:Fallback>
      </mc:AlternateContent>
    </w:r>
  </w:p>
  <w:p w:rsidR="00091036" w:rsidRDefault="00091036"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4656" behindDoc="0" locked="0" layoutInCell="0" allowOverlap="1" wp14:anchorId="74708816" wp14:editId="1C21AAFB">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52A923BE" wp14:editId="3DCD1195">
          <wp:extent cx="5710555" cy="7479030"/>
          <wp:effectExtent l="0" t="0" r="4445" b="7620"/>
          <wp:docPr id="2"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091036" w:rsidRDefault="000910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36" w:rsidRDefault="0009103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5680" behindDoc="1" locked="0" layoutInCell="0" allowOverlap="1" wp14:anchorId="39AA352D" wp14:editId="51C6D211">
          <wp:simplePos x="0" y="0"/>
          <wp:positionH relativeFrom="column">
            <wp:posOffset>6850380</wp:posOffset>
          </wp:positionH>
          <wp:positionV relativeFrom="paragraph">
            <wp:posOffset>5080</wp:posOffset>
          </wp:positionV>
          <wp:extent cx="1752600" cy="514350"/>
          <wp:effectExtent l="0" t="0" r="0" b="0"/>
          <wp:wrapTight wrapText="bothSides">
            <wp:wrapPolygon edited="0">
              <wp:start x="0" y="0"/>
              <wp:lineTo x="0" y="20800"/>
              <wp:lineTo x="21365" y="20800"/>
              <wp:lineTo x="21365" y="0"/>
              <wp:lineTo x="0" y="0"/>
            </wp:wrapPolygon>
          </wp:wrapTight>
          <wp:docPr id="4"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091036" w:rsidRDefault="00091036"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91036" w:rsidRPr="00C857EE" w:rsidRDefault="00091036" w:rsidP="00EA5D56">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t>Business Use Case – UB_BUC_03 – Simultaneous Registration</w:t>
    </w:r>
  </w:p>
  <w:p w:rsidR="00091036" w:rsidRDefault="00091036"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56704" behindDoc="0" locked="0" layoutInCell="0" allowOverlap="1" wp14:anchorId="5375C465" wp14:editId="67FC37F2">
              <wp:simplePos x="0" y="0"/>
              <wp:positionH relativeFrom="column">
                <wp:posOffset>4445</wp:posOffset>
              </wp:positionH>
              <wp:positionV relativeFrom="paragraph">
                <wp:posOffset>113029</wp:posOffset>
              </wp:positionV>
              <wp:extent cx="8734425" cy="0"/>
              <wp:effectExtent l="0" t="0" r="9525" b="19050"/>
              <wp:wrapNone/>
              <wp:docPr id="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9pt" to="68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QCEgIAACo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" o:allowincell="f"/>
          </w:pict>
        </mc:Fallback>
      </mc:AlternateContent>
    </w:r>
  </w:p>
  <w:p w:rsidR="00091036" w:rsidRDefault="00091036" w:rsidP="00C30D92">
    <w:pPr>
      <w:pStyle w:val="Footer"/>
      <w:pBdr>
        <w:bottom w:val="single" w:sz="4" w:space="1" w:color="7B6F46"/>
      </w:pBdr>
      <w:tabs>
        <w:tab w:val="clear" w:pos="8306"/>
        <w:tab w:val="right" w:pos="8820"/>
      </w:tabs>
      <w:ind w:right="3027"/>
      <w:rPr>
        <w:rFonts w:cs="Arial"/>
        <w:b/>
        <w:i w:val="0"/>
        <w:noProof/>
        <w:color w:val="auto"/>
        <w:w w:val="80"/>
        <w:szCs w:val="16"/>
      </w:rPr>
    </w:pPr>
  </w:p>
  <w:p w:rsidR="00091036" w:rsidRDefault="00091036"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51FB3646" wp14:editId="2D5E02D5">
              <wp:simplePos x="0" y="0"/>
              <wp:positionH relativeFrom="column">
                <wp:posOffset>0</wp:posOffset>
              </wp:positionH>
              <wp:positionV relativeFrom="paragraph">
                <wp:posOffset>325754</wp:posOffset>
              </wp:positionV>
              <wp:extent cx="5600700" cy="0"/>
              <wp:effectExtent l="0" t="0" r="19050" b="1905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l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bvsl&#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0A9F7255" wp14:editId="21F1EF43">
          <wp:extent cx="5710555" cy="7479030"/>
          <wp:effectExtent l="0" t="0" r="4445" b="7620"/>
          <wp:docPr id="10"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091036" w:rsidRDefault="0009103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36" w:rsidRDefault="0009103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9776" behindDoc="1" locked="0" layoutInCell="0" allowOverlap="1" wp14:anchorId="270E6B92" wp14:editId="6F418160">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12"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091036" w:rsidRDefault="0009103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091036" w:rsidRDefault="00091036"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91036" w:rsidRPr="00C857EE" w:rsidRDefault="00091036" w:rsidP="00EA5D56">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t>Business Use Case – UB_BUC_03 – Simultaneous Registration</w:t>
    </w:r>
  </w:p>
  <w:p w:rsidR="00091036" w:rsidRPr="00A82D08" w:rsidRDefault="00091036" w:rsidP="00F73F01">
    <w:pPr>
      <w:pStyle w:val="Footer"/>
      <w:pBdr>
        <w:bottom w:val="single" w:sz="4" w:space="1" w:color="7B6F46"/>
      </w:pBdr>
      <w:tabs>
        <w:tab w:val="clear" w:pos="8306"/>
        <w:tab w:val="right" w:pos="8820"/>
      </w:tabs>
      <w:ind w:right="3027"/>
      <w:jc w:val="right"/>
      <w:rPr>
        <w:rFonts w:cs="Arial"/>
        <w:b/>
        <w:noProof/>
        <w:color w:val="auto"/>
        <w:szCs w:val="16"/>
      </w:rPr>
    </w:pPr>
  </w:p>
  <w:p w:rsidR="00091036" w:rsidRDefault="00091036"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3F0D28B3" wp14:editId="76DF395C">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091036" w:rsidRDefault="00091036" w:rsidP="00C30D92">
    <w:pPr>
      <w:pStyle w:val="Footer"/>
      <w:pBdr>
        <w:bottom w:val="single" w:sz="4" w:space="1" w:color="7B6F46"/>
      </w:pBdr>
      <w:tabs>
        <w:tab w:val="clear" w:pos="8306"/>
        <w:tab w:val="right" w:pos="8820"/>
      </w:tabs>
      <w:ind w:right="3027"/>
      <w:rPr>
        <w:rFonts w:cs="Arial"/>
        <w:b/>
        <w:i w:val="0"/>
        <w:noProof/>
        <w:color w:val="auto"/>
        <w:w w:val="80"/>
        <w:szCs w:val="16"/>
      </w:rPr>
    </w:pPr>
  </w:p>
  <w:p w:rsidR="00091036" w:rsidRDefault="00091036"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752" behindDoc="0" locked="0" layoutInCell="0" allowOverlap="1" wp14:anchorId="6CA8728F" wp14:editId="153FC69F">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4AB3802D" wp14:editId="634923F3">
          <wp:extent cx="5710555" cy="7479030"/>
          <wp:effectExtent l="0" t="0" r="4445" b="7620"/>
          <wp:docPr id="13"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091036" w:rsidRDefault="000910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3FA650E0"/>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99844E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D66420"/>
    <w:multiLevelType w:val="hybridMultilevel"/>
    <w:tmpl w:val="C2860776"/>
    <w:lvl w:ilvl="0" w:tplc="3E3A8DFA">
      <w:start w:val="13"/>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A932FF5"/>
    <w:multiLevelType w:val="hybridMultilevel"/>
    <w:tmpl w:val="A606A47E"/>
    <w:lvl w:ilvl="0" w:tplc="267480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F301C9"/>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2701A1"/>
    <w:multiLevelType w:val="hybridMultilevel"/>
    <w:tmpl w:val="6266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5E3CFE"/>
    <w:multiLevelType w:val="hybridMultilevel"/>
    <w:tmpl w:val="215E861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37C378B5"/>
    <w:multiLevelType w:val="hybridMultilevel"/>
    <w:tmpl w:val="1A324490"/>
    <w:lvl w:ilvl="0" w:tplc="D684102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40E66C74"/>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4825090"/>
    <w:multiLevelType w:val="hybridMultilevel"/>
    <w:tmpl w:val="E8A45A6E"/>
    <w:lvl w:ilvl="0" w:tplc="73F2AA82">
      <w:start w:val="1"/>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5C363F7"/>
    <w:multiLevelType w:val="hybridMultilevel"/>
    <w:tmpl w:val="8572FC1E"/>
    <w:lvl w:ilvl="0" w:tplc="F56E261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97E42B9"/>
    <w:multiLevelType w:val="hybridMultilevel"/>
    <w:tmpl w:val="2CB2F9AC"/>
    <w:lvl w:ilvl="0" w:tplc="E1DC6BD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6DC206A4"/>
    <w:multiLevelType w:val="hybridMultilevel"/>
    <w:tmpl w:val="9EBC23BA"/>
    <w:lvl w:ilvl="0" w:tplc="F05C933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79F33176"/>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4"/>
  </w:num>
  <w:num w:numId="9">
    <w:abstractNumId w:val="11"/>
  </w:num>
  <w:num w:numId="10">
    <w:abstractNumId w:val="28"/>
  </w:num>
  <w:num w:numId="11">
    <w:abstractNumId w:val="42"/>
  </w:num>
  <w:num w:numId="12">
    <w:abstractNumId w:val="31"/>
  </w:num>
  <w:num w:numId="13">
    <w:abstractNumId w:val="13"/>
  </w:num>
  <w:num w:numId="14">
    <w:abstractNumId w:val="40"/>
  </w:num>
  <w:num w:numId="15">
    <w:abstractNumId w:val="17"/>
  </w:num>
  <w:num w:numId="16">
    <w:abstractNumId w:val="16"/>
  </w:num>
  <w:num w:numId="17">
    <w:abstractNumId w:val="24"/>
  </w:num>
  <w:num w:numId="18">
    <w:abstractNumId w:val="34"/>
  </w:num>
  <w:num w:numId="19">
    <w:abstractNumId w:val="36"/>
  </w:num>
  <w:num w:numId="20">
    <w:abstractNumId w:val="35"/>
  </w:num>
  <w:num w:numId="21">
    <w:abstractNumId w:val="26"/>
  </w:num>
  <w:num w:numId="22">
    <w:abstractNumId w:val="46"/>
  </w:num>
  <w:num w:numId="23">
    <w:abstractNumId w:val="22"/>
  </w:num>
  <w:num w:numId="24">
    <w:abstractNumId w:val="32"/>
  </w:num>
  <w:num w:numId="25">
    <w:abstractNumId w:val="27"/>
  </w:num>
  <w:num w:numId="26">
    <w:abstractNumId w:val="10"/>
  </w:num>
  <w:num w:numId="27">
    <w:abstractNumId w:val="18"/>
  </w:num>
  <w:num w:numId="28">
    <w:abstractNumId w:val="43"/>
  </w:num>
  <w:num w:numId="29">
    <w:abstractNumId w:val="45"/>
  </w:num>
  <w:num w:numId="30">
    <w:abstractNumId w:val="41"/>
  </w:num>
  <w:num w:numId="31">
    <w:abstractNumId w:val="47"/>
  </w:num>
  <w:num w:numId="32">
    <w:abstractNumId w:val="7"/>
  </w:num>
  <w:num w:numId="33">
    <w:abstractNumId w:val="12"/>
  </w:num>
  <w:num w:numId="34">
    <w:abstractNumId w:val="29"/>
  </w:num>
  <w:num w:numId="35">
    <w:abstractNumId w:val="38"/>
  </w:num>
  <w:num w:numId="36">
    <w:abstractNumId w:val="19"/>
  </w:num>
  <w:num w:numId="37">
    <w:abstractNumId w:val="8"/>
  </w:num>
  <w:num w:numId="38">
    <w:abstractNumId w:val="20"/>
  </w:num>
  <w:num w:numId="39">
    <w:abstractNumId w:val="44"/>
  </w:num>
  <w:num w:numId="40">
    <w:abstractNumId w:val="37"/>
  </w:num>
  <w:num w:numId="41">
    <w:abstractNumId w:val="15"/>
  </w:num>
  <w:num w:numId="42">
    <w:abstractNumId w:val="39"/>
  </w:num>
  <w:num w:numId="43">
    <w:abstractNumId w:val="23"/>
  </w:num>
  <w:num w:numId="44">
    <w:abstractNumId w:val="25"/>
  </w:num>
  <w:num w:numId="45">
    <w:abstractNumId w:val="21"/>
  </w:num>
  <w:num w:numId="46">
    <w:abstractNumId w:val="30"/>
  </w:num>
  <w:num w:numId="47">
    <w:abstractNumId w:val="9"/>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B50"/>
    <w:rsid w:val="00002FFA"/>
    <w:rsid w:val="000039AB"/>
    <w:rsid w:val="00003AD6"/>
    <w:rsid w:val="000049DA"/>
    <w:rsid w:val="00004A9A"/>
    <w:rsid w:val="00004F54"/>
    <w:rsid w:val="00005E82"/>
    <w:rsid w:val="000060E8"/>
    <w:rsid w:val="0000697B"/>
    <w:rsid w:val="00007392"/>
    <w:rsid w:val="00007AB9"/>
    <w:rsid w:val="00012675"/>
    <w:rsid w:val="00015760"/>
    <w:rsid w:val="000174A7"/>
    <w:rsid w:val="00020C55"/>
    <w:rsid w:val="000227E0"/>
    <w:rsid w:val="000236DF"/>
    <w:rsid w:val="00024498"/>
    <w:rsid w:val="000244D6"/>
    <w:rsid w:val="000248EA"/>
    <w:rsid w:val="00025CAB"/>
    <w:rsid w:val="00026A2E"/>
    <w:rsid w:val="00026F59"/>
    <w:rsid w:val="0003038A"/>
    <w:rsid w:val="00032AAE"/>
    <w:rsid w:val="00033AEB"/>
    <w:rsid w:val="000346A7"/>
    <w:rsid w:val="000347F1"/>
    <w:rsid w:val="00036192"/>
    <w:rsid w:val="00040198"/>
    <w:rsid w:val="00041DD4"/>
    <w:rsid w:val="00043B9E"/>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378"/>
    <w:rsid w:val="0007167C"/>
    <w:rsid w:val="00071C09"/>
    <w:rsid w:val="0007390C"/>
    <w:rsid w:val="00076EB2"/>
    <w:rsid w:val="00077239"/>
    <w:rsid w:val="00080679"/>
    <w:rsid w:val="00081939"/>
    <w:rsid w:val="00081B17"/>
    <w:rsid w:val="00081E2B"/>
    <w:rsid w:val="00083D17"/>
    <w:rsid w:val="00084145"/>
    <w:rsid w:val="0008463C"/>
    <w:rsid w:val="00084AE9"/>
    <w:rsid w:val="00084C7A"/>
    <w:rsid w:val="00084DEF"/>
    <w:rsid w:val="0008560D"/>
    <w:rsid w:val="00091036"/>
    <w:rsid w:val="0009419B"/>
    <w:rsid w:val="0009490F"/>
    <w:rsid w:val="00094AB3"/>
    <w:rsid w:val="00095C34"/>
    <w:rsid w:val="00096A5C"/>
    <w:rsid w:val="000A17AD"/>
    <w:rsid w:val="000A2F66"/>
    <w:rsid w:val="000A3239"/>
    <w:rsid w:val="000A360E"/>
    <w:rsid w:val="000A507E"/>
    <w:rsid w:val="000A53AD"/>
    <w:rsid w:val="000B0E45"/>
    <w:rsid w:val="000B28FB"/>
    <w:rsid w:val="000B30C1"/>
    <w:rsid w:val="000B4CE1"/>
    <w:rsid w:val="000B654C"/>
    <w:rsid w:val="000B67A9"/>
    <w:rsid w:val="000B7039"/>
    <w:rsid w:val="000C1222"/>
    <w:rsid w:val="000C1551"/>
    <w:rsid w:val="000C1B83"/>
    <w:rsid w:val="000C4686"/>
    <w:rsid w:val="000C56CD"/>
    <w:rsid w:val="000C5DC0"/>
    <w:rsid w:val="000D0CED"/>
    <w:rsid w:val="000D1BB7"/>
    <w:rsid w:val="000D1E2E"/>
    <w:rsid w:val="000D2790"/>
    <w:rsid w:val="000D3773"/>
    <w:rsid w:val="000D3FA8"/>
    <w:rsid w:val="000D46F5"/>
    <w:rsid w:val="000D4878"/>
    <w:rsid w:val="000D6374"/>
    <w:rsid w:val="000D6681"/>
    <w:rsid w:val="000D7050"/>
    <w:rsid w:val="000D7FCC"/>
    <w:rsid w:val="000E249B"/>
    <w:rsid w:val="000E31AA"/>
    <w:rsid w:val="000F02C6"/>
    <w:rsid w:val="000F05F9"/>
    <w:rsid w:val="000F06F3"/>
    <w:rsid w:val="000F0714"/>
    <w:rsid w:val="000F0B8C"/>
    <w:rsid w:val="000F1F7F"/>
    <w:rsid w:val="000F260B"/>
    <w:rsid w:val="000F3807"/>
    <w:rsid w:val="000F4DA4"/>
    <w:rsid w:val="000F5233"/>
    <w:rsid w:val="000F69CF"/>
    <w:rsid w:val="001024C5"/>
    <w:rsid w:val="00102B4D"/>
    <w:rsid w:val="001037E2"/>
    <w:rsid w:val="00103AA6"/>
    <w:rsid w:val="00104C56"/>
    <w:rsid w:val="001050F7"/>
    <w:rsid w:val="001077CC"/>
    <w:rsid w:val="00107A66"/>
    <w:rsid w:val="00110F8E"/>
    <w:rsid w:val="00111AD4"/>
    <w:rsid w:val="00111F04"/>
    <w:rsid w:val="00111FC4"/>
    <w:rsid w:val="00113346"/>
    <w:rsid w:val="00114806"/>
    <w:rsid w:val="00115CCC"/>
    <w:rsid w:val="0011600E"/>
    <w:rsid w:val="00117207"/>
    <w:rsid w:val="00117478"/>
    <w:rsid w:val="001174F7"/>
    <w:rsid w:val="00117A1F"/>
    <w:rsid w:val="00117BC4"/>
    <w:rsid w:val="00120FB9"/>
    <w:rsid w:val="00122CE6"/>
    <w:rsid w:val="0012329F"/>
    <w:rsid w:val="001255B2"/>
    <w:rsid w:val="001257DD"/>
    <w:rsid w:val="0012596E"/>
    <w:rsid w:val="001268A8"/>
    <w:rsid w:val="001268CE"/>
    <w:rsid w:val="00127F9A"/>
    <w:rsid w:val="00130457"/>
    <w:rsid w:val="001332B5"/>
    <w:rsid w:val="00134DE4"/>
    <w:rsid w:val="00135433"/>
    <w:rsid w:val="00135C38"/>
    <w:rsid w:val="00140314"/>
    <w:rsid w:val="00140693"/>
    <w:rsid w:val="00140D74"/>
    <w:rsid w:val="00141C36"/>
    <w:rsid w:val="00141D40"/>
    <w:rsid w:val="00141F0C"/>
    <w:rsid w:val="00143052"/>
    <w:rsid w:val="001431C5"/>
    <w:rsid w:val="00143D09"/>
    <w:rsid w:val="00145833"/>
    <w:rsid w:val="001469C3"/>
    <w:rsid w:val="001470B2"/>
    <w:rsid w:val="001474AE"/>
    <w:rsid w:val="001475FB"/>
    <w:rsid w:val="001478D4"/>
    <w:rsid w:val="00151587"/>
    <w:rsid w:val="00151E9E"/>
    <w:rsid w:val="00153ECB"/>
    <w:rsid w:val="0015420F"/>
    <w:rsid w:val="0015426B"/>
    <w:rsid w:val="001554BA"/>
    <w:rsid w:val="00155687"/>
    <w:rsid w:val="00155764"/>
    <w:rsid w:val="00156D3B"/>
    <w:rsid w:val="00156EC0"/>
    <w:rsid w:val="001575C3"/>
    <w:rsid w:val="00160327"/>
    <w:rsid w:val="00160805"/>
    <w:rsid w:val="001618B9"/>
    <w:rsid w:val="00161C23"/>
    <w:rsid w:val="00161FA0"/>
    <w:rsid w:val="0016260C"/>
    <w:rsid w:val="00162D71"/>
    <w:rsid w:val="00164F02"/>
    <w:rsid w:val="00165275"/>
    <w:rsid w:val="00166C42"/>
    <w:rsid w:val="00167D03"/>
    <w:rsid w:val="00172FED"/>
    <w:rsid w:val="00173357"/>
    <w:rsid w:val="00173758"/>
    <w:rsid w:val="0017457E"/>
    <w:rsid w:val="001750A9"/>
    <w:rsid w:val="00176841"/>
    <w:rsid w:val="00180C83"/>
    <w:rsid w:val="00180F7D"/>
    <w:rsid w:val="00182722"/>
    <w:rsid w:val="00184274"/>
    <w:rsid w:val="00185B82"/>
    <w:rsid w:val="00186145"/>
    <w:rsid w:val="00190155"/>
    <w:rsid w:val="00191307"/>
    <w:rsid w:val="0019235B"/>
    <w:rsid w:val="00192D03"/>
    <w:rsid w:val="00193912"/>
    <w:rsid w:val="00194FAD"/>
    <w:rsid w:val="00195A98"/>
    <w:rsid w:val="001964C4"/>
    <w:rsid w:val="00196FD8"/>
    <w:rsid w:val="00197344"/>
    <w:rsid w:val="001A276A"/>
    <w:rsid w:val="001A30D4"/>
    <w:rsid w:val="001A31DF"/>
    <w:rsid w:val="001A4356"/>
    <w:rsid w:val="001A63D6"/>
    <w:rsid w:val="001A739E"/>
    <w:rsid w:val="001B03A3"/>
    <w:rsid w:val="001B09C3"/>
    <w:rsid w:val="001B0C25"/>
    <w:rsid w:val="001B1B5D"/>
    <w:rsid w:val="001B1F38"/>
    <w:rsid w:val="001B274D"/>
    <w:rsid w:val="001B2A43"/>
    <w:rsid w:val="001B31FB"/>
    <w:rsid w:val="001B359E"/>
    <w:rsid w:val="001B36EE"/>
    <w:rsid w:val="001B448F"/>
    <w:rsid w:val="001B4C47"/>
    <w:rsid w:val="001B5C31"/>
    <w:rsid w:val="001B647B"/>
    <w:rsid w:val="001B6699"/>
    <w:rsid w:val="001B7595"/>
    <w:rsid w:val="001C23C1"/>
    <w:rsid w:val="001C2E2E"/>
    <w:rsid w:val="001C5151"/>
    <w:rsid w:val="001C55B8"/>
    <w:rsid w:val="001C5B54"/>
    <w:rsid w:val="001C5F31"/>
    <w:rsid w:val="001C7F63"/>
    <w:rsid w:val="001D0284"/>
    <w:rsid w:val="001D0E5D"/>
    <w:rsid w:val="001D1FDC"/>
    <w:rsid w:val="001D2D71"/>
    <w:rsid w:val="001D342C"/>
    <w:rsid w:val="001D38B5"/>
    <w:rsid w:val="001D487F"/>
    <w:rsid w:val="001D5B1E"/>
    <w:rsid w:val="001D731D"/>
    <w:rsid w:val="001E0197"/>
    <w:rsid w:val="001E1C90"/>
    <w:rsid w:val="001E2E7B"/>
    <w:rsid w:val="001E36A3"/>
    <w:rsid w:val="001E403E"/>
    <w:rsid w:val="001E438A"/>
    <w:rsid w:val="001E4F13"/>
    <w:rsid w:val="001E537C"/>
    <w:rsid w:val="001E5D90"/>
    <w:rsid w:val="001E724E"/>
    <w:rsid w:val="001E7AF1"/>
    <w:rsid w:val="001E7F3F"/>
    <w:rsid w:val="001F04AC"/>
    <w:rsid w:val="001F1B94"/>
    <w:rsid w:val="001F42D7"/>
    <w:rsid w:val="001F4FBF"/>
    <w:rsid w:val="001F5426"/>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4305"/>
    <w:rsid w:val="00215102"/>
    <w:rsid w:val="002151EB"/>
    <w:rsid w:val="00215FF2"/>
    <w:rsid w:val="00216644"/>
    <w:rsid w:val="00217118"/>
    <w:rsid w:val="00220103"/>
    <w:rsid w:val="00222AC9"/>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7C7"/>
    <w:rsid w:val="00234D61"/>
    <w:rsid w:val="00234EF7"/>
    <w:rsid w:val="0023580A"/>
    <w:rsid w:val="002360D3"/>
    <w:rsid w:val="00240360"/>
    <w:rsid w:val="002403A1"/>
    <w:rsid w:val="002405CA"/>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D53"/>
    <w:rsid w:val="00262415"/>
    <w:rsid w:val="00262421"/>
    <w:rsid w:val="002634A4"/>
    <w:rsid w:val="00263A2C"/>
    <w:rsid w:val="00263F24"/>
    <w:rsid w:val="00264114"/>
    <w:rsid w:val="002658ED"/>
    <w:rsid w:val="00266A13"/>
    <w:rsid w:val="00270C11"/>
    <w:rsid w:val="00270CFF"/>
    <w:rsid w:val="00272705"/>
    <w:rsid w:val="00273084"/>
    <w:rsid w:val="00273122"/>
    <w:rsid w:val="00276947"/>
    <w:rsid w:val="00276BA7"/>
    <w:rsid w:val="00276EA2"/>
    <w:rsid w:val="00277B4D"/>
    <w:rsid w:val="00280631"/>
    <w:rsid w:val="0028108A"/>
    <w:rsid w:val="002819DA"/>
    <w:rsid w:val="00282732"/>
    <w:rsid w:val="00283132"/>
    <w:rsid w:val="00283D5F"/>
    <w:rsid w:val="00284317"/>
    <w:rsid w:val="0028446A"/>
    <w:rsid w:val="00284737"/>
    <w:rsid w:val="002864F8"/>
    <w:rsid w:val="0028796F"/>
    <w:rsid w:val="00287BE7"/>
    <w:rsid w:val="00290512"/>
    <w:rsid w:val="002912AE"/>
    <w:rsid w:val="00291BE0"/>
    <w:rsid w:val="00295719"/>
    <w:rsid w:val="002A0838"/>
    <w:rsid w:val="002A1914"/>
    <w:rsid w:val="002A20C0"/>
    <w:rsid w:val="002A335C"/>
    <w:rsid w:val="002A42B8"/>
    <w:rsid w:val="002A4A4C"/>
    <w:rsid w:val="002B0A74"/>
    <w:rsid w:val="002B3B85"/>
    <w:rsid w:val="002B5773"/>
    <w:rsid w:val="002B7B68"/>
    <w:rsid w:val="002B7C7B"/>
    <w:rsid w:val="002C08C1"/>
    <w:rsid w:val="002C09F2"/>
    <w:rsid w:val="002C0AC4"/>
    <w:rsid w:val="002C2756"/>
    <w:rsid w:val="002C3989"/>
    <w:rsid w:val="002C7BB6"/>
    <w:rsid w:val="002C7F91"/>
    <w:rsid w:val="002D16E7"/>
    <w:rsid w:val="002D218A"/>
    <w:rsid w:val="002D2E84"/>
    <w:rsid w:val="002D49F2"/>
    <w:rsid w:val="002D55F7"/>
    <w:rsid w:val="002D56F9"/>
    <w:rsid w:val="002D68A5"/>
    <w:rsid w:val="002D6B3E"/>
    <w:rsid w:val="002D7525"/>
    <w:rsid w:val="002E24C6"/>
    <w:rsid w:val="002E31BE"/>
    <w:rsid w:val="002E46FF"/>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35B"/>
    <w:rsid w:val="002F7FDF"/>
    <w:rsid w:val="00300B68"/>
    <w:rsid w:val="00301E9B"/>
    <w:rsid w:val="00302CCA"/>
    <w:rsid w:val="00303716"/>
    <w:rsid w:val="003042A8"/>
    <w:rsid w:val="00304A8F"/>
    <w:rsid w:val="00305B39"/>
    <w:rsid w:val="00306107"/>
    <w:rsid w:val="003063F0"/>
    <w:rsid w:val="00306F42"/>
    <w:rsid w:val="00307E60"/>
    <w:rsid w:val="003108E4"/>
    <w:rsid w:val="00311B5F"/>
    <w:rsid w:val="00312018"/>
    <w:rsid w:val="00313255"/>
    <w:rsid w:val="0031392C"/>
    <w:rsid w:val="0031458D"/>
    <w:rsid w:val="00315472"/>
    <w:rsid w:val="003160B3"/>
    <w:rsid w:val="0031681C"/>
    <w:rsid w:val="00320268"/>
    <w:rsid w:val="003209FC"/>
    <w:rsid w:val="00320ECB"/>
    <w:rsid w:val="003222B1"/>
    <w:rsid w:val="0032398F"/>
    <w:rsid w:val="00324B0E"/>
    <w:rsid w:val="00330089"/>
    <w:rsid w:val="00330131"/>
    <w:rsid w:val="00330404"/>
    <w:rsid w:val="00331265"/>
    <w:rsid w:val="0033233E"/>
    <w:rsid w:val="00332580"/>
    <w:rsid w:val="003337ED"/>
    <w:rsid w:val="00333FFE"/>
    <w:rsid w:val="003345AE"/>
    <w:rsid w:val="00335487"/>
    <w:rsid w:val="00337256"/>
    <w:rsid w:val="00337C9E"/>
    <w:rsid w:val="003402C7"/>
    <w:rsid w:val="00341D40"/>
    <w:rsid w:val="003436D9"/>
    <w:rsid w:val="003436F4"/>
    <w:rsid w:val="00345D55"/>
    <w:rsid w:val="003460EA"/>
    <w:rsid w:val="003463D4"/>
    <w:rsid w:val="0034672A"/>
    <w:rsid w:val="00350FCA"/>
    <w:rsid w:val="00354790"/>
    <w:rsid w:val="00354EBE"/>
    <w:rsid w:val="003552DA"/>
    <w:rsid w:val="00355427"/>
    <w:rsid w:val="003565A3"/>
    <w:rsid w:val="003576E5"/>
    <w:rsid w:val="00362BA1"/>
    <w:rsid w:val="00362BFF"/>
    <w:rsid w:val="003647CC"/>
    <w:rsid w:val="00364AD0"/>
    <w:rsid w:val="00365085"/>
    <w:rsid w:val="0036508F"/>
    <w:rsid w:val="00366783"/>
    <w:rsid w:val="003667A0"/>
    <w:rsid w:val="003712E7"/>
    <w:rsid w:val="00371E6D"/>
    <w:rsid w:val="003722C3"/>
    <w:rsid w:val="003732AD"/>
    <w:rsid w:val="0037408A"/>
    <w:rsid w:val="003746C6"/>
    <w:rsid w:val="00374CC7"/>
    <w:rsid w:val="00375071"/>
    <w:rsid w:val="0037744E"/>
    <w:rsid w:val="0038021C"/>
    <w:rsid w:val="00381928"/>
    <w:rsid w:val="003830F8"/>
    <w:rsid w:val="00384BD0"/>
    <w:rsid w:val="003851ED"/>
    <w:rsid w:val="00387765"/>
    <w:rsid w:val="00391340"/>
    <w:rsid w:val="003914C1"/>
    <w:rsid w:val="00391AD1"/>
    <w:rsid w:val="00391DE2"/>
    <w:rsid w:val="0039225A"/>
    <w:rsid w:val="003923F1"/>
    <w:rsid w:val="00392777"/>
    <w:rsid w:val="00392FAE"/>
    <w:rsid w:val="00393AF3"/>
    <w:rsid w:val="00395AC8"/>
    <w:rsid w:val="00395ACC"/>
    <w:rsid w:val="00397D3B"/>
    <w:rsid w:val="003A145A"/>
    <w:rsid w:val="003A29B6"/>
    <w:rsid w:val="003A2A83"/>
    <w:rsid w:val="003A2C62"/>
    <w:rsid w:val="003A441D"/>
    <w:rsid w:val="003A45F1"/>
    <w:rsid w:val="003A71C9"/>
    <w:rsid w:val="003A7F30"/>
    <w:rsid w:val="003B2D38"/>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F6C"/>
    <w:rsid w:val="003C7D08"/>
    <w:rsid w:val="003D06B7"/>
    <w:rsid w:val="003D0A27"/>
    <w:rsid w:val="003D1601"/>
    <w:rsid w:val="003D4B2E"/>
    <w:rsid w:val="003D4D69"/>
    <w:rsid w:val="003D5BB2"/>
    <w:rsid w:val="003D62A6"/>
    <w:rsid w:val="003D75EA"/>
    <w:rsid w:val="003E0983"/>
    <w:rsid w:val="003E199C"/>
    <w:rsid w:val="003E2961"/>
    <w:rsid w:val="003E482F"/>
    <w:rsid w:val="003E62E0"/>
    <w:rsid w:val="003E7CF2"/>
    <w:rsid w:val="003F0793"/>
    <w:rsid w:val="003F19F7"/>
    <w:rsid w:val="003F3F30"/>
    <w:rsid w:val="003F4413"/>
    <w:rsid w:val="003F7077"/>
    <w:rsid w:val="003F71FE"/>
    <w:rsid w:val="003F7A0D"/>
    <w:rsid w:val="003F7D7A"/>
    <w:rsid w:val="00402A3A"/>
    <w:rsid w:val="00402A63"/>
    <w:rsid w:val="00404216"/>
    <w:rsid w:val="00404515"/>
    <w:rsid w:val="00405765"/>
    <w:rsid w:val="0040692E"/>
    <w:rsid w:val="00406E43"/>
    <w:rsid w:val="0040738F"/>
    <w:rsid w:val="004077B8"/>
    <w:rsid w:val="0041015E"/>
    <w:rsid w:val="00411E5E"/>
    <w:rsid w:val="00412998"/>
    <w:rsid w:val="004129E7"/>
    <w:rsid w:val="00412AA2"/>
    <w:rsid w:val="00413C75"/>
    <w:rsid w:val="004145D8"/>
    <w:rsid w:val="00415059"/>
    <w:rsid w:val="00415494"/>
    <w:rsid w:val="00415FE2"/>
    <w:rsid w:val="00416856"/>
    <w:rsid w:val="004205B3"/>
    <w:rsid w:val="00420675"/>
    <w:rsid w:val="00420CA9"/>
    <w:rsid w:val="0042132A"/>
    <w:rsid w:val="00421CC8"/>
    <w:rsid w:val="00422171"/>
    <w:rsid w:val="004225FB"/>
    <w:rsid w:val="00423ACC"/>
    <w:rsid w:val="00424321"/>
    <w:rsid w:val="00424843"/>
    <w:rsid w:val="00425631"/>
    <w:rsid w:val="00425D24"/>
    <w:rsid w:val="0042620B"/>
    <w:rsid w:val="00427249"/>
    <w:rsid w:val="00427852"/>
    <w:rsid w:val="00427F0B"/>
    <w:rsid w:val="00430455"/>
    <w:rsid w:val="004312A6"/>
    <w:rsid w:val="00431B06"/>
    <w:rsid w:val="00432B9C"/>
    <w:rsid w:val="004341C5"/>
    <w:rsid w:val="00434705"/>
    <w:rsid w:val="004366CA"/>
    <w:rsid w:val="00436B49"/>
    <w:rsid w:val="00437E31"/>
    <w:rsid w:val="00440895"/>
    <w:rsid w:val="004414E0"/>
    <w:rsid w:val="00442E22"/>
    <w:rsid w:val="00442F14"/>
    <w:rsid w:val="00443196"/>
    <w:rsid w:val="0044373C"/>
    <w:rsid w:val="00443BBB"/>
    <w:rsid w:val="00444FFF"/>
    <w:rsid w:val="00445B78"/>
    <w:rsid w:val="004537E0"/>
    <w:rsid w:val="00453AE2"/>
    <w:rsid w:val="00456475"/>
    <w:rsid w:val="00457C07"/>
    <w:rsid w:val="0046036E"/>
    <w:rsid w:val="00460C3C"/>
    <w:rsid w:val="00462E9A"/>
    <w:rsid w:val="00463BB5"/>
    <w:rsid w:val="00464B8F"/>
    <w:rsid w:val="00464FC6"/>
    <w:rsid w:val="00466212"/>
    <w:rsid w:val="004737F0"/>
    <w:rsid w:val="00474755"/>
    <w:rsid w:val="00475724"/>
    <w:rsid w:val="00475ECD"/>
    <w:rsid w:val="004762AF"/>
    <w:rsid w:val="0048261C"/>
    <w:rsid w:val="00483F42"/>
    <w:rsid w:val="0048613F"/>
    <w:rsid w:val="00487936"/>
    <w:rsid w:val="004901A2"/>
    <w:rsid w:val="004903E8"/>
    <w:rsid w:val="00491292"/>
    <w:rsid w:val="004914F0"/>
    <w:rsid w:val="00492231"/>
    <w:rsid w:val="00492D63"/>
    <w:rsid w:val="004930EE"/>
    <w:rsid w:val="00493F6A"/>
    <w:rsid w:val="00494F6A"/>
    <w:rsid w:val="00495E02"/>
    <w:rsid w:val="00496B46"/>
    <w:rsid w:val="0049739E"/>
    <w:rsid w:val="00497A9C"/>
    <w:rsid w:val="004A11CD"/>
    <w:rsid w:val="004A1EC0"/>
    <w:rsid w:val="004A22AB"/>
    <w:rsid w:val="004A2B15"/>
    <w:rsid w:val="004A3582"/>
    <w:rsid w:val="004A4707"/>
    <w:rsid w:val="004A5A26"/>
    <w:rsid w:val="004A5D90"/>
    <w:rsid w:val="004A67FD"/>
    <w:rsid w:val="004A6EE9"/>
    <w:rsid w:val="004B2B69"/>
    <w:rsid w:val="004B2D00"/>
    <w:rsid w:val="004B3D41"/>
    <w:rsid w:val="004B56AC"/>
    <w:rsid w:val="004B5CC0"/>
    <w:rsid w:val="004B6AA2"/>
    <w:rsid w:val="004B7675"/>
    <w:rsid w:val="004B77BA"/>
    <w:rsid w:val="004C15DE"/>
    <w:rsid w:val="004C1732"/>
    <w:rsid w:val="004C3E78"/>
    <w:rsid w:val="004C4CF4"/>
    <w:rsid w:val="004C5DBC"/>
    <w:rsid w:val="004D037F"/>
    <w:rsid w:val="004D101F"/>
    <w:rsid w:val="004D23CD"/>
    <w:rsid w:val="004D247D"/>
    <w:rsid w:val="004D2CAF"/>
    <w:rsid w:val="004D2FB6"/>
    <w:rsid w:val="004D377D"/>
    <w:rsid w:val="004D4B6D"/>
    <w:rsid w:val="004D5591"/>
    <w:rsid w:val="004D5D82"/>
    <w:rsid w:val="004D5DD1"/>
    <w:rsid w:val="004D6823"/>
    <w:rsid w:val="004D7287"/>
    <w:rsid w:val="004D74FA"/>
    <w:rsid w:val="004E32FE"/>
    <w:rsid w:val="004E3645"/>
    <w:rsid w:val="004E4477"/>
    <w:rsid w:val="004E5EFC"/>
    <w:rsid w:val="004E625B"/>
    <w:rsid w:val="004F0446"/>
    <w:rsid w:val="004F180F"/>
    <w:rsid w:val="004F1823"/>
    <w:rsid w:val="004F4974"/>
    <w:rsid w:val="004F6416"/>
    <w:rsid w:val="004F6DFB"/>
    <w:rsid w:val="00503E0A"/>
    <w:rsid w:val="005126FD"/>
    <w:rsid w:val="00514728"/>
    <w:rsid w:val="0051499A"/>
    <w:rsid w:val="005150F7"/>
    <w:rsid w:val="00515EEC"/>
    <w:rsid w:val="00516AE1"/>
    <w:rsid w:val="00516C6E"/>
    <w:rsid w:val="00516EE7"/>
    <w:rsid w:val="005208E5"/>
    <w:rsid w:val="0052129E"/>
    <w:rsid w:val="00521AD5"/>
    <w:rsid w:val="0052344B"/>
    <w:rsid w:val="00523963"/>
    <w:rsid w:val="00523F4A"/>
    <w:rsid w:val="0052465A"/>
    <w:rsid w:val="005254AC"/>
    <w:rsid w:val="00525B44"/>
    <w:rsid w:val="00526D6E"/>
    <w:rsid w:val="00527526"/>
    <w:rsid w:val="0052763A"/>
    <w:rsid w:val="00531342"/>
    <w:rsid w:val="00532CC6"/>
    <w:rsid w:val="00532F0C"/>
    <w:rsid w:val="00535381"/>
    <w:rsid w:val="00535626"/>
    <w:rsid w:val="00535D82"/>
    <w:rsid w:val="0053772F"/>
    <w:rsid w:val="0054030E"/>
    <w:rsid w:val="00541509"/>
    <w:rsid w:val="00541D2F"/>
    <w:rsid w:val="00542B8A"/>
    <w:rsid w:val="00543239"/>
    <w:rsid w:val="00543D66"/>
    <w:rsid w:val="00544FFC"/>
    <w:rsid w:val="0054516A"/>
    <w:rsid w:val="00545FD1"/>
    <w:rsid w:val="005501C2"/>
    <w:rsid w:val="005501EE"/>
    <w:rsid w:val="00552AB6"/>
    <w:rsid w:val="00552FCB"/>
    <w:rsid w:val="0055305C"/>
    <w:rsid w:val="00553E87"/>
    <w:rsid w:val="005547BA"/>
    <w:rsid w:val="00554B2B"/>
    <w:rsid w:val="0055554C"/>
    <w:rsid w:val="0056220F"/>
    <w:rsid w:val="00562482"/>
    <w:rsid w:val="00562555"/>
    <w:rsid w:val="0056358C"/>
    <w:rsid w:val="005657AA"/>
    <w:rsid w:val="00565949"/>
    <w:rsid w:val="005665A2"/>
    <w:rsid w:val="005669A5"/>
    <w:rsid w:val="00566E12"/>
    <w:rsid w:val="00566E82"/>
    <w:rsid w:val="00567F7E"/>
    <w:rsid w:val="00570625"/>
    <w:rsid w:val="00571317"/>
    <w:rsid w:val="00572368"/>
    <w:rsid w:val="005729E9"/>
    <w:rsid w:val="00575241"/>
    <w:rsid w:val="005772A2"/>
    <w:rsid w:val="00581C1B"/>
    <w:rsid w:val="00582237"/>
    <w:rsid w:val="0058325D"/>
    <w:rsid w:val="005837C7"/>
    <w:rsid w:val="0058395D"/>
    <w:rsid w:val="00583B58"/>
    <w:rsid w:val="00583B62"/>
    <w:rsid w:val="00585087"/>
    <w:rsid w:val="005870D5"/>
    <w:rsid w:val="00587673"/>
    <w:rsid w:val="00591817"/>
    <w:rsid w:val="00591840"/>
    <w:rsid w:val="00592248"/>
    <w:rsid w:val="00593256"/>
    <w:rsid w:val="00594AA6"/>
    <w:rsid w:val="00595D64"/>
    <w:rsid w:val="005963FC"/>
    <w:rsid w:val="00597995"/>
    <w:rsid w:val="00597CB4"/>
    <w:rsid w:val="005A0B37"/>
    <w:rsid w:val="005A2C40"/>
    <w:rsid w:val="005A3022"/>
    <w:rsid w:val="005A3DC2"/>
    <w:rsid w:val="005A3F37"/>
    <w:rsid w:val="005A51ED"/>
    <w:rsid w:val="005A6731"/>
    <w:rsid w:val="005A7196"/>
    <w:rsid w:val="005B103F"/>
    <w:rsid w:val="005B11FE"/>
    <w:rsid w:val="005B2582"/>
    <w:rsid w:val="005B3B7C"/>
    <w:rsid w:val="005B524F"/>
    <w:rsid w:val="005B691A"/>
    <w:rsid w:val="005B7185"/>
    <w:rsid w:val="005B7855"/>
    <w:rsid w:val="005B7B6E"/>
    <w:rsid w:val="005C77A1"/>
    <w:rsid w:val="005D154D"/>
    <w:rsid w:val="005D1CA7"/>
    <w:rsid w:val="005D3D41"/>
    <w:rsid w:val="005D5B4D"/>
    <w:rsid w:val="005D5CB6"/>
    <w:rsid w:val="005D5F70"/>
    <w:rsid w:val="005D61D3"/>
    <w:rsid w:val="005D7331"/>
    <w:rsid w:val="005D7A9E"/>
    <w:rsid w:val="005E0570"/>
    <w:rsid w:val="005E09FC"/>
    <w:rsid w:val="005E18AD"/>
    <w:rsid w:val="005E527F"/>
    <w:rsid w:val="005E540F"/>
    <w:rsid w:val="005E5AF5"/>
    <w:rsid w:val="005E6089"/>
    <w:rsid w:val="005E7076"/>
    <w:rsid w:val="005F013E"/>
    <w:rsid w:val="005F0F15"/>
    <w:rsid w:val="005F2361"/>
    <w:rsid w:val="005F325C"/>
    <w:rsid w:val="005F4877"/>
    <w:rsid w:val="005F588C"/>
    <w:rsid w:val="005F5D2E"/>
    <w:rsid w:val="005F6287"/>
    <w:rsid w:val="005F6C18"/>
    <w:rsid w:val="005F7A35"/>
    <w:rsid w:val="006006A0"/>
    <w:rsid w:val="0060125E"/>
    <w:rsid w:val="006013F4"/>
    <w:rsid w:val="00601928"/>
    <w:rsid w:val="006022EC"/>
    <w:rsid w:val="0060410D"/>
    <w:rsid w:val="00604FEA"/>
    <w:rsid w:val="00606573"/>
    <w:rsid w:val="0060779F"/>
    <w:rsid w:val="00610ACD"/>
    <w:rsid w:val="00611217"/>
    <w:rsid w:val="00612C7B"/>
    <w:rsid w:val="00612D6B"/>
    <w:rsid w:val="006149FB"/>
    <w:rsid w:val="00615868"/>
    <w:rsid w:val="00616157"/>
    <w:rsid w:val="006162D6"/>
    <w:rsid w:val="006208F8"/>
    <w:rsid w:val="00620F19"/>
    <w:rsid w:val="006221B7"/>
    <w:rsid w:val="00624518"/>
    <w:rsid w:val="0062521E"/>
    <w:rsid w:val="00627594"/>
    <w:rsid w:val="00630EE5"/>
    <w:rsid w:val="0063226C"/>
    <w:rsid w:val="006333A2"/>
    <w:rsid w:val="00633445"/>
    <w:rsid w:val="00634087"/>
    <w:rsid w:val="00636041"/>
    <w:rsid w:val="00636E34"/>
    <w:rsid w:val="00641A1B"/>
    <w:rsid w:val="0064201E"/>
    <w:rsid w:val="00642756"/>
    <w:rsid w:val="00642CAB"/>
    <w:rsid w:val="00643755"/>
    <w:rsid w:val="006441C4"/>
    <w:rsid w:val="00645031"/>
    <w:rsid w:val="00645D45"/>
    <w:rsid w:val="006473A2"/>
    <w:rsid w:val="00647C1B"/>
    <w:rsid w:val="00651C87"/>
    <w:rsid w:val="00653E20"/>
    <w:rsid w:val="00654B48"/>
    <w:rsid w:val="00656089"/>
    <w:rsid w:val="00657243"/>
    <w:rsid w:val="00657639"/>
    <w:rsid w:val="0065767F"/>
    <w:rsid w:val="00657D7E"/>
    <w:rsid w:val="006615E0"/>
    <w:rsid w:val="00662EC9"/>
    <w:rsid w:val="00663C26"/>
    <w:rsid w:val="00664E79"/>
    <w:rsid w:val="0066664B"/>
    <w:rsid w:val="00666BB1"/>
    <w:rsid w:val="00667111"/>
    <w:rsid w:val="006706E6"/>
    <w:rsid w:val="00670D08"/>
    <w:rsid w:val="00672110"/>
    <w:rsid w:val="00673958"/>
    <w:rsid w:val="006745FA"/>
    <w:rsid w:val="006755F3"/>
    <w:rsid w:val="00676044"/>
    <w:rsid w:val="00676AD0"/>
    <w:rsid w:val="00677380"/>
    <w:rsid w:val="006775CD"/>
    <w:rsid w:val="00680A90"/>
    <w:rsid w:val="006832EB"/>
    <w:rsid w:val="00683626"/>
    <w:rsid w:val="00683B85"/>
    <w:rsid w:val="006843B6"/>
    <w:rsid w:val="006868A8"/>
    <w:rsid w:val="006913B7"/>
    <w:rsid w:val="00691D2A"/>
    <w:rsid w:val="0069492E"/>
    <w:rsid w:val="00694C99"/>
    <w:rsid w:val="0069660A"/>
    <w:rsid w:val="00697C2D"/>
    <w:rsid w:val="00697F08"/>
    <w:rsid w:val="006A040C"/>
    <w:rsid w:val="006A13F6"/>
    <w:rsid w:val="006A2CA8"/>
    <w:rsid w:val="006A5BBE"/>
    <w:rsid w:val="006B0464"/>
    <w:rsid w:val="006B1FDC"/>
    <w:rsid w:val="006B2181"/>
    <w:rsid w:val="006B2590"/>
    <w:rsid w:val="006B36F6"/>
    <w:rsid w:val="006B381B"/>
    <w:rsid w:val="006B4085"/>
    <w:rsid w:val="006B45C0"/>
    <w:rsid w:val="006B4E59"/>
    <w:rsid w:val="006B5027"/>
    <w:rsid w:val="006C06F4"/>
    <w:rsid w:val="006C1D2A"/>
    <w:rsid w:val="006C2142"/>
    <w:rsid w:val="006C360A"/>
    <w:rsid w:val="006C3824"/>
    <w:rsid w:val="006C4304"/>
    <w:rsid w:val="006C46D7"/>
    <w:rsid w:val="006C4805"/>
    <w:rsid w:val="006C4E7C"/>
    <w:rsid w:val="006C7794"/>
    <w:rsid w:val="006D0FB3"/>
    <w:rsid w:val="006D51D2"/>
    <w:rsid w:val="006D5D3B"/>
    <w:rsid w:val="006D70CD"/>
    <w:rsid w:val="006D7D63"/>
    <w:rsid w:val="006E00AC"/>
    <w:rsid w:val="006E1DA2"/>
    <w:rsid w:val="006E2964"/>
    <w:rsid w:val="006E3311"/>
    <w:rsid w:val="006E6E08"/>
    <w:rsid w:val="006F054A"/>
    <w:rsid w:val="006F0A2B"/>
    <w:rsid w:val="006F18B3"/>
    <w:rsid w:val="006F408D"/>
    <w:rsid w:val="006F7BE2"/>
    <w:rsid w:val="00700825"/>
    <w:rsid w:val="00701F61"/>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51B4"/>
    <w:rsid w:val="0072748E"/>
    <w:rsid w:val="00730690"/>
    <w:rsid w:val="0073227E"/>
    <w:rsid w:val="0073398E"/>
    <w:rsid w:val="00733B69"/>
    <w:rsid w:val="0073448B"/>
    <w:rsid w:val="00736217"/>
    <w:rsid w:val="00736888"/>
    <w:rsid w:val="00740025"/>
    <w:rsid w:val="00742101"/>
    <w:rsid w:val="00743AF8"/>
    <w:rsid w:val="00743D16"/>
    <w:rsid w:val="00744142"/>
    <w:rsid w:val="0074486E"/>
    <w:rsid w:val="00744941"/>
    <w:rsid w:val="00745F2F"/>
    <w:rsid w:val="00746B46"/>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F95"/>
    <w:rsid w:val="00763962"/>
    <w:rsid w:val="00763AC8"/>
    <w:rsid w:val="00764CA5"/>
    <w:rsid w:val="007653FB"/>
    <w:rsid w:val="007654DE"/>
    <w:rsid w:val="00765AD1"/>
    <w:rsid w:val="00766BD4"/>
    <w:rsid w:val="00766D9F"/>
    <w:rsid w:val="0077056E"/>
    <w:rsid w:val="00771847"/>
    <w:rsid w:val="00771BE7"/>
    <w:rsid w:val="00772793"/>
    <w:rsid w:val="0077327E"/>
    <w:rsid w:val="00773EEE"/>
    <w:rsid w:val="00774C8C"/>
    <w:rsid w:val="00774D8E"/>
    <w:rsid w:val="00775762"/>
    <w:rsid w:val="00776552"/>
    <w:rsid w:val="00782143"/>
    <w:rsid w:val="007822B1"/>
    <w:rsid w:val="007834D2"/>
    <w:rsid w:val="00785E49"/>
    <w:rsid w:val="00785F9F"/>
    <w:rsid w:val="00787432"/>
    <w:rsid w:val="007877B9"/>
    <w:rsid w:val="00792417"/>
    <w:rsid w:val="007941C7"/>
    <w:rsid w:val="007946FA"/>
    <w:rsid w:val="0079581F"/>
    <w:rsid w:val="007959F8"/>
    <w:rsid w:val="00795A96"/>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5BF1"/>
    <w:rsid w:val="007B6610"/>
    <w:rsid w:val="007B7064"/>
    <w:rsid w:val="007B7CE2"/>
    <w:rsid w:val="007C3898"/>
    <w:rsid w:val="007C3907"/>
    <w:rsid w:val="007C4332"/>
    <w:rsid w:val="007C4D46"/>
    <w:rsid w:val="007C501F"/>
    <w:rsid w:val="007C57C3"/>
    <w:rsid w:val="007C61B4"/>
    <w:rsid w:val="007C645D"/>
    <w:rsid w:val="007C6CDD"/>
    <w:rsid w:val="007C776D"/>
    <w:rsid w:val="007D003B"/>
    <w:rsid w:val="007D245E"/>
    <w:rsid w:val="007D371D"/>
    <w:rsid w:val="007D4AF2"/>
    <w:rsid w:val="007D4BEB"/>
    <w:rsid w:val="007D5877"/>
    <w:rsid w:val="007D6BF4"/>
    <w:rsid w:val="007E23AD"/>
    <w:rsid w:val="007E2A15"/>
    <w:rsid w:val="007E2F65"/>
    <w:rsid w:val="007E32FA"/>
    <w:rsid w:val="007E3BE5"/>
    <w:rsid w:val="007E3E3A"/>
    <w:rsid w:val="007E4036"/>
    <w:rsid w:val="007E440A"/>
    <w:rsid w:val="007E48EE"/>
    <w:rsid w:val="007E76D1"/>
    <w:rsid w:val="007F068B"/>
    <w:rsid w:val="007F32DE"/>
    <w:rsid w:val="007F3621"/>
    <w:rsid w:val="007F3E38"/>
    <w:rsid w:val="007F5BE5"/>
    <w:rsid w:val="007F5C3C"/>
    <w:rsid w:val="007F5D96"/>
    <w:rsid w:val="007F74C2"/>
    <w:rsid w:val="007F78EA"/>
    <w:rsid w:val="007F7F97"/>
    <w:rsid w:val="007F7FC2"/>
    <w:rsid w:val="0080029B"/>
    <w:rsid w:val="00800EB0"/>
    <w:rsid w:val="00802EF4"/>
    <w:rsid w:val="00806C02"/>
    <w:rsid w:val="00811844"/>
    <w:rsid w:val="00811950"/>
    <w:rsid w:val="00814AF0"/>
    <w:rsid w:val="00814B38"/>
    <w:rsid w:val="00814C43"/>
    <w:rsid w:val="00815571"/>
    <w:rsid w:val="00816AE4"/>
    <w:rsid w:val="00817EBF"/>
    <w:rsid w:val="008202B0"/>
    <w:rsid w:val="00820982"/>
    <w:rsid w:val="00820CF6"/>
    <w:rsid w:val="00820E32"/>
    <w:rsid w:val="00822200"/>
    <w:rsid w:val="0082297B"/>
    <w:rsid w:val="00823BBF"/>
    <w:rsid w:val="0082437C"/>
    <w:rsid w:val="00827C37"/>
    <w:rsid w:val="00831349"/>
    <w:rsid w:val="00832FBC"/>
    <w:rsid w:val="00834754"/>
    <w:rsid w:val="00835099"/>
    <w:rsid w:val="00835EBE"/>
    <w:rsid w:val="0083675E"/>
    <w:rsid w:val="008367C9"/>
    <w:rsid w:val="008372E0"/>
    <w:rsid w:val="0084052D"/>
    <w:rsid w:val="00842FDB"/>
    <w:rsid w:val="00844C86"/>
    <w:rsid w:val="008453D0"/>
    <w:rsid w:val="008464ED"/>
    <w:rsid w:val="0084653A"/>
    <w:rsid w:val="008467E8"/>
    <w:rsid w:val="0084717C"/>
    <w:rsid w:val="00847873"/>
    <w:rsid w:val="00847EC5"/>
    <w:rsid w:val="0085043E"/>
    <w:rsid w:val="00850739"/>
    <w:rsid w:val="00851194"/>
    <w:rsid w:val="00851FBD"/>
    <w:rsid w:val="00853DA2"/>
    <w:rsid w:val="00854722"/>
    <w:rsid w:val="0085494E"/>
    <w:rsid w:val="00855271"/>
    <w:rsid w:val="00856C2F"/>
    <w:rsid w:val="00857194"/>
    <w:rsid w:val="008617FE"/>
    <w:rsid w:val="00863692"/>
    <w:rsid w:val="00864492"/>
    <w:rsid w:val="00865978"/>
    <w:rsid w:val="00866645"/>
    <w:rsid w:val="00867FD3"/>
    <w:rsid w:val="008701B0"/>
    <w:rsid w:val="008711F2"/>
    <w:rsid w:val="0087144D"/>
    <w:rsid w:val="00871532"/>
    <w:rsid w:val="008719A2"/>
    <w:rsid w:val="00872688"/>
    <w:rsid w:val="008730CD"/>
    <w:rsid w:val="00873959"/>
    <w:rsid w:val="00873AA2"/>
    <w:rsid w:val="0087503F"/>
    <w:rsid w:val="00876237"/>
    <w:rsid w:val="008767D2"/>
    <w:rsid w:val="00876BE1"/>
    <w:rsid w:val="00877841"/>
    <w:rsid w:val="00881BAC"/>
    <w:rsid w:val="00881EB5"/>
    <w:rsid w:val="00882CC9"/>
    <w:rsid w:val="008837A9"/>
    <w:rsid w:val="00883866"/>
    <w:rsid w:val="0088406F"/>
    <w:rsid w:val="00885000"/>
    <w:rsid w:val="00885D89"/>
    <w:rsid w:val="00886007"/>
    <w:rsid w:val="00887B5C"/>
    <w:rsid w:val="0089012B"/>
    <w:rsid w:val="0089025D"/>
    <w:rsid w:val="008902BD"/>
    <w:rsid w:val="00890D27"/>
    <w:rsid w:val="00891D8A"/>
    <w:rsid w:val="00891F6C"/>
    <w:rsid w:val="008927AE"/>
    <w:rsid w:val="008936C7"/>
    <w:rsid w:val="0089606D"/>
    <w:rsid w:val="00896BF6"/>
    <w:rsid w:val="008A20D2"/>
    <w:rsid w:val="008A41DC"/>
    <w:rsid w:val="008A4441"/>
    <w:rsid w:val="008A46D6"/>
    <w:rsid w:val="008A4EAF"/>
    <w:rsid w:val="008A5DA5"/>
    <w:rsid w:val="008A5E6B"/>
    <w:rsid w:val="008A717D"/>
    <w:rsid w:val="008B0515"/>
    <w:rsid w:val="008B2B74"/>
    <w:rsid w:val="008B5EB1"/>
    <w:rsid w:val="008B67A5"/>
    <w:rsid w:val="008B6E3D"/>
    <w:rsid w:val="008B7493"/>
    <w:rsid w:val="008C01C1"/>
    <w:rsid w:val="008C03E0"/>
    <w:rsid w:val="008C105F"/>
    <w:rsid w:val="008C15A0"/>
    <w:rsid w:val="008C205D"/>
    <w:rsid w:val="008C2A2A"/>
    <w:rsid w:val="008C3F88"/>
    <w:rsid w:val="008C48A4"/>
    <w:rsid w:val="008C4AFB"/>
    <w:rsid w:val="008C5245"/>
    <w:rsid w:val="008C5BF9"/>
    <w:rsid w:val="008C63EA"/>
    <w:rsid w:val="008C6C35"/>
    <w:rsid w:val="008C717A"/>
    <w:rsid w:val="008D0555"/>
    <w:rsid w:val="008D17DE"/>
    <w:rsid w:val="008D1806"/>
    <w:rsid w:val="008D1835"/>
    <w:rsid w:val="008D2230"/>
    <w:rsid w:val="008D239B"/>
    <w:rsid w:val="008D4D8D"/>
    <w:rsid w:val="008D5314"/>
    <w:rsid w:val="008D7468"/>
    <w:rsid w:val="008E0A46"/>
    <w:rsid w:val="008E317B"/>
    <w:rsid w:val="008E3408"/>
    <w:rsid w:val="008E5DE0"/>
    <w:rsid w:val="008E6322"/>
    <w:rsid w:val="008E6E22"/>
    <w:rsid w:val="008F010A"/>
    <w:rsid w:val="008F085C"/>
    <w:rsid w:val="008F0CC0"/>
    <w:rsid w:val="008F15DA"/>
    <w:rsid w:val="008F1682"/>
    <w:rsid w:val="008F196A"/>
    <w:rsid w:val="008F24DB"/>
    <w:rsid w:val="008F494C"/>
    <w:rsid w:val="008F4B1B"/>
    <w:rsid w:val="008F53CD"/>
    <w:rsid w:val="008F56A0"/>
    <w:rsid w:val="008F5D72"/>
    <w:rsid w:val="008F6BDA"/>
    <w:rsid w:val="008F73EA"/>
    <w:rsid w:val="00900098"/>
    <w:rsid w:val="009005C1"/>
    <w:rsid w:val="00901531"/>
    <w:rsid w:val="00902BDA"/>
    <w:rsid w:val="00903D1A"/>
    <w:rsid w:val="00904183"/>
    <w:rsid w:val="00904B28"/>
    <w:rsid w:val="00905C94"/>
    <w:rsid w:val="009078D8"/>
    <w:rsid w:val="00911455"/>
    <w:rsid w:val="009133BA"/>
    <w:rsid w:val="00913ADE"/>
    <w:rsid w:val="00913B90"/>
    <w:rsid w:val="009142C5"/>
    <w:rsid w:val="0091543B"/>
    <w:rsid w:val="00915B42"/>
    <w:rsid w:val="00917A24"/>
    <w:rsid w:val="00917DEA"/>
    <w:rsid w:val="00925BF8"/>
    <w:rsid w:val="00931A3D"/>
    <w:rsid w:val="0093216F"/>
    <w:rsid w:val="0093284F"/>
    <w:rsid w:val="00932B98"/>
    <w:rsid w:val="00935B95"/>
    <w:rsid w:val="00936085"/>
    <w:rsid w:val="00937289"/>
    <w:rsid w:val="00940A1E"/>
    <w:rsid w:val="00941B1F"/>
    <w:rsid w:val="00942487"/>
    <w:rsid w:val="00942E25"/>
    <w:rsid w:val="00942F2F"/>
    <w:rsid w:val="009473E5"/>
    <w:rsid w:val="00947943"/>
    <w:rsid w:val="00947B5B"/>
    <w:rsid w:val="00947C96"/>
    <w:rsid w:val="0095017E"/>
    <w:rsid w:val="009509BD"/>
    <w:rsid w:val="00950C24"/>
    <w:rsid w:val="00950F42"/>
    <w:rsid w:val="00952A6B"/>
    <w:rsid w:val="00952E84"/>
    <w:rsid w:val="00955EE0"/>
    <w:rsid w:val="0095671E"/>
    <w:rsid w:val="00957CFD"/>
    <w:rsid w:val="00961821"/>
    <w:rsid w:val="00962AD7"/>
    <w:rsid w:val="00964F36"/>
    <w:rsid w:val="00965AD5"/>
    <w:rsid w:val="0096654D"/>
    <w:rsid w:val="00967FDC"/>
    <w:rsid w:val="00971CD2"/>
    <w:rsid w:val="009732CA"/>
    <w:rsid w:val="00974170"/>
    <w:rsid w:val="0097583A"/>
    <w:rsid w:val="0097651D"/>
    <w:rsid w:val="0098032A"/>
    <w:rsid w:val="0098180F"/>
    <w:rsid w:val="00981DE1"/>
    <w:rsid w:val="00983A13"/>
    <w:rsid w:val="00985F54"/>
    <w:rsid w:val="009863CC"/>
    <w:rsid w:val="00986740"/>
    <w:rsid w:val="00986904"/>
    <w:rsid w:val="00987E4D"/>
    <w:rsid w:val="00991026"/>
    <w:rsid w:val="00991236"/>
    <w:rsid w:val="00993A60"/>
    <w:rsid w:val="00993C4E"/>
    <w:rsid w:val="00993D39"/>
    <w:rsid w:val="00994C9F"/>
    <w:rsid w:val="00997129"/>
    <w:rsid w:val="009974E2"/>
    <w:rsid w:val="009A07F4"/>
    <w:rsid w:val="009A09FC"/>
    <w:rsid w:val="009A1951"/>
    <w:rsid w:val="009A264C"/>
    <w:rsid w:val="009A2809"/>
    <w:rsid w:val="009A31FF"/>
    <w:rsid w:val="009A336E"/>
    <w:rsid w:val="009A612E"/>
    <w:rsid w:val="009A7586"/>
    <w:rsid w:val="009B17FA"/>
    <w:rsid w:val="009B289B"/>
    <w:rsid w:val="009B2EA5"/>
    <w:rsid w:val="009B3879"/>
    <w:rsid w:val="009B39DC"/>
    <w:rsid w:val="009B5F9F"/>
    <w:rsid w:val="009B60EB"/>
    <w:rsid w:val="009B6653"/>
    <w:rsid w:val="009B6696"/>
    <w:rsid w:val="009B66EB"/>
    <w:rsid w:val="009B7415"/>
    <w:rsid w:val="009C0919"/>
    <w:rsid w:val="009C1335"/>
    <w:rsid w:val="009C19BE"/>
    <w:rsid w:val="009C1EC0"/>
    <w:rsid w:val="009C35EB"/>
    <w:rsid w:val="009C3FE0"/>
    <w:rsid w:val="009C409E"/>
    <w:rsid w:val="009C4779"/>
    <w:rsid w:val="009C6B98"/>
    <w:rsid w:val="009C79A2"/>
    <w:rsid w:val="009D46C7"/>
    <w:rsid w:val="009D4A2A"/>
    <w:rsid w:val="009D60C3"/>
    <w:rsid w:val="009D6FE5"/>
    <w:rsid w:val="009E1313"/>
    <w:rsid w:val="009E3EFF"/>
    <w:rsid w:val="009E5033"/>
    <w:rsid w:val="009E60B3"/>
    <w:rsid w:val="009F0DF8"/>
    <w:rsid w:val="009F1F3B"/>
    <w:rsid w:val="009F2464"/>
    <w:rsid w:val="009F3152"/>
    <w:rsid w:val="009F3C2D"/>
    <w:rsid w:val="009F45C6"/>
    <w:rsid w:val="009F4624"/>
    <w:rsid w:val="009F5473"/>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44C3"/>
    <w:rsid w:val="00A259CA"/>
    <w:rsid w:val="00A25DDC"/>
    <w:rsid w:val="00A2655E"/>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3037"/>
    <w:rsid w:val="00A454D6"/>
    <w:rsid w:val="00A47A44"/>
    <w:rsid w:val="00A53C29"/>
    <w:rsid w:val="00A540FB"/>
    <w:rsid w:val="00A557B1"/>
    <w:rsid w:val="00A55C6C"/>
    <w:rsid w:val="00A56B01"/>
    <w:rsid w:val="00A56E85"/>
    <w:rsid w:val="00A579C8"/>
    <w:rsid w:val="00A57AEC"/>
    <w:rsid w:val="00A57B93"/>
    <w:rsid w:val="00A604D7"/>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0BB"/>
    <w:rsid w:val="00A76603"/>
    <w:rsid w:val="00A76814"/>
    <w:rsid w:val="00A804AE"/>
    <w:rsid w:val="00A80864"/>
    <w:rsid w:val="00A82D08"/>
    <w:rsid w:val="00A842B1"/>
    <w:rsid w:val="00A84AD3"/>
    <w:rsid w:val="00A85915"/>
    <w:rsid w:val="00A86F01"/>
    <w:rsid w:val="00A909C3"/>
    <w:rsid w:val="00A91DD8"/>
    <w:rsid w:val="00A94DAC"/>
    <w:rsid w:val="00A95ED1"/>
    <w:rsid w:val="00AA0512"/>
    <w:rsid w:val="00AA0C42"/>
    <w:rsid w:val="00AA0E0E"/>
    <w:rsid w:val="00AA41D1"/>
    <w:rsid w:val="00AA4E0F"/>
    <w:rsid w:val="00AA6498"/>
    <w:rsid w:val="00AA6B7B"/>
    <w:rsid w:val="00AA6E55"/>
    <w:rsid w:val="00AB49FD"/>
    <w:rsid w:val="00AB5617"/>
    <w:rsid w:val="00AB5ED0"/>
    <w:rsid w:val="00AC015A"/>
    <w:rsid w:val="00AC157E"/>
    <w:rsid w:val="00AC1A34"/>
    <w:rsid w:val="00AC1FB6"/>
    <w:rsid w:val="00AC2BBC"/>
    <w:rsid w:val="00AC31AD"/>
    <w:rsid w:val="00AC50F7"/>
    <w:rsid w:val="00AC52EA"/>
    <w:rsid w:val="00AC5C6C"/>
    <w:rsid w:val="00AC5CB9"/>
    <w:rsid w:val="00AC6B18"/>
    <w:rsid w:val="00AC7BE5"/>
    <w:rsid w:val="00AD38DB"/>
    <w:rsid w:val="00AD416F"/>
    <w:rsid w:val="00AD4447"/>
    <w:rsid w:val="00AD5338"/>
    <w:rsid w:val="00AD5614"/>
    <w:rsid w:val="00AD6A9D"/>
    <w:rsid w:val="00AD6C68"/>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58"/>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19C2"/>
    <w:rsid w:val="00B13017"/>
    <w:rsid w:val="00B137C3"/>
    <w:rsid w:val="00B14D5D"/>
    <w:rsid w:val="00B169FE"/>
    <w:rsid w:val="00B21ED8"/>
    <w:rsid w:val="00B225A4"/>
    <w:rsid w:val="00B24CAD"/>
    <w:rsid w:val="00B256E9"/>
    <w:rsid w:val="00B27014"/>
    <w:rsid w:val="00B313F7"/>
    <w:rsid w:val="00B31F1A"/>
    <w:rsid w:val="00B3246D"/>
    <w:rsid w:val="00B330A8"/>
    <w:rsid w:val="00B33B16"/>
    <w:rsid w:val="00B33C91"/>
    <w:rsid w:val="00B33CE2"/>
    <w:rsid w:val="00B34D44"/>
    <w:rsid w:val="00B3525F"/>
    <w:rsid w:val="00B36539"/>
    <w:rsid w:val="00B41BBD"/>
    <w:rsid w:val="00B4201B"/>
    <w:rsid w:val="00B42987"/>
    <w:rsid w:val="00B44A91"/>
    <w:rsid w:val="00B50519"/>
    <w:rsid w:val="00B505F9"/>
    <w:rsid w:val="00B506CD"/>
    <w:rsid w:val="00B519D3"/>
    <w:rsid w:val="00B531B1"/>
    <w:rsid w:val="00B53EE3"/>
    <w:rsid w:val="00B54623"/>
    <w:rsid w:val="00B54837"/>
    <w:rsid w:val="00B55A60"/>
    <w:rsid w:val="00B56A59"/>
    <w:rsid w:val="00B61401"/>
    <w:rsid w:val="00B615E6"/>
    <w:rsid w:val="00B62285"/>
    <w:rsid w:val="00B63CD3"/>
    <w:rsid w:val="00B64194"/>
    <w:rsid w:val="00B6467C"/>
    <w:rsid w:val="00B70EFB"/>
    <w:rsid w:val="00B72A68"/>
    <w:rsid w:val="00B7373E"/>
    <w:rsid w:val="00B74084"/>
    <w:rsid w:val="00B75363"/>
    <w:rsid w:val="00B755C1"/>
    <w:rsid w:val="00B76931"/>
    <w:rsid w:val="00B77B1C"/>
    <w:rsid w:val="00B80992"/>
    <w:rsid w:val="00B85751"/>
    <w:rsid w:val="00B85909"/>
    <w:rsid w:val="00B85F3B"/>
    <w:rsid w:val="00B86D13"/>
    <w:rsid w:val="00B875FE"/>
    <w:rsid w:val="00B876FF"/>
    <w:rsid w:val="00B90BE5"/>
    <w:rsid w:val="00B90E9F"/>
    <w:rsid w:val="00B929ED"/>
    <w:rsid w:val="00B93114"/>
    <w:rsid w:val="00B93ADE"/>
    <w:rsid w:val="00B95F83"/>
    <w:rsid w:val="00B96090"/>
    <w:rsid w:val="00B9614C"/>
    <w:rsid w:val="00B97779"/>
    <w:rsid w:val="00B97B69"/>
    <w:rsid w:val="00BA10E4"/>
    <w:rsid w:val="00BA1544"/>
    <w:rsid w:val="00BA1985"/>
    <w:rsid w:val="00BA2E2A"/>
    <w:rsid w:val="00BA3433"/>
    <w:rsid w:val="00BA5059"/>
    <w:rsid w:val="00BA56E3"/>
    <w:rsid w:val="00BA6943"/>
    <w:rsid w:val="00BA705C"/>
    <w:rsid w:val="00BA72D3"/>
    <w:rsid w:val="00BA7352"/>
    <w:rsid w:val="00BA7CB4"/>
    <w:rsid w:val="00BA7D06"/>
    <w:rsid w:val="00BB0BB6"/>
    <w:rsid w:val="00BB1698"/>
    <w:rsid w:val="00BB3CC1"/>
    <w:rsid w:val="00BB7D3B"/>
    <w:rsid w:val="00BC0BC9"/>
    <w:rsid w:val="00BC0F49"/>
    <w:rsid w:val="00BC10DC"/>
    <w:rsid w:val="00BC40D0"/>
    <w:rsid w:val="00BC4524"/>
    <w:rsid w:val="00BC60B8"/>
    <w:rsid w:val="00BD1BA1"/>
    <w:rsid w:val="00BD24E4"/>
    <w:rsid w:val="00BD2E64"/>
    <w:rsid w:val="00BD35D5"/>
    <w:rsid w:val="00BD3862"/>
    <w:rsid w:val="00BD3E9D"/>
    <w:rsid w:val="00BD4C59"/>
    <w:rsid w:val="00BD5F23"/>
    <w:rsid w:val="00BD65A1"/>
    <w:rsid w:val="00BD6751"/>
    <w:rsid w:val="00BD7FBB"/>
    <w:rsid w:val="00BE042C"/>
    <w:rsid w:val="00BE0F3B"/>
    <w:rsid w:val="00BE1855"/>
    <w:rsid w:val="00BE23B2"/>
    <w:rsid w:val="00BE38FB"/>
    <w:rsid w:val="00BE3F28"/>
    <w:rsid w:val="00BE45D0"/>
    <w:rsid w:val="00BE5AD6"/>
    <w:rsid w:val="00BE75BE"/>
    <w:rsid w:val="00BF080D"/>
    <w:rsid w:val="00BF106A"/>
    <w:rsid w:val="00BF1365"/>
    <w:rsid w:val="00BF1D22"/>
    <w:rsid w:val="00BF2431"/>
    <w:rsid w:val="00BF27D0"/>
    <w:rsid w:val="00BF2ABC"/>
    <w:rsid w:val="00BF349D"/>
    <w:rsid w:val="00BF4701"/>
    <w:rsid w:val="00BF6169"/>
    <w:rsid w:val="00BF7978"/>
    <w:rsid w:val="00BF7CF3"/>
    <w:rsid w:val="00C00DD6"/>
    <w:rsid w:val="00C01138"/>
    <w:rsid w:val="00C0369F"/>
    <w:rsid w:val="00C10A58"/>
    <w:rsid w:val="00C12261"/>
    <w:rsid w:val="00C16542"/>
    <w:rsid w:val="00C168F0"/>
    <w:rsid w:val="00C17944"/>
    <w:rsid w:val="00C22EEA"/>
    <w:rsid w:val="00C230F3"/>
    <w:rsid w:val="00C24072"/>
    <w:rsid w:val="00C257E1"/>
    <w:rsid w:val="00C25943"/>
    <w:rsid w:val="00C26981"/>
    <w:rsid w:val="00C27A8A"/>
    <w:rsid w:val="00C30D92"/>
    <w:rsid w:val="00C3220E"/>
    <w:rsid w:val="00C32FE1"/>
    <w:rsid w:val="00C33707"/>
    <w:rsid w:val="00C345AA"/>
    <w:rsid w:val="00C37019"/>
    <w:rsid w:val="00C37377"/>
    <w:rsid w:val="00C37D4F"/>
    <w:rsid w:val="00C4096B"/>
    <w:rsid w:val="00C4114B"/>
    <w:rsid w:val="00C41335"/>
    <w:rsid w:val="00C4162B"/>
    <w:rsid w:val="00C41B8F"/>
    <w:rsid w:val="00C421AC"/>
    <w:rsid w:val="00C43AA1"/>
    <w:rsid w:val="00C4531E"/>
    <w:rsid w:val="00C45FD6"/>
    <w:rsid w:val="00C46AD3"/>
    <w:rsid w:val="00C47640"/>
    <w:rsid w:val="00C47919"/>
    <w:rsid w:val="00C506BC"/>
    <w:rsid w:val="00C50E2E"/>
    <w:rsid w:val="00C52B55"/>
    <w:rsid w:val="00C536F1"/>
    <w:rsid w:val="00C55414"/>
    <w:rsid w:val="00C55665"/>
    <w:rsid w:val="00C56743"/>
    <w:rsid w:val="00C60F73"/>
    <w:rsid w:val="00C617E4"/>
    <w:rsid w:val="00C62E16"/>
    <w:rsid w:val="00C6371D"/>
    <w:rsid w:val="00C639AD"/>
    <w:rsid w:val="00C64026"/>
    <w:rsid w:val="00C64FEC"/>
    <w:rsid w:val="00C66A9D"/>
    <w:rsid w:val="00C737D2"/>
    <w:rsid w:val="00C74A99"/>
    <w:rsid w:val="00C76664"/>
    <w:rsid w:val="00C8237B"/>
    <w:rsid w:val="00C84D68"/>
    <w:rsid w:val="00C85071"/>
    <w:rsid w:val="00C857EE"/>
    <w:rsid w:val="00C85E9D"/>
    <w:rsid w:val="00C8794F"/>
    <w:rsid w:val="00C90141"/>
    <w:rsid w:val="00C910D5"/>
    <w:rsid w:val="00C913DE"/>
    <w:rsid w:val="00C92545"/>
    <w:rsid w:val="00C9317E"/>
    <w:rsid w:val="00C9535F"/>
    <w:rsid w:val="00C965C3"/>
    <w:rsid w:val="00CA11A8"/>
    <w:rsid w:val="00CA12A1"/>
    <w:rsid w:val="00CA151A"/>
    <w:rsid w:val="00CA246B"/>
    <w:rsid w:val="00CA34C1"/>
    <w:rsid w:val="00CA5EF2"/>
    <w:rsid w:val="00CA5F13"/>
    <w:rsid w:val="00CA6AC8"/>
    <w:rsid w:val="00CA7807"/>
    <w:rsid w:val="00CB1833"/>
    <w:rsid w:val="00CB2619"/>
    <w:rsid w:val="00CB51B9"/>
    <w:rsid w:val="00CB5D03"/>
    <w:rsid w:val="00CB7844"/>
    <w:rsid w:val="00CB7BF3"/>
    <w:rsid w:val="00CB7D93"/>
    <w:rsid w:val="00CC10E4"/>
    <w:rsid w:val="00CC10EE"/>
    <w:rsid w:val="00CC1A41"/>
    <w:rsid w:val="00CC491D"/>
    <w:rsid w:val="00CC4BED"/>
    <w:rsid w:val="00CC557E"/>
    <w:rsid w:val="00CC7E6E"/>
    <w:rsid w:val="00CD063D"/>
    <w:rsid w:val="00CD09C2"/>
    <w:rsid w:val="00CD1559"/>
    <w:rsid w:val="00CD1E77"/>
    <w:rsid w:val="00CD3F15"/>
    <w:rsid w:val="00CD410E"/>
    <w:rsid w:val="00CD4C81"/>
    <w:rsid w:val="00CD4F53"/>
    <w:rsid w:val="00CD6086"/>
    <w:rsid w:val="00CD6096"/>
    <w:rsid w:val="00CD691C"/>
    <w:rsid w:val="00CD694F"/>
    <w:rsid w:val="00CD76D4"/>
    <w:rsid w:val="00CD7BB6"/>
    <w:rsid w:val="00CE0165"/>
    <w:rsid w:val="00CE0EC8"/>
    <w:rsid w:val="00CE1BBE"/>
    <w:rsid w:val="00CE2040"/>
    <w:rsid w:val="00CE2742"/>
    <w:rsid w:val="00CE2B75"/>
    <w:rsid w:val="00CE45D3"/>
    <w:rsid w:val="00CE492C"/>
    <w:rsid w:val="00CF005F"/>
    <w:rsid w:val="00CF076A"/>
    <w:rsid w:val="00CF17DE"/>
    <w:rsid w:val="00CF3F1D"/>
    <w:rsid w:val="00CF3F2E"/>
    <w:rsid w:val="00CF487A"/>
    <w:rsid w:val="00CF6E95"/>
    <w:rsid w:val="00CF6F6E"/>
    <w:rsid w:val="00CF71C8"/>
    <w:rsid w:val="00D004E1"/>
    <w:rsid w:val="00D02A97"/>
    <w:rsid w:val="00D02D0C"/>
    <w:rsid w:val="00D0349C"/>
    <w:rsid w:val="00D04040"/>
    <w:rsid w:val="00D041AC"/>
    <w:rsid w:val="00D04973"/>
    <w:rsid w:val="00D05094"/>
    <w:rsid w:val="00D053D8"/>
    <w:rsid w:val="00D0611C"/>
    <w:rsid w:val="00D0661A"/>
    <w:rsid w:val="00D10F62"/>
    <w:rsid w:val="00D13C59"/>
    <w:rsid w:val="00D14A86"/>
    <w:rsid w:val="00D15299"/>
    <w:rsid w:val="00D163D3"/>
    <w:rsid w:val="00D16B0D"/>
    <w:rsid w:val="00D2148F"/>
    <w:rsid w:val="00D2159B"/>
    <w:rsid w:val="00D2159E"/>
    <w:rsid w:val="00D2200F"/>
    <w:rsid w:val="00D22525"/>
    <w:rsid w:val="00D239BC"/>
    <w:rsid w:val="00D24D53"/>
    <w:rsid w:val="00D262F0"/>
    <w:rsid w:val="00D27203"/>
    <w:rsid w:val="00D275A5"/>
    <w:rsid w:val="00D27921"/>
    <w:rsid w:val="00D27B0C"/>
    <w:rsid w:val="00D31B4A"/>
    <w:rsid w:val="00D3248A"/>
    <w:rsid w:val="00D32BA0"/>
    <w:rsid w:val="00D332E3"/>
    <w:rsid w:val="00D33F7C"/>
    <w:rsid w:val="00D34419"/>
    <w:rsid w:val="00D34895"/>
    <w:rsid w:val="00D35640"/>
    <w:rsid w:val="00D37EC0"/>
    <w:rsid w:val="00D40E30"/>
    <w:rsid w:val="00D40ED8"/>
    <w:rsid w:val="00D428B1"/>
    <w:rsid w:val="00D42DA6"/>
    <w:rsid w:val="00D44232"/>
    <w:rsid w:val="00D44282"/>
    <w:rsid w:val="00D45529"/>
    <w:rsid w:val="00D4581C"/>
    <w:rsid w:val="00D46206"/>
    <w:rsid w:val="00D466E5"/>
    <w:rsid w:val="00D470BE"/>
    <w:rsid w:val="00D47114"/>
    <w:rsid w:val="00D50BD8"/>
    <w:rsid w:val="00D50E16"/>
    <w:rsid w:val="00D50FCB"/>
    <w:rsid w:val="00D51A0F"/>
    <w:rsid w:val="00D51AC6"/>
    <w:rsid w:val="00D54910"/>
    <w:rsid w:val="00D56844"/>
    <w:rsid w:val="00D56B15"/>
    <w:rsid w:val="00D57802"/>
    <w:rsid w:val="00D6088A"/>
    <w:rsid w:val="00D6089C"/>
    <w:rsid w:val="00D62EFB"/>
    <w:rsid w:val="00D62F4E"/>
    <w:rsid w:val="00D62FB1"/>
    <w:rsid w:val="00D658F0"/>
    <w:rsid w:val="00D662ED"/>
    <w:rsid w:val="00D663B9"/>
    <w:rsid w:val="00D67AF1"/>
    <w:rsid w:val="00D70041"/>
    <w:rsid w:val="00D706C2"/>
    <w:rsid w:val="00D7098A"/>
    <w:rsid w:val="00D70A2D"/>
    <w:rsid w:val="00D70DAA"/>
    <w:rsid w:val="00D71B37"/>
    <w:rsid w:val="00D71E38"/>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2CE2"/>
    <w:rsid w:val="00D9361D"/>
    <w:rsid w:val="00D93A3A"/>
    <w:rsid w:val="00D947B1"/>
    <w:rsid w:val="00D97490"/>
    <w:rsid w:val="00D979C1"/>
    <w:rsid w:val="00DA15B3"/>
    <w:rsid w:val="00DA16B6"/>
    <w:rsid w:val="00DA1D76"/>
    <w:rsid w:val="00DA253F"/>
    <w:rsid w:val="00DA3137"/>
    <w:rsid w:val="00DA45C1"/>
    <w:rsid w:val="00DA4C58"/>
    <w:rsid w:val="00DA51DF"/>
    <w:rsid w:val="00DA764E"/>
    <w:rsid w:val="00DB0200"/>
    <w:rsid w:val="00DB0EDB"/>
    <w:rsid w:val="00DB0F54"/>
    <w:rsid w:val="00DB11B1"/>
    <w:rsid w:val="00DB1745"/>
    <w:rsid w:val="00DB1988"/>
    <w:rsid w:val="00DB2BB1"/>
    <w:rsid w:val="00DB308D"/>
    <w:rsid w:val="00DB3AFD"/>
    <w:rsid w:val="00DB3EC0"/>
    <w:rsid w:val="00DB6034"/>
    <w:rsid w:val="00DB7C3D"/>
    <w:rsid w:val="00DB7F11"/>
    <w:rsid w:val="00DC0B3C"/>
    <w:rsid w:val="00DC0F07"/>
    <w:rsid w:val="00DC0F10"/>
    <w:rsid w:val="00DC10AF"/>
    <w:rsid w:val="00DC179C"/>
    <w:rsid w:val="00DC1AFF"/>
    <w:rsid w:val="00DC3ECD"/>
    <w:rsid w:val="00DC4641"/>
    <w:rsid w:val="00DC53CD"/>
    <w:rsid w:val="00DC5577"/>
    <w:rsid w:val="00DC5A6C"/>
    <w:rsid w:val="00DC5CE2"/>
    <w:rsid w:val="00DC7526"/>
    <w:rsid w:val="00DD04D8"/>
    <w:rsid w:val="00DD1F0C"/>
    <w:rsid w:val="00DD2B91"/>
    <w:rsid w:val="00DD4A66"/>
    <w:rsid w:val="00DD4FBD"/>
    <w:rsid w:val="00DE09CB"/>
    <w:rsid w:val="00DE13F1"/>
    <w:rsid w:val="00DE362C"/>
    <w:rsid w:val="00DE362E"/>
    <w:rsid w:val="00DE3CDE"/>
    <w:rsid w:val="00DE41E3"/>
    <w:rsid w:val="00DE4A60"/>
    <w:rsid w:val="00DE4B51"/>
    <w:rsid w:val="00DE527B"/>
    <w:rsid w:val="00DE74C8"/>
    <w:rsid w:val="00DE7C41"/>
    <w:rsid w:val="00DF0684"/>
    <w:rsid w:val="00DF06A2"/>
    <w:rsid w:val="00DF1BD7"/>
    <w:rsid w:val="00DF2DF4"/>
    <w:rsid w:val="00DF4B01"/>
    <w:rsid w:val="00DF633C"/>
    <w:rsid w:val="00DF6971"/>
    <w:rsid w:val="00DF72C3"/>
    <w:rsid w:val="00E01180"/>
    <w:rsid w:val="00E02DB6"/>
    <w:rsid w:val="00E03258"/>
    <w:rsid w:val="00E061BD"/>
    <w:rsid w:val="00E1188B"/>
    <w:rsid w:val="00E122E8"/>
    <w:rsid w:val="00E12E76"/>
    <w:rsid w:val="00E12E8D"/>
    <w:rsid w:val="00E13080"/>
    <w:rsid w:val="00E14242"/>
    <w:rsid w:val="00E145D9"/>
    <w:rsid w:val="00E1628D"/>
    <w:rsid w:val="00E17F8F"/>
    <w:rsid w:val="00E225E9"/>
    <w:rsid w:val="00E2293C"/>
    <w:rsid w:val="00E248C6"/>
    <w:rsid w:val="00E2590C"/>
    <w:rsid w:val="00E27EEA"/>
    <w:rsid w:val="00E301A9"/>
    <w:rsid w:val="00E306DA"/>
    <w:rsid w:val="00E321EB"/>
    <w:rsid w:val="00E348A7"/>
    <w:rsid w:val="00E36070"/>
    <w:rsid w:val="00E37E66"/>
    <w:rsid w:val="00E41F49"/>
    <w:rsid w:val="00E44320"/>
    <w:rsid w:val="00E44C96"/>
    <w:rsid w:val="00E44DBC"/>
    <w:rsid w:val="00E4527B"/>
    <w:rsid w:val="00E45BA9"/>
    <w:rsid w:val="00E45FB9"/>
    <w:rsid w:val="00E462EF"/>
    <w:rsid w:val="00E500A9"/>
    <w:rsid w:val="00E5283B"/>
    <w:rsid w:val="00E539FA"/>
    <w:rsid w:val="00E53A1B"/>
    <w:rsid w:val="00E54A43"/>
    <w:rsid w:val="00E55B4C"/>
    <w:rsid w:val="00E567CC"/>
    <w:rsid w:val="00E57A40"/>
    <w:rsid w:val="00E618A3"/>
    <w:rsid w:val="00E63BB1"/>
    <w:rsid w:val="00E65ECF"/>
    <w:rsid w:val="00E7038C"/>
    <w:rsid w:val="00E70658"/>
    <w:rsid w:val="00E748DB"/>
    <w:rsid w:val="00E7633B"/>
    <w:rsid w:val="00E80C9D"/>
    <w:rsid w:val="00E80D8A"/>
    <w:rsid w:val="00E8376E"/>
    <w:rsid w:val="00E83B7B"/>
    <w:rsid w:val="00E94242"/>
    <w:rsid w:val="00E94452"/>
    <w:rsid w:val="00E94670"/>
    <w:rsid w:val="00E94F73"/>
    <w:rsid w:val="00E95508"/>
    <w:rsid w:val="00E96D19"/>
    <w:rsid w:val="00E9730D"/>
    <w:rsid w:val="00E979BE"/>
    <w:rsid w:val="00EA05C7"/>
    <w:rsid w:val="00EA0E86"/>
    <w:rsid w:val="00EA2C5B"/>
    <w:rsid w:val="00EA36CB"/>
    <w:rsid w:val="00EA36EE"/>
    <w:rsid w:val="00EA435C"/>
    <w:rsid w:val="00EA5702"/>
    <w:rsid w:val="00EA5D56"/>
    <w:rsid w:val="00EA61F6"/>
    <w:rsid w:val="00EB1675"/>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193D"/>
    <w:rsid w:val="00ED2316"/>
    <w:rsid w:val="00ED35E2"/>
    <w:rsid w:val="00EE0C8D"/>
    <w:rsid w:val="00EE1C21"/>
    <w:rsid w:val="00EE1CE6"/>
    <w:rsid w:val="00EE2880"/>
    <w:rsid w:val="00EE37A4"/>
    <w:rsid w:val="00EE5007"/>
    <w:rsid w:val="00EE5163"/>
    <w:rsid w:val="00EE52DE"/>
    <w:rsid w:val="00EE5612"/>
    <w:rsid w:val="00EE647C"/>
    <w:rsid w:val="00EE688A"/>
    <w:rsid w:val="00EF151E"/>
    <w:rsid w:val="00EF23E5"/>
    <w:rsid w:val="00EF2BA2"/>
    <w:rsid w:val="00EF2E7A"/>
    <w:rsid w:val="00EF5CD4"/>
    <w:rsid w:val="00EF71C7"/>
    <w:rsid w:val="00EF7A34"/>
    <w:rsid w:val="00EF7CD0"/>
    <w:rsid w:val="00F01ADD"/>
    <w:rsid w:val="00F02204"/>
    <w:rsid w:val="00F0278E"/>
    <w:rsid w:val="00F0409E"/>
    <w:rsid w:val="00F04CEF"/>
    <w:rsid w:val="00F04FCB"/>
    <w:rsid w:val="00F05318"/>
    <w:rsid w:val="00F06289"/>
    <w:rsid w:val="00F06ABF"/>
    <w:rsid w:val="00F06B6F"/>
    <w:rsid w:val="00F116DF"/>
    <w:rsid w:val="00F1197B"/>
    <w:rsid w:val="00F12A14"/>
    <w:rsid w:val="00F1340B"/>
    <w:rsid w:val="00F13767"/>
    <w:rsid w:val="00F15D71"/>
    <w:rsid w:val="00F16606"/>
    <w:rsid w:val="00F16910"/>
    <w:rsid w:val="00F16FCA"/>
    <w:rsid w:val="00F2056B"/>
    <w:rsid w:val="00F21203"/>
    <w:rsid w:val="00F2308A"/>
    <w:rsid w:val="00F2385C"/>
    <w:rsid w:val="00F251C8"/>
    <w:rsid w:val="00F25EAF"/>
    <w:rsid w:val="00F26245"/>
    <w:rsid w:val="00F30F93"/>
    <w:rsid w:val="00F32D60"/>
    <w:rsid w:val="00F33128"/>
    <w:rsid w:val="00F33C2E"/>
    <w:rsid w:val="00F348FB"/>
    <w:rsid w:val="00F34BC0"/>
    <w:rsid w:val="00F35B47"/>
    <w:rsid w:val="00F366BD"/>
    <w:rsid w:val="00F4019E"/>
    <w:rsid w:val="00F42F24"/>
    <w:rsid w:val="00F43091"/>
    <w:rsid w:val="00F441C3"/>
    <w:rsid w:val="00F44B33"/>
    <w:rsid w:val="00F44F8B"/>
    <w:rsid w:val="00F450CC"/>
    <w:rsid w:val="00F46476"/>
    <w:rsid w:val="00F46DEF"/>
    <w:rsid w:val="00F50221"/>
    <w:rsid w:val="00F51C75"/>
    <w:rsid w:val="00F53005"/>
    <w:rsid w:val="00F53679"/>
    <w:rsid w:val="00F53816"/>
    <w:rsid w:val="00F54163"/>
    <w:rsid w:val="00F54A01"/>
    <w:rsid w:val="00F555FE"/>
    <w:rsid w:val="00F61632"/>
    <w:rsid w:val="00F6271F"/>
    <w:rsid w:val="00F6329B"/>
    <w:rsid w:val="00F63597"/>
    <w:rsid w:val="00F64ACC"/>
    <w:rsid w:val="00F67CEE"/>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3D25"/>
    <w:rsid w:val="00F85BAD"/>
    <w:rsid w:val="00F86204"/>
    <w:rsid w:val="00F866A6"/>
    <w:rsid w:val="00F87385"/>
    <w:rsid w:val="00F87925"/>
    <w:rsid w:val="00F879EB"/>
    <w:rsid w:val="00F87BA7"/>
    <w:rsid w:val="00F87C19"/>
    <w:rsid w:val="00F90687"/>
    <w:rsid w:val="00F92139"/>
    <w:rsid w:val="00F93121"/>
    <w:rsid w:val="00F93EBC"/>
    <w:rsid w:val="00F95507"/>
    <w:rsid w:val="00F95A04"/>
    <w:rsid w:val="00F9640A"/>
    <w:rsid w:val="00F96D00"/>
    <w:rsid w:val="00FA0AAE"/>
    <w:rsid w:val="00FA0C0C"/>
    <w:rsid w:val="00FA166A"/>
    <w:rsid w:val="00FA2361"/>
    <w:rsid w:val="00FA2C0C"/>
    <w:rsid w:val="00FA4701"/>
    <w:rsid w:val="00FA5034"/>
    <w:rsid w:val="00FB0D0E"/>
    <w:rsid w:val="00FB1616"/>
    <w:rsid w:val="00FB62C3"/>
    <w:rsid w:val="00FB6833"/>
    <w:rsid w:val="00FB7B63"/>
    <w:rsid w:val="00FC0002"/>
    <w:rsid w:val="00FC14D7"/>
    <w:rsid w:val="00FC3490"/>
    <w:rsid w:val="00FC37CE"/>
    <w:rsid w:val="00FC4A70"/>
    <w:rsid w:val="00FC5CDD"/>
    <w:rsid w:val="00FC7388"/>
    <w:rsid w:val="00FC73CB"/>
    <w:rsid w:val="00FC78CB"/>
    <w:rsid w:val="00FC7CED"/>
    <w:rsid w:val="00FD1546"/>
    <w:rsid w:val="00FD1595"/>
    <w:rsid w:val="00FD1E4D"/>
    <w:rsid w:val="00FD286B"/>
    <w:rsid w:val="00FD34F0"/>
    <w:rsid w:val="00FD49D6"/>
    <w:rsid w:val="00FE0E21"/>
    <w:rsid w:val="00FE2644"/>
    <w:rsid w:val="00FE2C1B"/>
    <w:rsid w:val="00FE3B37"/>
    <w:rsid w:val="00FE4514"/>
    <w:rsid w:val="00FE4970"/>
    <w:rsid w:val="00FF0109"/>
    <w:rsid w:val="00FF0886"/>
    <w:rsid w:val="00FF159E"/>
    <w:rsid w:val="00FF2E33"/>
    <w:rsid w:val="00FF2EDA"/>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List Number 5" w:locked="1"/>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6C4304"/>
    <w:pPr>
      <w:spacing w:before="120" w:after="120"/>
      <w:ind w:left="360" w:firstLine="284"/>
      <w:jc w:val="left"/>
    </w:pPr>
    <w:rPr>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D262F0"/>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636041"/>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636041"/>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List Number 5" w:locked="1"/>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6C4304"/>
    <w:pPr>
      <w:spacing w:before="120" w:after="120"/>
      <w:ind w:left="360" w:firstLine="284"/>
      <w:jc w:val="left"/>
    </w:pPr>
    <w:rPr>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D262F0"/>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636041"/>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636041"/>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2974">
      <w:bodyDiv w:val="1"/>
      <w:marLeft w:val="0"/>
      <w:marRight w:val="0"/>
      <w:marTop w:val="0"/>
      <w:marBottom w:val="0"/>
      <w:divBdr>
        <w:top w:val="none" w:sz="0" w:space="0" w:color="auto"/>
        <w:left w:val="none" w:sz="0" w:space="0" w:color="auto"/>
        <w:bottom w:val="none" w:sz="0" w:space="0" w:color="auto"/>
        <w:right w:val="none" w:sz="0" w:space="0" w:color="auto"/>
      </w:divBdr>
    </w:div>
    <w:div w:id="973022454">
      <w:bodyDiv w:val="1"/>
      <w:marLeft w:val="0"/>
      <w:marRight w:val="0"/>
      <w:marTop w:val="0"/>
      <w:marBottom w:val="0"/>
      <w:divBdr>
        <w:top w:val="none" w:sz="0" w:space="0" w:color="auto"/>
        <w:left w:val="none" w:sz="0" w:space="0" w:color="auto"/>
        <w:bottom w:val="none" w:sz="0" w:space="0" w:color="auto"/>
        <w:right w:val="none" w:sz="0" w:space="0" w:color="auto"/>
      </w:divBdr>
    </w:div>
    <w:div w:id="16599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rupopmaat.nl/"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85D63A0-5505-49AE-9427-0F64ED6784AA}">
  <ds:schemaRefs>
    <ds:schemaRef ds:uri="http://schemas.openxmlformats.org/officeDocument/2006/bibliography"/>
  </ds:schemaRefs>
</ds:datastoreItem>
</file>

<file path=customXml/itemProps2.xml><?xml version="1.0" encoding="utf-8"?>
<ds:datastoreItem xmlns:ds="http://schemas.openxmlformats.org/officeDocument/2006/customXml" ds:itemID="{96D9AF14-3560-4F91-98C7-21A33C18CCA5}"/>
</file>

<file path=customXml/itemProps3.xml><?xml version="1.0" encoding="utf-8"?>
<ds:datastoreItem xmlns:ds="http://schemas.openxmlformats.org/officeDocument/2006/customXml" ds:itemID="{E04CFC39-5372-47EA-842C-84F7B5AA36D7}"/>
</file>

<file path=customXml/itemProps4.xml><?xml version="1.0" encoding="utf-8"?>
<ds:datastoreItem xmlns:ds="http://schemas.openxmlformats.org/officeDocument/2006/customXml" ds:itemID="{1126E785-B576-4CEF-BD2D-68F9C521E527}"/>
</file>

<file path=docProps/app.xml><?xml version="1.0" encoding="utf-8"?>
<Properties xmlns="http://schemas.openxmlformats.org/officeDocument/2006/extended-properties" xmlns:vt="http://schemas.openxmlformats.org/officeDocument/2006/docPropsVTypes">
  <Template>colour_EMPL_template_EN.dotx</Template>
  <TotalTime>2</TotalTime>
  <Pages>20</Pages>
  <Words>3347</Words>
  <Characters>19795</Characters>
  <Application>Microsoft Office Word</Application>
  <DocSecurity>0</DocSecurity>
  <Lines>164</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Business Use Case - P_BUC_01 - Old Age Pension Claim</vt:lpstr>
      <vt:lpstr>Business Use Case - P_BUC_01 - Old Age Pension Claim</vt:lpstr>
    </vt:vector>
  </TitlesOfParts>
  <Company>European Commission</Company>
  <LinksUpToDate>false</LinksUpToDate>
  <CharactersWithSpaces>23096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UB_BUC_03_Mainproc_Specification_v4.1.0</dc:title>
  <dc:creator>SORENSEN Arne Bo (EMPL-EXT)</dc:creator>
  <cp:lastModifiedBy>WARSON Heidi (EMPL-EXT)</cp:lastModifiedBy>
  <cp:revision>3</cp:revision>
  <cp:lastPrinted>2018-03-16T10:36:00Z</cp:lastPrinted>
  <dcterms:created xsi:type="dcterms:W3CDTF">2018-08-03T11:20:00Z</dcterms:created>
  <dcterms:modified xsi:type="dcterms:W3CDTF">2018-08-03T11:22:00Z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