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D3" w:rsidRDefault="002B30DE" w:rsidP="002955D3">
      <w:pPr>
        <w:jc w:val="center"/>
        <w:rPr>
          <w:b/>
        </w:rPr>
      </w:pPr>
      <w:bookmarkStart w:id="0" w:name="PDU1"/>
      <w:r w:rsidRPr="006C4933">
        <w:rPr>
          <w:b/>
        </w:rPr>
        <w:t>PD U1 – Periods to be taken into account for granting unemployment benefits</w:t>
      </w:r>
    </w:p>
    <w:p w:rsidR="002955D3" w:rsidRDefault="002955D3" w:rsidP="002955D3">
      <w:pPr>
        <w:jc w:val="center"/>
        <w:rPr>
          <w:b/>
        </w:rPr>
      </w:pPr>
    </w:p>
    <w:p w:rsidR="00D84556" w:rsidRPr="00D84556" w:rsidRDefault="00D84556" w:rsidP="002B30DE">
      <w:pPr>
        <w:spacing w:after="120"/>
        <w:jc w:val="both"/>
        <w:rPr>
          <w:u w:val="single"/>
        </w:rPr>
      </w:pPr>
      <w:r w:rsidRPr="00D84556">
        <w:rPr>
          <w:u w:val="single"/>
        </w:rPr>
        <w:t>Description:</w:t>
      </w:r>
    </w:p>
    <w:p w:rsidR="007E08ED" w:rsidRDefault="002B30DE" w:rsidP="002B30DE">
      <w:pPr>
        <w:spacing w:after="120"/>
        <w:jc w:val="both"/>
      </w:pPr>
      <w:r>
        <w:t xml:space="preserve">The Portable Document PDU1 is issued by the </w:t>
      </w:r>
      <w:r w:rsidR="007E08ED">
        <w:t>M</w:t>
      </w:r>
      <w:r>
        <w:t xml:space="preserve">ember </w:t>
      </w:r>
      <w:r w:rsidR="007E08ED">
        <w:t>S</w:t>
      </w:r>
      <w:r>
        <w:t xml:space="preserve">tate of Petitioner’s activity normally before he moves abroad. Before the PDU1 is issued, the Petitioner should be asked to which </w:t>
      </w:r>
      <w:r w:rsidR="007E08ED">
        <w:t>M</w:t>
      </w:r>
      <w:r>
        <w:t xml:space="preserve">ember </w:t>
      </w:r>
      <w:r w:rsidR="007E08ED">
        <w:t>S</w:t>
      </w:r>
      <w:r>
        <w:t xml:space="preserve">tate he/she is moving (or returning) to as the period of insurance and details of income vary between different states. </w:t>
      </w:r>
    </w:p>
    <w:p w:rsidR="002B30DE" w:rsidRDefault="002B30DE" w:rsidP="002B30DE">
      <w:pPr>
        <w:spacing w:after="120"/>
        <w:jc w:val="both"/>
      </w:pPr>
      <w:bookmarkStart w:id="1" w:name="_GoBack"/>
      <w:bookmarkEnd w:id="1"/>
      <w:r>
        <w:t>The appropriate periods and income details are shown in footnotes 1, 4 and 5 of the PD U1 and should be entered in box 2 of the PD U1.</w:t>
      </w:r>
    </w:p>
    <w:p w:rsidR="002B30DE" w:rsidRPr="00D84556" w:rsidRDefault="002B30DE" w:rsidP="002B30DE">
      <w:pPr>
        <w:spacing w:after="120"/>
        <w:jc w:val="both"/>
        <w:rPr>
          <w:u w:val="single"/>
        </w:rPr>
      </w:pPr>
      <w:r w:rsidRPr="00D84556">
        <w:rPr>
          <w:u w:val="single"/>
        </w:rPr>
        <w:t>Further information that is required before issuing the PDU1 is:</w:t>
      </w:r>
    </w:p>
    <w:p w:rsidR="002B30DE" w:rsidRDefault="002B30DE" w:rsidP="002B30DE">
      <w:pPr>
        <w:spacing w:after="120"/>
        <w:jc w:val="both"/>
      </w:pPr>
      <w:r>
        <w:t xml:space="preserve">- Details of the periods that are treated as periods of insurance, for example during periods of sickness (a list of possible periods is in the footnote 3). </w:t>
      </w:r>
    </w:p>
    <w:p w:rsidR="002B30DE" w:rsidRDefault="002B30DE" w:rsidP="002B30DE">
      <w:pPr>
        <w:spacing w:after="120"/>
        <w:jc w:val="both"/>
      </w:pPr>
      <w:r>
        <w:t>- Reasons for termination of the employment.</w:t>
      </w:r>
    </w:p>
    <w:p w:rsidR="002B30DE" w:rsidRDefault="002B30DE" w:rsidP="002B30DE">
      <w:pPr>
        <w:spacing w:after="120"/>
        <w:jc w:val="both"/>
      </w:pPr>
      <w:r>
        <w:t xml:space="preserve">- Details of any payments related to the employment after it was terminated. </w:t>
      </w:r>
    </w:p>
    <w:p w:rsidR="002B30DE" w:rsidRDefault="002B30DE" w:rsidP="002B30DE">
      <w:pPr>
        <w:spacing w:after="120"/>
        <w:jc w:val="both"/>
      </w:pPr>
      <w:r>
        <w:t xml:space="preserve">The PD U1 also contains provision for information about the payment of unemployment benefit by the Member State issuing the form. This includes the payment of unemployment benefit under the export provisions which will be certified in PD U2. </w:t>
      </w:r>
    </w:p>
    <w:p w:rsidR="002B30DE" w:rsidRPr="00D84556" w:rsidRDefault="002B30DE" w:rsidP="002B30DE">
      <w:pPr>
        <w:spacing w:after="120"/>
        <w:jc w:val="both"/>
        <w:rPr>
          <w:u w:val="single"/>
        </w:rPr>
      </w:pPr>
      <w:r w:rsidRPr="00D84556">
        <w:rPr>
          <w:u w:val="single"/>
        </w:rPr>
        <w:t>The relation of PDU1 to the SEDs:</w:t>
      </w:r>
    </w:p>
    <w:p w:rsidR="002B30DE" w:rsidRDefault="002B30DE" w:rsidP="002B30DE">
      <w:pPr>
        <w:spacing w:after="120"/>
        <w:jc w:val="both"/>
        <w:rPr>
          <w:color w:val="000000" w:themeColor="text1"/>
        </w:rPr>
      </w:pPr>
      <w:r>
        <w:t xml:space="preserve">The PD U1 should in principle contain the basic information necessary to enable the competent institution to deal with the unemployment benefit claim, mostly without further reference to the institution which issued the form. However, if the income details are not immediately available at the time of the request, the institution issuing PD U1 shall leave the income details blank (see footnote 4). </w:t>
      </w:r>
      <w:r w:rsidRPr="00DA44DB">
        <w:rPr>
          <w:color w:val="000000" w:themeColor="text1"/>
        </w:rPr>
        <w:t xml:space="preserve">If needed the income details should be requested from the new competent State later with </w:t>
      </w:r>
      <w:r w:rsidRPr="00A06FB1">
        <w:t>SED U003</w:t>
      </w:r>
      <w:r w:rsidRPr="00DA44DB">
        <w:rPr>
          <w:color w:val="000000" w:themeColor="text1"/>
        </w:rPr>
        <w:t>.</w:t>
      </w:r>
      <w:r>
        <w:rPr>
          <w:color w:val="000000" w:themeColor="text1"/>
        </w:rPr>
        <w:t xml:space="preserve"> </w:t>
      </w:r>
      <w:r w:rsidRPr="00B467E7">
        <w:rPr>
          <w:color w:val="000000" w:themeColor="text1"/>
        </w:rPr>
        <w:t>U002, U004 and U017 SEDs contain certain detailed information which is not included in PD U1. In case the Member State granting unemployment benefits needs this detailed information, it can still initiate (as the Case Owner) the electronic exchange of SEDs despite the fact that the Petitioner handed in PD U1 issued by the Member State of his previous activity (the latter Member State would be the counterparty in the electronic exchange).</w:t>
      </w:r>
    </w:p>
    <w:p w:rsidR="002B30DE" w:rsidRDefault="002B30DE" w:rsidP="002B30DE">
      <w:pPr>
        <w:spacing w:after="120"/>
        <w:jc w:val="both"/>
        <w:rPr>
          <w:color w:val="000000" w:themeColor="text1"/>
        </w:rPr>
      </w:pPr>
      <w:r w:rsidRPr="00ED5CD0">
        <w:rPr>
          <w:color w:val="000000" w:themeColor="text1"/>
        </w:rPr>
        <w:t xml:space="preserve">Social security data should be primarily exchanged electronically between the institutions and there is no obligation for migrants to hand in the PD U1. </w:t>
      </w:r>
      <w:r w:rsidRPr="00D0399F">
        <w:rPr>
          <w:color w:val="000000" w:themeColor="text1"/>
        </w:rPr>
        <w:t xml:space="preserve">The institution of the Member State where unemployment benefits are applied for cannot require that the claimant himself arranges for a PD U1 from the State of his previous activity – instead the institution handling the application for unemployment benefits must request necessary information via electronic exchange of data (EESSI). </w:t>
      </w:r>
    </w:p>
    <w:bookmarkEnd w:id="0"/>
    <w:p w:rsidR="000C1B47" w:rsidRDefault="00453FF0">
      <w:r>
        <w:rPr>
          <w:color w:val="C00000"/>
        </w:rPr>
        <w:fldChar w:fldCharType="begin"/>
      </w:r>
      <w:r>
        <w:rPr>
          <w:color w:val="C00000"/>
        </w:rPr>
        <w:instrText xml:space="preserve"> HYPERLINK "Forms/PD_U1.pdf" </w:instrText>
      </w:r>
      <w:r>
        <w:rPr>
          <w:color w:val="C00000"/>
        </w:rPr>
        <w:fldChar w:fldCharType="separate"/>
      </w:r>
      <w:r w:rsidR="002955D3" w:rsidRPr="00453FF0">
        <w:rPr>
          <w:rStyle w:val="Hyperlink"/>
        </w:rPr>
        <w:t>In order to see the content of PDU1 please click here</w:t>
      </w:r>
      <w:r>
        <w:rPr>
          <w:color w:val="C00000"/>
        </w:rPr>
        <w:fldChar w:fldCharType="end"/>
      </w:r>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DE"/>
    <w:rsid w:val="00015022"/>
    <w:rsid w:val="00186B70"/>
    <w:rsid w:val="002955D3"/>
    <w:rsid w:val="002B30DE"/>
    <w:rsid w:val="00453FF0"/>
    <w:rsid w:val="007E08ED"/>
    <w:rsid w:val="00B47A8A"/>
    <w:rsid w:val="00D84556"/>
    <w:rsid w:val="00E0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F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F0BFDE4-3D00-4D95-AF53-F9A1BDE4469B}"/>
</file>

<file path=customXml/itemProps2.xml><?xml version="1.0" encoding="utf-8"?>
<ds:datastoreItem xmlns:ds="http://schemas.openxmlformats.org/officeDocument/2006/customXml" ds:itemID="{FFC81ED8-BA24-4A7F-BB5E-CA54E71BD969}"/>
</file>

<file path=customXml/itemProps3.xml><?xml version="1.0" encoding="utf-8"?>
<ds:datastoreItem xmlns:ds="http://schemas.openxmlformats.org/officeDocument/2006/customXml" ds:itemID="{6DA5FF91-0AE8-43D3-95D1-89AC3B005D2E}"/>
</file>

<file path=docProps/app.xml><?xml version="1.0" encoding="utf-8"?>
<Properties xmlns="http://schemas.openxmlformats.org/officeDocument/2006/extended-properties" xmlns:vt="http://schemas.openxmlformats.org/officeDocument/2006/docPropsVTypes">
  <Template>Normal.dotm</Template>
  <TotalTime>6</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PDU1</dc:title>
  <dc:creator>LELDE CUKURE</dc:creator>
  <cp:lastModifiedBy>LELDE CUKURE</cp:lastModifiedBy>
  <cp:revision>5</cp:revision>
  <dcterms:created xsi:type="dcterms:W3CDTF">2017-03-28T12:13:00Z</dcterms:created>
  <dcterms:modified xsi:type="dcterms:W3CDTF">2017-03-28T13:14:00Z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