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C3" w:rsidRPr="008740C0" w:rsidRDefault="0060381A" w:rsidP="00AF346E">
      <w:pPr>
        <w:pStyle w:val="berschrift1"/>
        <w:spacing w:line="240" w:lineRule="auto"/>
        <w:jc w:val="center"/>
        <w:rPr>
          <w:rStyle w:val="c41"/>
          <w:rFonts w:ascii="Calibri" w:hAnsi="Calibri"/>
          <w:sz w:val="22"/>
          <w:szCs w:val="22"/>
          <w:lang w:val="de-AT"/>
        </w:rPr>
      </w:pPr>
      <w:r w:rsidRPr="000931C2">
        <w:rPr>
          <w:rStyle w:val="c41"/>
          <w:rFonts w:ascii="Calibri" w:hAnsi="Calibri"/>
          <w:sz w:val="22"/>
          <w:szCs w:val="22"/>
          <w:lang w:val="de-AT"/>
        </w:rPr>
        <w:t xml:space="preserve">SED </w:t>
      </w:r>
      <w:r w:rsidR="007D4DC3" w:rsidRPr="008740C0">
        <w:rPr>
          <w:rStyle w:val="c41"/>
          <w:rFonts w:ascii="Calibri" w:hAnsi="Calibri"/>
          <w:sz w:val="22"/>
          <w:szCs w:val="22"/>
          <w:lang w:val="de-AT"/>
        </w:rPr>
        <w:t>P</w:t>
      </w:r>
      <w:r w:rsidR="00817C96" w:rsidRPr="000931C2">
        <w:rPr>
          <w:rStyle w:val="c41"/>
          <w:rFonts w:ascii="Calibri" w:hAnsi="Calibri"/>
          <w:sz w:val="22"/>
          <w:szCs w:val="22"/>
          <w:lang w:val="de-AT"/>
        </w:rPr>
        <w:t>30</w:t>
      </w:r>
      <w:r w:rsidR="007D4DC3" w:rsidRPr="008740C0">
        <w:rPr>
          <w:rStyle w:val="c41"/>
          <w:rFonts w:ascii="Calibri" w:hAnsi="Calibri"/>
          <w:sz w:val="22"/>
          <w:szCs w:val="22"/>
          <w:lang w:val="de-AT"/>
        </w:rPr>
        <w:t>00</w:t>
      </w:r>
      <w:r w:rsidR="00714673" w:rsidRPr="000931C2">
        <w:rPr>
          <w:rStyle w:val="c41"/>
          <w:rFonts w:ascii="Calibri" w:hAnsi="Calibri"/>
          <w:sz w:val="22"/>
          <w:szCs w:val="22"/>
          <w:lang w:val="de-AT"/>
        </w:rPr>
        <w:t>XX</w:t>
      </w:r>
      <w:r w:rsidR="007D4DC3" w:rsidRPr="008740C0">
        <w:rPr>
          <w:rStyle w:val="c41"/>
          <w:rFonts w:ascii="Calibri" w:hAnsi="Calibri"/>
          <w:sz w:val="22"/>
          <w:szCs w:val="22"/>
          <w:lang w:val="de-AT"/>
        </w:rPr>
        <w:t xml:space="preserve"> - </w:t>
      </w:r>
      <w:r w:rsidR="00FF4E95" w:rsidRPr="000931C2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0931C2" w:rsidRPr="000931C2">
        <w:rPr>
          <w:rStyle w:val="c41"/>
          <w:rFonts w:ascii="Calibri" w:hAnsi="Calibri"/>
          <w:sz w:val="22"/>
          <w:szCs w:val="22"/>
          <w:lang w:val="de-AT"/>
        </w:rPr>
        <w:t>Länderspezifische Angaben</w:t>
      </w:r>
      <w:r w:rsidR="00FF4E95" w:rsidRPr="000931C2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 </w:t>
      </w:r>
      <w:r w:rsidR="00481B29" w:rsidRPr="008740C0">
        <w:rPr>
          <w:rStyle w:val="c41"/>
          <w:rFonts w:ascii="Calibri" w:hAnsi="Calibri"/>
          <w:color w:val="auto"/>
          <w:sz w:val="22"/>
          <w:szCs w:val="22"/>
          <w:lang w:val="de-AT"/>
        </w:rPr>
        <w:t>(</w:t>
      </w:r>
      <w:r w:rsidR="000931C2">
        <w:rPr>
          <w:rStyle w:val="c41"/>
          <w:rFonts w:ascii="Calibri" w:hAnsi="Calibri"/>
          <w:color w:val="auto"/>
          <w:sz w:val="22"/>
          <w:szCs w:val="22"/>
          <w:lang w:val="de-DE"/>
        </w:rPr>
        <w:t>V</w:t>
      </w:r>
      <w:proofErr w:type="spellStart"/>
      <w:r w:rsidR="00481B29" w:rsidRPr="008740C0">
        <w:rPr>
          <w:rStyle w:val="c41"/>
          <w:rFonts w:ascii="Calibri" w:hAnsi="Calibri"/>
          <w:color w:val="auto"/>
          <w:sz w:val="22"/>
          <w:szCs w:val="22"/>
          <w:lang w:val="de-AT"/>
        </w:rPr>
        <w:t>ersion</w:t>
      </w:r>
      <w:proofErr w:type="spellEnd"/>
      <w:r w:rsidR="00481B29" w:rsidRPr="008740C0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 4 </w:t>
      </w:r>
      <w:proofErr w:type="spellStart"/>
      <w:r w:rsidR="00481B29" w:rsidRPr="008740C0">
        <w:rPr>
          <w:rStyle w:val="c41"/>
          <w:rFonts w:ascii="Calibri" w:hAnsi="Calibri"/>
          <w:color w:val="auto"/>
          <w:sz w:val="22"/>
          <w:szCs w:val="22"/>
          <w:lang w:val="de-AT"/>
        </w:rPr>
        <w:t>P-SEDs</w:t>
      </w:r>
      <w:proofErr w:type="spellEnd"/>
      <w:r w:rsidR="00481B29" w:rsidRPr="008740C0">
        <w:rPr>
          <w:rStyle w:val="c41"/>
          <w:rFonts w:ascii="Calibri" w:hAnsi="Calibri"/>
          <w:color w:val="auto"/>
          <w:sz w:val="22"/>
          <w:szCs w:val="22"/>
          <w:lang w:val="de-AT"/>
        </w:rPr>
        <w:t>)</w:t>
      </w:r>
    </w:p>
    <w:p w:rsidR="007D4DC3" w:rsidRPr="000931C2" w:rsidRDefault="007D4DC3" w:rsidP="00AF346E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</w:p>
    <w:p w:rsidR="00481B29" w:rsidRPr="000931C2" w:rsidRDefault="000931C2" w:rsidP="00AF346E">
      <w:pPr>
        <w:pStyle w:val="Listenabsatz"/>
        <w:numPr>
          <w:ilvl w:val="0"/>
          <w:numId w:val="3"/>
        </w:numPr>
        <w:spacing w:after="0" w:line="240" w:lineRule="auto"/>
        <w:ind w:left="284" w:hanging="284"/>
        <w:jc w:val="both"/>
        <w:rPr>
          <w:rStyle w:val="c41"/>
          <w:rFonts w:ascii="Calibri" w:hAnsi="Calibri"/>
          <w:b/>
          <w:sz w:val="22"/>
          <w:szCs w:val="22"/>
        </w:rPr>
      </w:pPr>
      <w:proofErr w:type="spellStart"/>
      <w:r w:rsidRPr="000931C2">
        <w:rPr>
          <w:b/>
        </w:rPr>
        <w:t>Einleitende</w:t>
      </w:r>
      <w:proofErr w:type="spellEnd"/>
      <w:r w:rsidRPr="000931C2">
        <w:rPr>
          <w:b/>
        </w:rPr>
        <w:t xml:space="preserve"> </w:t>
      </w:r>
      <w:proofErr w:type="spellStart"/>
      <w:r w:rsidRPr="000931C2">
        <w:rPr>
          <w:b/>
        </w:rPr>
        <w:t>Bemerkungen</w:t>
      </w:r>
      <w:proofErr w:type="spellEnd"/>
    </w:p>
    <w:p w:rsidR="000931C2" w:rsidRDefault="000931C2" w:rsidP="00AF346E">
      <w:pPr>
        <w:pStyle w:val="c1"/>
        <w:jc w:val="both"/>
        <w:rPr>
          <w:rFonts w:ascii="Arial" w:hAnsi="Arial" w:cs="Arial"/>
          <w:color w:val="222222"/>
          <w:sz w:val="18"/>
          <w:szCs w:val="18"/>
          <w:lang w:val="de-DE"/>
        </w:rPr>
      </w:pPr>
      <w:proofErr w:type="gramStart"/>
      <w:r w:rsidRPr="000931C2">
        <w:rPr>
          <w:rFonts w:ascii="Calibri" w:hAnsi="Calibri" w:cs="Arial"/>
          <w:color w:val="222222"/>
          <w:sz w:val="22"/>
          <w:szCs w:val="22"/>
          <w:lang w:val="de-DE"/>
        </w:rPr>
        <w:t>Dieses</w:t>
      </w:r>
      <w:proofErr w:type="gramEnd"/>
      <w:r w:rsidRPr="000931C2">
        <w:rPr>
          <w:rFonts w:ascii="Calibri" w:hAnsi="Calibri" w:cs="Arial"/>
          <w:color w:val="222222"/>
          <w:sz w:val="22"/>
          <w:szCs w:val="22"/>
          <w:lang w:val="de-DE"/>
        </w:rPr>
        <w:t xml:space="preserve"> SED enthält die länderspezifischen Informationen, die es dem zuständigen Träger des Empfängerlandes ermöglichen, über den Rentenantrag (Alter, Hinterbliebene, Invalidität) zu entscheiden</w:t>
      </w:r>
      <w:r>
        <w:rPr>
          <w:rFonts w:ascii="Arial" w:hAnsi="Arial" w:cs="Arial"/>
          <w:color w:val="222222"/>
          <w:sz w:val="18"/>
          <w:szCs w:val="18"/>
          <w:lang w:val="de-DE"/>
        </w:rPr>
        <w:t>.</w:t>
      </w:r>
    </w:p>
    <w:p w:rsidR="000931C2" w:rsidRDefault="000931C2" w:rsidP="00AF346E">
      <w:pPr>
        <w:pStyle w:val="c1"/>
        <w:jc w:val="both"/>
        <w:rPr>
          <w:rStyle w:val="c41"/>
          <w:rFonts w:ascii="Calibri" w:hAnsi="Calibri"/>
          <w:b/>
          <w:sz w:val="22"/>
          <w:szCs w:val="22"/>
          <w:u w:val="single"/>
          <w:lang w:val="de-AT"/>
        </w:rPr>
      </w:pPr>
    </w:p>
    <w:p w:rsidR="00817C96" w:rsidRPr="000931C2" w:rsidRDefault="000931C2" w:rsidP="00AF346E">
      <w:pPr>
        <w:pStyle w:val="c1"/>
        <w:jc w:val="both"/>
        <w:rPr>
          <w:rStyle w:val="c41"/>
          <w:rFonts w:ascii="Calibri" w:hAnsi="Calibri"/>
          <w:b/>
          <w:sz w:val="22"/>
          <w:szCs w:val="22"/>
          <w:u w:val="single"/>
          <w:lang w:val="de-AT"/>
        </w:rPr>
      </w:pPr>
      <w:r>
        <w:rPr>
          <w:rStyle w:val="c41"/>
          <w:rFonts w:ascii="Calibri" w:hAnsi="Calibri"/>
          <w:b/>
          <w:sz w:val="22"/>
          <w:szCs w:val="22"/>
          <w:u w:val="single"/>
          <w:lang w:val="de-AT"/>
        </w:rPr>
        <w:t>Beispiel</w:t>
      </w:r>
      <w:r w:rsidR="00817C96" w:rsidRPr="000931C2">
        <w:rPr>
          <w:rStyle w:val="c41"/>
          <w:rFonts w:ascii="Calibri" w:hAnsi="Calibri"/>
          <w:b/>
          <w:sz w:val="22"/>
          <w:szCs w:val="22"/>
          <w:u w:val="single"/>
          <w:lang w:val="de-AT"/>
        </w:rPr>
        <w:t>:</w:t>
      </w:r>
    </w:p>
    <w:p w:rsidR="00C82BB7" w:rsidRDefault="000931C2" w:rsidP="00AF346E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>Rentenantragsteller wohnt in Finnland und hat das Rentenalter erreicht. Er war vorher in Polen und Österreich versichert.</w:t>
      </w:r>
    </w:p>
    <w:p w:rsidR="000931C2" w:rsidRPr="00C82BB7" w:rsidRDefault="000931C2" w:rsidP="00AF346E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>Finnland sendet</w:t>
      </w:r>
    </w:p>
    <w:p w:rsidR="00817C96" w:rsidRPr="000931C2" w:rsidRDefault="00817C96" w:rsidP="00AF346E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0931C2">
        <w:rPr>
          <w:rStyle w:val="c41"/>
          <w:rFonts w:ascii="Calibri" w:hAnsi="Calibri"/>
          <w:sz w:val="22"/>
          <w:szCs w:val="22"/>
          <w:lang w:val="de-AT"/>
        </w:rPr>
        <w:t>•</w:t>
      </w:r>
      <w:r w:rsidR="00714673" w:rsidRPr="000931C2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2A54BD" w:rsidRPr="000931C2">
        <w:rPr>
          <w:rStyle w:val="c41"/>
          <w:rFonts w:ascii="Calibri" w:hAnsi="Calibri"/>
          <w:sz w:val="22"/>
          <w:szCs w:val="22"/>
          <w:lang w:val="de-AT"/>
        </w:rPr>
        <w:t xml:space="preserve">SED </w:t>
      </w:r>
      <w:r w:rsidRPr="000931C2">
        <w:rPr>
          <w:rStyle w:val="c41"/>
          <w:rFonts w:ascii="Calibri" w:hAnsi="Calibri"/>
          <w:sz w:val="22"/>
          <w:szCs w:val="22"/>
          <w:lang w:val="de-AT"/>
        </w:rPr>
        <w:t xml:space="preserve">P3000PL </w:t>
      </w:r>
      <w:r w:rsidR="00C82BB7">
        <w:rPr>
          <w:rStyle w:val="c41"/>
          <w:rFonts w:ascii="Calibri" w:hAnsi="Calibri"/>
          <w:sz w:val="22"/>
          <w:szCs w:val="22"/>
          <w:lang w:val="de-AT"/>
        </w:rPr>
        <w:t>nach</w:t>
      </w:r>
      <w:r w:rsidRPr="000931C2">
        <w:rPr>
          <w:rStyle w:val="c41"/>
          <w:rFonts w:ascii="Calibri" w:hAnsi="Calibri"/>
          <w:sz w:val="22"/>
          <w:szCs w:val="22"/>
          <w:lang w:val="de-AT"/>
        </w:rPr>
        <w:t xml:space="preserve"> Po</w:t>
      </w:r>
      <w:r w:rsidR="00C82BB7">
        <w:rPr>
          <w:rStyle w:val="c41"/>
          <w:rFonts w:ascii="Calibri" w:hAnsi="Calibri"/>
          <w:sz w:val="22"/>
          <w:szCs w:val="22"/>
          <w:lang w:val="de-AT"/>
        </w:rPr>
        <w:t>len</w:t>
      </w:r>
    </w:p>
    <w:p w:rsidR="00817C96" w:rsidRPr="00C82BB7" w:rsidRDefault="00817C96" w:rsidP="00AF346E">
      <w:pPr>
        <w:pStyle w:val="c1"/>
        <w:spacing w:after="120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C82BB7">
        <w:rPr>
          <w:rStyle w:val="c41"/>
          <w:rFonts w:ascii="Calibri" w:hAnsi="Calibri"/>
          <w:sz w:val="22"/>
          <w:szCs w:val="22"/>
          <w:lang w:val="de-AT"/>
        </w:rPr>
        <w:t>•</w:t>
      </w:r>
      <w:r w:rsidR="00714673" w:rsidRPr="00C82BB7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2A54BD" w:rsidRPr="00C82BB7">
        <w:rPr>
          <w:rStyle w:val="c41"/>
          <w:rFonts w:ascii="Calibri" w:hAnsi="Calibri"/>
          <w:sz w:val="22"/>
          <w:szCs w:val="22"/>
          <w:lang w:val="de-AT"/>
        </w:rPr>
        <w:t xml:space="preserve">SED </w:t>
      </w:r>
      <w:r w:rsidRPr="00C82BB7">
        <w:rPr>
          <w:rStyle w:val="c41"/>
          <w:rFonts w:ascii="Calibri" w:hAnsi="Calibri"/>
          <w:sz w:val="22"/>
          <w:szCs w:val="22"/>
          <w:lang w:val="de-AT"/>
        </w:rPr>
        <w:t xml:space="preserve">P3000AT </w:t>
      </w:r>
      <w:r w:rsidR="00C82BB7" w:rsidRPr="00C82BB7">
        <w:rPr>
          <w:rStyle w:val="c41"/>
          <w:rFonts w:ascii="Calibri" w:hAnsi="Calibri"/>
          <w:sz w:val="22"/>
          <w:szCs w:val="22"/>
          <w:lang w:val="de-AT"/>
        </w:rPr>
        <w:t>nach</w:t>
      </w:r>
      <w:r w:rsidRPr="00C82BB7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C82BB7" w:rsidRPr="00C82BB7">
        <w:rPr>
          <w:rStyle w:val="c41"/>
          <w:rFonts w:ascii="Calibri" w:hAnsi="Calibri"/>
          <w:sz w:val="22"/>
          <w:szCs w:val="22"/>
          <w:lang w:val="de-AT"/>
        </w:rPr>
        <w:t>Österreich</w:t>
      </w:r>
      <w:r w:rsidR="00C82BB7">
        <w:rPr>
          <w:rStyle w:val="c41"/>
          <w:rFonts w:ascii="Calibri" w:hAnsi="Calibri"/>
          <w:sz w:val="22"/>
          <w:szCs w:val="22"/>
          <w:lang w:val="de-AT"/>
        </w:rPr>
        <w:t>.</w:t>
      </w:r>
    </w:p>
    <w:p w:rsidR="00C82BB7" w:rsidRPr="00C82BB7" w:rsidRDefault="00C82BB7" w:rsidP="00AF346E">
      <w:pPr>
        <w:pStyle w:val="c1"/>
        <w:spacing w:after="120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>Generell sollte SED P3000XX immer unmittelbar nach SED P2000 / SED P2100 / SED P2200 gesendet werden. Um das Verfahren in den beteiligten Mitgliedstaaten zu beschleunigen, ist es jedoch auch möglich, d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as 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 SED P3000XX später zu senden, wenn die länderspezifischen Informationen zuerst geklärt werden müssen. Einige der l</w:t>
      </w:r>
      <w:r w:rsidR="008740C0">
        <w:rPr>
          <w:rFonts w:ascii="Calibri" w:hAnsi="Calibri" w:cs="Arial"/>
          <w:color w:val="222222"/>
          <w:sz w:val="22"/>
          <w:szCs w:val="22"/>
          <w:lang w:val="de-DE"/>
        </w:rPr>
        <w:t>ä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>nde</w:t>
      </w:r>
      <w:r w:rsidR="008740C0">
        <w:rPr>
          <w:rFonts w:ascii="Calibri" w:hAnsi="Calibri" w:cs="Arial"/>
          <w:color w:val="222222"/>
          <w:sz w:val="22"/>
          <w:szCs w:val="22"/>
          <w:lang w:val="de-DE"/>
        </w:rPr>
        <w:t>r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spezifischen Informationen können aus den Aufzeichnungen </w:t>
      </w:r>
      <w:r w:rsidR="008740C0">
        <w:rPr>
          <w:rFonts w:ascii="Calibri" w:hAnsi="Calibri" w:cs="Arial"/>
          <w:color w:val="222222"/>
          <w:sz w:val="22"/>
          <w:szCs w:val="22"/>
          <w:lang w:val="de-DE"/>
        </w:rPr>
        <w:t xml:space="preserve">(Akten)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sowie aus dem 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>nationalen Rentenan</w:t>
      </w:r>
      <w:r>
        <w:rPr>
          <w:rFonts w:ascii="Calibri" w:hAnsi="Calibri" w:cs="Arial"/>
          <w:color w:val="222222"/>
          <w:sz w:val="22"/>
          <w:szCs w:val="22"/>
          <w:lang w:val="de-DE"/>
        </w:rPr>
        <w:t>tragsformular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 de</w:t>
      </w:r>
      <w:r>
        <w:rPr>
          <w:rFonts w:ascii="Calibri" w:hAnsi="Calibri" w:cs="Arial"/>
          <w:color w:val="222222"/>
          <w:sz w:val="22"/>
          <w:szCs w:val="22"/>
          <w:lang w:val="de-DE"/>
        </w:rPr>
        <w:t>s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 Kontakt</w:t>
      </w:r>
      <w:r>
        <w:rPr>
          <w:rFonts w:ascii="Calibri" w:hAnsi="Calibri" w:cs="Arial"/>
          <w:color w:val="222222"/>
          <w:sz w:val="22"/>
          <w:szCs w:val="22"/>
          <w:lang w:val="de-DE"/>
        </w:rPr>
        <w:t>trägers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 entnommen werden. Es kann jedoch Fälle geben, in denen nicht alle benötigten länderspezifischen Informationen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beim 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>Kontakt</w:t>
      </w:r>
      <w:r>
        <w:rPr>
          <w:rFonts w:ascii="Calibri" w:hAnsi="Calibri" w:cs="Arial"/>
          <w:color w:val="222222"/>
          <w:sz w:val="22"/>
          <w:szCs w:val="22"/>
          <w:lang w:val="de-DE"/>
        </w:rPr>
        <w:t>träger aufliegen.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 Dies sollte die Einleitung des Rentenantragsverfahrens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mit 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den beteiligten Mitgliedstaaten nicht hindern. Die </w:t>
      </w:r>
      <w:r w:rsidR="008740C0">
        <w:rPr>
          <w:rFonts w:ascii="Calibri" w:hAnsi="Calibri" w:cs="Arial"/>
          <w:color w:val="222222"/>
          <w:sz w:val="22"/>
          <w:szCs w:val="22"/>
          <w:lang w:val="de-DE"/>
        </w:rPr>
        <w:t>„L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änderspezifischen </w:t>
      </w:r>
      <w:r w:rsidR="008740C0">
        <w:rPr>
          <w:rFonts w:ascii="Calibri" w:hAnsi="Calibri" w:cs="Arial"/>
          <w:color w:val="222222"/>
          <w:sz w:val="22"/>
          <w:szCs w:val="22"/>
          <w:lang w:val="de-DE"/>
        </w:rPr>
        <w:t xml:space="preserve">Angaben“ 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sind nicht obligatorisch und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es kann vom zuständigen Träger selbst 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festgelegt werden,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ob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 sie relevant sind</w:t>
      </w:r>
      <w:r>
        <w:rPr>
          <w:rFonts w:ascii="Calibri" w:hAnsi="Calibri" w:cs="Arial"/>
          <w:color w:val="222222"/>
          <w:sz w:val="22"/>
          <w:szCs w:val="22"/>
          <w:lang w:val="de-DE"/>
        </w:rPr>
        <w:t>.</w:t>
      </w:r>
    </w:p>
    <w:p w:rsidR="00817C96" w:rsidRPr="00C82BB7" w:rsidRDefault="00C82BB7" w:rsidP="00AF346E">
      <w:pPr>
        <w:pStyle w:val="c1"/>
        <w:spacing w:after="120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>Jeder Mitgliedstaat sollte darauf achten, dass sein eigene</w:t>
      </w:r>
      <w:r w:rsidR="008740C0">
        <w:rPr>
          <w:rFonts w:ascii="Calibri" w:hAnsi="Calibri" w:cs="Arial"/>
          <w:color w:val="222222"/>
          <w:sz w:val="22"/>
          <w:szCs w:val="22"/>
          <w:lang w:val="de-DE"/>
        </w:rPr>
        <w:t>s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 länderspezifische</w:t>
      </w:r>
      <w:r w:rsidR="008740C0">
        <w:rPr>
          <w:rFonts w:ascii="Calibri" w:hAnsi="Calibri" w:cs="Arial"/>
          <w:color w:val="222222"/>
          <w:sz w:val="22"/>
          <w:szCs w:val="22"/>
          <w:lang w:val="de-DE"/>
        </w:rPr>
        <w:t>s</w:t>
      </w:r>
      <w:r w:rsidRPr="00C82BB7">
        <w:rPr>
          <w:rFonts w:ascii="Calibri" w:hAnsi="Calibri" w:cs="Arial"/>
          <w:color w:val="222222"/>
          <w:sz w:val="22"/>
          <w:szCs w:val="22"/>
          <w:lang w:val="de-DE"/>
        </w:rPr>
        <w:t xml:space="preserve"> SED auf dem neuesten Stand </w:t>
      </w:r>
      <w:r w:rsidR="008740C0">
        <w:rPr>
          <w:rFonts w:ascii="Calibri" w:hAnsi="Calibri" w:cs="Arial"/>
          <w:color w:val="222222"/>
          <w:sz w:val="22"/>
          <w:szCs w:val="22"/>
          <w:lang w:val="de-DE"/>
        </w:rPr>
        <w:t>ist.</w:t>
      </w:r>
    </w:p>
    <w:p w:rsidR="00696860" w:rsidRDefault="00481B29" w:rsidP="00AF346E">
      <w:pPr>
        <w:pStyle w:val="c1"/>
        <w:jc w:val="both"/>
        <w:rPr>
          <w:rStyle w:val="c41"/>
          <w:rFonts w:ascii="Calibri" w:hAnsi="Calibri"/>
          <w:b/>
          <w:sz w:val="22"/>
          <w:szCs w:val="22"/>
        </w:rPr>
      </w:pPr>
      <w:r>
        <w:rPr>
          <w:rStyle w:val="c41"/>
          <w:rFonts w:ascii="Calibri" w:hAnsi="Calibri"/>
          <w:b/>
          <w:sz w:val="22"/>
          <w:szCs w:val="22"/>
        </w:rPr>
        <w:t xml:space="preserve">2. </w:t>
      </w:r>
      <w:proofErr w:type="spellStart"/>
      <w:r w:rsidR="00C82BB7">
        <w:rPr>
          <w:rStyle w:val="c41"/>
          <w:rFonts w:ascii="Calibri" w:hAnsi="Calibri"/>
          <w:b/>
          <w:sz w:val="22"/>
          <w:szCs w:val="22"/>
        </w:rPr>
        <w:t>Ensprechende</w:t>
      </w:r>
      <w:proofErr w:type="spellEnd"/>
      <w:r w:rsidR="00C82BB7">
        <w:rPr>
          <w:rStyle w:val="c41"/>
          <w:rFonts w:ascii="Calibri" w:hAnsi="Calibri"/>
          <w:b/>
          <w:sz w:val="22"/>
          <w:szCs w:val="22"/>
        </w:rPr>
        <w:t xml:space="preserve"> </w:t>
      </w:r>
      <w:proofErr w:type="spellStart"/>
      <w:r w:rsidR="00C82BB7">
        <w:rPr>
          <w:rStyle w:val="c41"/>
          <w:rFonts w:ascii="Calibri" w:hAnsi="Calibri"/>
          <w:b/>
          <w:sz w:val="22"/>
          <w:szCs w:val="22"/>
        </w:rPr>
        <w:t>Geschäftsvorgänge</w:t>
      </w:r>
      <w:proofErr w:type="spellEnd"/>
      <w:r w:rsidR="00C82BB7">
        <w:rPr>
          <w:rStyle w:val="c41"/>
          <w:rFonts w:ascii="Calibri" w:hAnsi="Calibri"/>
          <w:b/>
          <w:sz w:val="22"/>
          <w:szCs w:val="22"/>
        </w:rPr>
        <w:t xml:space="preserve"> (BUCs)</w:t>
      </w:r>
    </w:p>
    <w:p w:rsidR="00696860" w:rsidRDefault="00F477C7" w:rsidP="00AF346E">
      <w:pPr>
        <w:pStyle w:val="c1"/>
        <w:numPr>
          <w:ilvl w:val="0"/>
          <w:numId w:val="2"/>
        </w:numPr>
        <w:jc w:val="both"/>
        <w:rPr>
          <w:rStyle w:val="c41"/>
          <w:rFonts w:ascii="Calibri" w:hAnsi="Calibri"/>
          <w:sz w:val="22"/>
          <w:szCs w:val="22"/>
        </w:rPr>
      </w:pPr>
      <w:r>
        <w:rPr>
          <w:rStyle w:val="c41"/>
          <w:rFonts w:ascii="Calibri" w:hAnsi="Calibri"/>
          <w:sz w:val="22"/>
          <w:szCs w:val="22"/>
        </w:rPr>
        <w:t xml:space="preserve">P_BUC_01 – </w:t>
      </w:r>
      <w:proofErr w:type="spellStart"/>
      <w:r w:rsidR="00C82BB7">
        <w:rPr>
          <w:rStyle w:val="c41"/>
          <w:rFonts w:ascii="Calibri" w:hAnsi="Calibri"/>
          <w:sz w:val="22"/>
          <w:szCs w:val="22"/>
        </w:rPr>
        <w:t>Antrag</w:t>
      </w:r>
      <w:proofErr w:type="spellEnd"/>
      <w:r w:rsidR="00C82BB7">
        <w:rPr>
          <w:rStyle w:val="c41"/>
          <w:rFonts w:ascii="Calibri" w:hAnsi="Calibri"/>
          <w:sz w:val="22"/>
          <w:szCs w:val="22"/>
        </w:rPr>
        <w:t xml:space="preserve"> auf </w:t>
      </w:r>
      <w:proofErr w:type="spellStart"/>
      <w:r w:rsidR="00C82BB7">
        <w:rPr>
          <w:rStyle w:val="c41"/>
          <w:rFonts w:ascii="Calibri" w:hAnsi="Calibri"/>
          <w:sz w:val="22"/>
          <w:szCs w:val="22"/>
        </w:rPr>
        <w:t>Altersrente</w:t>
      </w:r>
      <w:proofErr w:type="spellEnd"/>
    </w:p>
    <w:p w:rsidR="00F477C7" w:rsidRDefault="00F477C7" w:rsidP="00AF346E">
      <w:pPr>
        <w:pStyle w:val="c1"/>
        <w:numPr>
          <w:ilvl w:val="0"/>
          <w:numId w:val="2"/>
        </w:numPr>
        <w:jc w:val="both"/>
        <w:rPr>
          <w:rStyle w:val="c41"/>
          <w:rFonts w:ascii="Calibri" w:hAnsi="Calibri"/>
          <w:sz w:val="22"/>
          <w:szCs w:val="22"/>
        </w:rPr>
      </w:pPr>
      <w:r>
        <w:rPr>
          <w:rStyle w:val="c41"/>
          <w:rFonts w:ascii="Calibri" w:hAnsi="Calibri"/>
          <w:sz w:val="22"/>
          <w:szCs w:val="22"/>
        </w:rPr>
        <w:t xml:space="preserve">P_BUC_02 – </w:t>
      </w:r>
      <w:proofErr w:type="spellStart"/>
      <w:r w:rsidR="00C82BB7">
        <w:rPr>
          <w:rStyle w:val="c41"/>
          <w:rFonts w:ascii="Calibri" w:hAnsi="Calibri"/>
          <w:sz w:val="22"/>
          <w:szCs w:val="22"/>
        </w:rPr>
        <w:t>Antrag</w:t>
      </w:r>
      <w:proofErr w:type="spellEnd"/>
      <w:r w:rsidR="00C82BB7">
        <w:rPr>
          <w:rStyle w:val="c41"/>
          <w:rFonts w:ascii="Calibri" w:hAnsi="Calibri"/>
          <w:sz w:val="22"/>
          <w:szCs w:val="22"/>
        </w:rPr>
        <w:t xml:space="preserve"> auf </w:t>
      </w:r>
      <w:proofErr w:type="spellStart"/>
      <w:r w:rsidR="00C82BB7">
        <w:rPr>
          <w:rStyle w:val="c41"/>
          <w:rFonts w:ascii="Calibri" w:hAnsi="Calibri"/>
          <w:sz w:val="22"/>
          <w:szCs w:val="22"/>
        </w:rPr>
        <w:t>Hinterbliebenrente</w:t>
      </w:r>
      <w:proofErr w:type="spellEnd"/>
    </w:p>
    <w:p w:rsidR="00F477C7" w:rsidRDefault="00F477C7" w:rsidP="00AF346E">
      <w:pPr>
        <w:pStyle w:val="c1"/>
        <w:numPr>
          <w:ilvl w:val="0"/>
          <w:numId w:val="2"/>
        </w:numPr>
        <w:jc w:val="both"/>
        <w:rPr>
          <w:rStyle w:val="c41"/>
          <w:rFonts w:ascii="Calibri" w:hAnsi="Calibri"/>
          <w:sz w:val="22"/>
          <w:szCs w:val="22"/>
        </w:rPr>
      </w:pPr>
      <w:r>
        <w:rPr>
          <w:rStyle w:val="c41"/>
          <w:rFonts w:ascii="Calibri" w:hAnsi="Calibri"/>
          <w:sz w:val="22"/>
          <w:szCs w:val="22"/>
        </w:rPr>
        <w:t xml:space="preserve">P_BUC_03 – </w:t>
      </w:r>
      <w:proofErr w:type="spellStart"/>
      <w:r w:rsidR="00C82BB7">
        <w:rPr>
          <w:rStyle w:val="c41"/>
          <w:rFonts w:ascii="Calibri" w:hAnsi="Calibri"/>
          <w:sz w:val="22"/>
          <w:szCs w:val="22"/>
        </w:rPr>
        <w:t>Antrag</w:t>
      </w:r>
      <w:proofErr w:type="spellEnd"/>
      <w:r w:rsidR="00C82BB7">
        <w:rPr>
          <w:rStyle w:val="c41"/>
          <w:rFonts w:ascii="Calibri" w:hAnsi="Calibri"/>
          <w:sz w:val="22"/>
          <w:szCs w:val="22"/>
        </w:rPr>
        <w:t xml:space="preserve"> auf </w:t>
      </w:r>
      <w:proofErr w:type="spellStart"/>
      <w:r w:rsidR="00C82BB7">
        <w:rPr>
          <w:rStyle w:val="c41"/>
          <w:rFonts w:ascii="Calibri" w:hAnsi="Calibri"/>
          <w:sz w:val="22"/>
          <w:szCs w:val="22"/>
        </w:rPr>
        <w:t>Invaliditätsrente</w:t>
      </w:r>
      <w:proofErr w:type="spellEnd"/>
    </w:p>
    <w:p w:rsidR="00FD6AEB" w:rsidRPr="0021529B" w:rsidRDefault="00F477C7" w:rsidP="00AF346E">
      <w:pPr>
        <w:pStyle w:val="c1"/>
        <w:numPr>
          <w:ilvl w:val="0"/>
          <w:numId w:val="2"/>
        </w:numPr>
        <w:spacing w:after="120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21529B">
        <w:rPr>
          <w:rStyle w:val="c41"/>
          <w:rFonts w:ascii="Calibri" w:hAnsi="Calibri"/>
          <w:sz w:val="22"/>
          <w:szCs w:val="22"/>
          <w:lang w:val="de-AT"/>
        </w:rPr>
        <w:t xml:space="preserve">P_BUC_10 – </w:t>
      </w:r>
      <w:r w:rsidR="0021529B" w:rsidRPr="0021529B">
        <w:rPr>
          <w:rStyle w:val="c41"/>
          <w:rFonts w:ascii="Calibri" w:hAnsi="Calibri"/>
          <w:sz w:val="22"/>
          <w:szCs w:val="22"/>
          <w:lang w:val="de-AT"/>
        </w:rPr>
        <w:t>Übergangsfälle</w:t>
      </w:r>
      <w:r w:rsidR="00724A46" w:rsidRPr="0021529B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</w:p>
    <w:p w:rsidR="00FD6AEB" w:rsidRPr="0021529B" w:rsidRDefault="00481B29" w:rsidP="00AF346E">
      <w:pPr>
        <w:pStyle w:val="c1"/>
        <w:jc w:val="both"/>
        <w:rPr>
          <w:rStyle w:val="c41"/>
          <w:rFonts w:ascii="Calibri" w:hAnsi="Calibri"/>
          <w:b/>
          <w:sz w:val="22"/>
          <w:szCs w:val="22"/>
          <w:lang w:val="de-AT"/>
        </w:rPr>
      </w:pPr>
      <w:r w:rsidRPr="0021529B">
        <w:rPr>
          <w:rStyle w:val="c41"/>
          <w:rFonts w:ascii="Calibri" w:hAnsi="Calibri"/>
          <w:b/>
          <w:sz w:val="22"/>
          <w:szCs w:val="22"/>
          <w:lang w:val="de-AT"/>
        </w:rPr>
        <w:t xml:space="preserve">3. </w:t>
      </w:r>
      <w:r w:rsidR="0021529B" w:rsidRPr="00971413">
        <w:rPr>
          <w:rFonts w:ascii="Calibri" w:hAnsi="Calibri"/>
          <w:b/>
          <w:sz w:val="22"/>
          <w:szCs w:val="22"/>
          <w:lang w:val="de-AT"/>
        </w:rPr>
        <w:t>Inhalt und Handhabung</w:t>
      </w:r>
    </w:p>
    <w:p w:rsidR="00D1286A" w:rsidRPr="0021529B" w:rsidRDefault="0021529B" w:rsidP="00AF346E">
      <w:pPr>
        <w:spacing w:after="0" w:line="240" w:lineRule="auto"/>
        <w:jc w:val="both"/>
        <w:rPr>
          <w:rFonts w:cs="Arial"/>
          <w:lang w:val="de-AT"/>
        </w:rPr>
      </w:pPr>
      <w:r w:rsidRPr="0021529B">
        <w:rPr>
          <w:rFonts w:asciiTheme="minorHAnsi" w:hAnsiTheme="minorHAnsi" w:cs="Arial"/>
          <w:color w:val="222222"/>
          <w:lang w:val="de-DE"/>
        </w:rPr>
        <w:t>Um den Inhalt und die Erläuterungen der länderspezifischen SEDs P3000 für alle Mitgliedstaaten, EWR-Staaten und die Schweiz einzusehen, klicken Sie auf die folgenden Links</w:t>
      </w:r>
      <w:r>
        <w:rPr>
          <w:rFonts w:ascii="Arial" w:hAnsi="Arial" w:cs="Arial"/>
          <w:color w:val="222222"/>
          <w:sz w:val="15"/>
          <w:szCs w:val="15"/>
          <w:lang w:val="de-DE"/>
        </w:rPr>
        <w:t>:</w:t>
      </w:r>
    </w:p>
    <w:p w:rsidR="00817C96" w:rsidRPr="0021529B" w:rsidRDefault="00817C96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de-AT"/>
        </w:rPr>
        <w:sectPr w:rsidR="00817C96" w:rsidRPr="0021529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5" w:history="1">
        <w:r w:rsidR="00817C96" w:rsidRPr="00817C96">
          <w:rPr>
            <w:rStyle w:val="Hyperlink"/>
            <w:lang w:val="en-US"/>
          </w:rPr>
          <w:t>P_3000_AT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6" w:history="1">
        <w:r w:rsidR="00817C96" w:rsidRPr="00817C96">
          <w:rPr>
            <w:rStyle w:val="Hyperlink"/>
            <w:lang w:val="en-US"/>
          </w:rPr>
          <w:t>P_3000_BE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7" w:history="1">
        <w:r w:rsidR="00817C96" w:rsidRPr="00817C96">
          <w:rPr>
            <w:rStyle w:val="Hyperlink"/>
            <w:lang w:val="en-US"/>
          </w:rPr>
          <w:t>P_3000_BG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8" w:history="1">
        <w:r w:rsidR="00817C96" w:rsidRPr="00817C96">
          <w:rPr>
            <w:rStyle w:val="Hyperlink"/>
            <w:lang w:val="en-US"/>
          </w:rPr>
          <w:t>P_3000_CH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9" w:history="1">
        <w:r w:rsidR="00817C96" w:rsidRPr="00817C96">
          <w:rPr>
            <w:rStyle w:val="Hyperlink"/>
            <w:lang w:val="en-US"/>
          </w:rPr>
          <w:t>P_3000_CY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10" w:history="1">
        <w:r w:rsidR="00817C96" w:rsidRPr="00817C96">
          <w:rPr>
            <w:rStyle w:val="Hyperlink"/>
            <w:lang w:val="en-US"/>
          </w:rPr>
          <w:t>P_3000_CZ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11" w:history="1">
        <w:r w:rsidR="00817C96" w:rsidRPr="00817C96">
          <w:rPr>
            <w:rStyle w:val="Hyperlink"/>
            <w:lang w:val="en-US"/>
          </w:rPr>
          <w:t>P_3000_DE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12" w:history="1">
        <w:r w:rsidR="00817C96" w:rsidRPr="00817C96">
          <w:rPr>
            <w:rStyle w:val="Hyperlink"/>
            <w:lang w:val="en-US"/>
          </w:rPr>
          <w:t>P_3000_DK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13" w:history="1">
        <w:r w:rsidR="00817C96" w:rsidRPr="00817C96">
          <w:rPr>
            <w:rStyle w:val="Hyperlink"/>
            <w:lang w:val="en-US"/>
          </w:rPr>
          <w:t>P_3000_EE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14" w:history="1">
        <w:r w:rsidR="00817C96" w:rsidRPr="00817C96">
          <w:rPr>
            <w:rStyle w:val="Hyperlink"/>
            <w:lang w:val="en-US"/>
          </w:rPr>
          <w:t>P_3000_EL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15" w:history="1">
        <w:r w:rsidR="00817C96" w:rsidRPr="00817C96">
          <w:rPr>
            <w:rStyle w:val="Hyperlink"/>
            <w:lang w:val="en-US"/>
          </w:rPr>
          <w:t>P_3000_ES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16" w:history="1">
        <w:r w:rsidR="00817C96" w:rsidRPr="00817C96">
          <w:rPr>
            <w:rStyle w:val="Hyperlink"/>
            <w:lang w:val="en-US"/>
          </w:rPr>
          <w:t>P_3000_FI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17" w:history="1">
        <w:r w:rsidR="00817C96" w:rsidRPr="00817C96">
          <w:rPr>
            <w:rStyle w:val="Hyperlink"/>
            <w:lang w:val="en-US"/>
          </w:rPr>
          <w:t>P_3000_FR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18" w:history="1">
        <w:r w:rsidR="00817C96" w:rsidRPr="00817C96">
          <w:rPr>
            <w:rStyle w:val="Hyperlink"/>
            <w:lang w:val="en-US"/>
          </w:rPr>
          <w:t>P_3000_HR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19" w:history="1">
        <w:r w:rsidR="00817C96" w:rsidRPr="00817C96">
          <w:rPr>
            <w:rStyle w:val="Hyperlink"/>
            <w:lang w:val="en-US"/>
          </w:rPr>
          <w:t>P_3000_HU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20" w:history="1">
        <w:r w:rsidR="00817C96" w:rsidRPr="00817C96">
          <w:rPr>
            <w:rStyle w:val="Hyperlink"/>
            <w:lang w:val="en-US"/>
          </w:rPr>
          <w:t>P_3000_IE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21" w:history="1">
        <w:r w:rsidR="00817C96" w:rsidRPr="00817C96">
          <w:rPr>
            <w:rStyle w:val="Hyperlink"/>
            <w:lang w:val="en-US"/>
          </w:rPr>
          <w:t>P_3000_IS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22" w:history="1">
        <w:r w:rsidR="00817C96" w:rsidRPr="00817C96">
          <w:rPr>
            <w:rStyle w:val="Hyperlink"/>
            <w:lang w:val="en-US"/>
          </w:rPr>
          <w:t>P_3000_IT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23" w:history="1">
        <w:r w:rsidR="00817C96" w:rsidRPr="00817C96">
          <w:rPr>
            <w:rStyle w:val="Hyperlink"/>
            <w:lang w:val="en-US"/>
          </w:rPr>
          <w:t>P_3000_LI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24" w:history="1">
        <w:r w:rsidR="00817C96" w:rsidRPr="00817C96">
          <w:rPr>
            <w:rStyle w:val="Hyperlink"/>
            <w:lang w:val="en-US"/>
          </w:rPr>
          <w:t>P_3000_LT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25" w:history="1">
        <w:r w:rsidR="00817C96" w:rsidRPr="00817C96">
          <w:rPr>
            <w:rStyle w:val="Hyperlink"/>
            <w:lang w:val="en-US"/>
          </w:rPr>
          <w:t>P_3000_LU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26" w:history="1">
        <w:r w:rsidR="00817C96" w:rsidRPr="00817C96">
          <w:rPr>
            <w:rStyle w:val="Hyperlink"/>
            <w:lang w:val="en-US"/>
          </w:rPr>
          <w:t>P_3000_LV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27" w:history="1">
        <w:r w:rsidR="00817C96" w:rsidRPr="00817C96">
          <w:rPr>
            <w:rStyle w:val="Hyperlink"/>
            <w:lang w:val="en-US"/>
          </w:rPr>
          <w:t>P_3000_MT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28" w:history="1">
        <w:r w:rsidR="00817C96" w:rsidRPr="00817C96">
          <w:rPr>
            <w:rStyle w:val="Hyperlink"/>
            <w:lang w:val="en-US"/>
          </w:rPr>
          <w:t>P_3000_NL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29" w:history="1">
        <w:r w:rsidR="00817C96" w:rsidRPr="00817C96">
          <w:rPr>
            <w:rStyle w:val="Hyperlink"/>
            <w:lang w:val="en-US"/>
          </w:rPr>
          <w:t>P_3000_NO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30" w:history="1">
        <w:r w:rsidR="00817C96" w:rsidRPr="00817C96">
          <w:rPr>
            <w:rStyle w:val="Hyperlink"/>
            <w:lang w:val="en-US"/>
          </w:rPr>
          <w:t>P_3000_PL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31" w:history="1">
        <w:r w:rsidR="00817C96" w:rsidRPr="00817C96">
          <w:rPr>
            <w:rStyle w:val="Hyperlink"/>
            <w:lang w:val="en-US"/>
          </w:rPr>
          <w:t>P_3000_PT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32" w:history="1">
        <w:r w:rsidR="00817C96" w:rsidRPr="00817C96">
          <w:rPr>
            <w:rStyle w:val="Hyperlink"/>
            <w:lang w:val="en-US"/>
          </w:rPr>
          <w:t>P_3000_RO</w:t>
        </w:r>
      </w:hyperlink>
    </w:p>
    <w:p w:rsid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33" w:history="1">
        <w:r w:rsidR="00817C96" w:rsidRPr="00817C96">
          <w:rPr>
            <w:rStyle w:val="Hyperlink"/>
            <w:lang w:val="en-US"/>
          </w:rPr>
          <w:t>P_3000_SE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34" w:history="1">
        <w:r w:rsidR="00817C96" w:rsidRPr="00817C96">
          <w:rPr>
            <w:rStyle w:val="Hyperlink"/>
            <w:lang w:val="en-US"/>
          </w:rPr>
          <w:t>P_3000_SI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35" w:history="1">
        <w:r w:rsidR="00817C96" w:rsidRPr="00817C96">
          <w:rPr>
            <w:rStyle w:val="Hyperlink"/>
            <w:lang w:val="en-US"/>
          </w:rPr>
          <w:t>P_3000_SK</w:t>
        </w:r>
      </w:hyperlink>
    </w:p>
    <w:p w:rsidR="00817C96" w:rsidRPr="00817C96" w:rsidRDefault="00A16C22" w:rsidP="00817C96">
      <w:pPr>
        <w:pStyle w:val="Listenabsatz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hyperlink r:id="rId36" w:history="1">
        <w:r w:rsidR="00817C96" w:rsidRPr="00817C96">
          <w:rPr>
            <w:rStyle w:val="Hyperlink"/>
            <w:lang w:val="en-US"/>
          </w:rPr>
          <w:t>P_3000_UK</w:t>
        </w:r>
      </w:hyperlink>
    </w:p>
    <w:p w:rsidR="00817C96" w:rsidRPr="00817C96" w:rsidRDefault="00817C96" w:rsidP="00817C96">
      <w:pPr>
        <w:spacing w:after="0" w:line="240" w:lineRule="auto"/>
        <w:jc w:val="both"/>
        <w:rPr>
          <w:lang w:val="en-US"/>
        </w:rPr>
      </w:pPr>
    </w:p>
    <w:sectPr w:rsidR="00817C96" w:rsidRPr="00817C96" w:rsidSect="00817C9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2021F"/>
    <w:multiLevelType w:val="hybridMultilevel"/>
    <w:tmpl w:val="0AA6D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F0A84"/>
    <w:multiLevelType w:val="hybridMultilevel"/>
    <w:tmpl w:val="4EBC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756EA"/>
    <w:multiLevelType w:val="hybridMultilevel"/>
    <w:tmpl w:val="56CC582C"/>
    <w:lvl w:ilvl="0" w:tplc="12D49F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compat/>
  <w:docVars>
    <w:docVar w:name="LW_DocType" w:val="NORMAL"/>
  </w:docVars>
  <w:rsids>
    <w:rsidRoot w:val="007D4DC3"/>
    <w:rsid w:val="00070301"/>
    <w:rsid w:val="00083275"/>
    <w:rsid w:val="000931C2"/>
    <w:rsid w:val="000A1389"/>
    <w:rsid w:val="000B3B7B"/>
    <w:rsid w:val="000D4775"/>
    <w:rsid w:val="00116107"/>
    <w:rsid w:val="00150843"/>
    <w:rsid w:val="00195266"/>
    <w:rsid w:val="001F7046"/>
    <w:rsid w:val="0021529B"/>
    <w:rsid w:val="00224926"/>
    <w:rsid w:val="00251C78"/>
    <w:rsid w:val="002A54BD"/>
    <w:rsid w:val="002A6B1B"/>
    <w:rsid w:val="002B0A49"/>
    <w:rsid w:val="002D30C1"/>
    <w:rsid w:val="00310EAE"/>
    <w:rsid w:val="00321E13"/>
    <w:rsid w:val="0033595D"/>
    <w:rsid w:val="00392423"/>
    <w:rsid w:val="003B1F96"/>
    <w:rsid w:val="00481B29"/>
    <w:rsid w:val="00553733"/>
    <w:rsid w:val="005913D4"/>
    <w:rsid w:val="0060381A"/>
    <w:rsid w:val="006524CD"/>
    <w:rsid w:val="0066099B"/>
    <w:rsid w:val="00685A3C"/>
    <w:rsid w:val="006945BC"/>
    <w:rsid w:val="00696860"/>
    <w:rsid w:val="00714673"/>
    <w:rsid w:val="00716EC0"/>
    <w:rsid w:val="007242B1"/>
    <w:rsid w:val="00724A46"/>
    <w:rsid w:val="00761522"/>
    <w:rsid w:val="00770F25"/>
    <w:rsid w:val="00776EE2"/>
    <w:rsid w:val="007D4DC3"/>
    <w:rsid w:val="007E2D61"/>
    <w:rsid w:val="00817C96"/>
    <w:rsid w:val="00826A08"/>
    <w:rsid w:val="008740C0"/>
    <w:rsid w:val="0088568B"/>
    <w:rsid w:val="008868CF"/>
    <w:rsid w:val="0093267F"/>
    <w:rsid w:val="00946684"/>
    <w:rsid w:val="00971413"/>
    <w:rsid w:val="00983439"/>
    <w:rsid w:val="009A3827"/>
    <w:rsid w:val="009C39BB"/>
    <w:rsid w:val="009D32E1"/>
    <w:rsid w:val="009E141C"/>
    <w:rsid w:val="00A148B4"/>
    <w:rsid w:val="00A16C22"/>
    <w:rsid w:val="00A42124"/>
    <w:rsid w:val="00A56BBC"/>
    <w:rsid w:val="00A5722C"/>
    <w:rsid w:val="00A8082D"/>
    <w:rsid w:val="00AF346E"/>
    <w:rsid w:val="00B26F55"/>
    <w:rsid w:val="00B5068D"/>
    <w:rsid w:val="00B53301"/>
    <w:rsid w:val="00B746F4"/>
    <w:rsid w:val="00B77406"/>
    <w:rsid w:val="00C336FC"/>
    <w:rsid w:val="00C75A00"/>
    <w:rsid w:val="00C82BB7"/>
    <w:rsid w:val="00C93E80"/>
    <w:rsid w:val="00CF7D93"/>
    <w:rsid w:val="00D0328B"/>
    <w:rsid w:val="00D1286A"/>
    <w:rsid w:val="00D20EC7"/>
    <w:rsid w:val="00D3456B"/>
    <w:rsid w:val="00D40882"/>
    <w:rsid w:val="00D840A4"/>
    <w:rsid w:val="00E756AF"/>
    <w:rsid w:val="00E90020"/>
    <w:rsid w:val="00F33624"/>
    <w:rsid w:val="00F477C7"/>
    <w:rsid w:val="00F7197E"/>
    <w:rsid w:val="00F82345"/>
    <w:rsid w:val="00FD6AEB"/>
    <w:rsid w:val="00FF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568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Standard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berschrift1Zchn">
    <w:name w:val="Überschrift 1 Zchn"/>
    <w:link w:val="berschrift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817C9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808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08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082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08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082D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A8082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link w:val="Heading2Char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Heading1Char">
    <w:name w:val="Heading 1 Char"/>
    <w:link w:val="Heading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17C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0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8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82D"/>
    <w:rPr>
      <w:b/>
      <w:bCs/>
      <w:lang w:eastAsia="en-US"/>
    </w:rPr>
  </w:style>
  <w:style w:type="paragraph" w:styleId="Revision">
    <w:name w:val="Revision"/>
    <w:hidden/>
    <w:uiPriority w:val="99"/>
    <w:semiHidden/>
    <w:rsid w:val="00A808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3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9430">
                                      <w:marLeft w:val="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1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118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8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622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53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452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8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9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240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0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35959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57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37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7949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325570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31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073721">
                                                      <w:marLeft w:val="0"/>
                                                      <w:marRight w:val="0"/>
                                                      <w:marTop w:val="56"/>
                                                      <w:marBottom w:val="56"/>
                                                      <w:divBdr>
                                                        <w:top w:val="none" w:sz="0" w:space="2" w:color="F0C36D"/>
                                                        <w:left w:val="none" w:sz="0" w:space="2" w:color="F0C36D"/>
                                                        <w:bottom w:val="none" w:sz="0" w:space="2" w:color="F0C36D"/>
                                                        <w:right w:val="none" w:sz="0" w:space="2" w:color="F0C36D"/>
                                                      </w:divBdr>
                                                      <w:divsChild>
                                                        <w:div w:id="14073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40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21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45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83251">
                                      <w:marLeft w:val="0"/>
                                      <w:marRight w:val="0"/>
                                      <w:marTop w:val="37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6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4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83372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25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2" w:color="CCCCCC"/>
                                        <w:right w:val="none" w:sz="0" w:space="0" w:color="auto"/>
                                      </w:divBdr>
                                    </w:div>
                                    <w:div w:id="158919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8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38186">
                                              <w:marLeft w:val="0"/>
                                              <w:marRight w:val="3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45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73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01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41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58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32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45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75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0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6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4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11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30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629737">
                                              <w:marLeft w:val="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9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96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4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93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115062">
              <w:marLeft w:val="0"/>
              <w:marRight w:val="0"/>
              <w:marTop w:val="0"/>
              <w:marBottom w:val="0"/>
              <w:divBdr>
                <w:top w:val="single" w:sz="4" w:space="23" w:color="F0C36D"/>
                <w:left w:val="single" w:sz="4" w:space="23" w:color="F0C36D"/>
                <w:bottom w:val="single" w:sz="4" w:space="23" w:color="F0C36D"/>
                <w:right w:val="single" w:sz="4" w:space="23" w:color="F0C36D"/>
              </w:divBdr>
            </w:div>
            <w:div w:id="1834489331">
              <w:marLeft w:val="0"/>
              <w:marRight w:val="0"/>
              <w:marTop w:val="0"/>
              <w:marBottom w:val="0"/>
              <w:divBdr>
                <w:top w:val="single" w:sz="4" w:space="23" w:color="F0C36D"/>
                <w:left w:val="single" w:sz="4" w:space="23" w:color="F0C36D"/>
                <w:bottom w:val="single" w:sz="4" w:space="23" w:color="F0C36D"/>
                <w:right w:val="single" w:sz="4" w:space="23" w:color="F0C36D"/>
              </w:divBdr>
            </w:div>
            <w:div w:id="162664628">
              <w:marLeft w:val="0"/>
              <w:marRight w:val="0"/>
              <w:marTop w:val="0"/>
              <w:marBottom w:val="0"/>
              <w:divBdr>
                <w:top w:val="single" w:sz="4" w:space="23" w:color="F0C36D"/>
                <w:left w:val="single" w:sz="4" w:space="23" w:color="F0C36D"/>
                <w:bottom w:val="single" w:sz="4" w:space="23" w:color="F0C36D"/>
                <w:right w:val="single" w:sz="4" w:space="23" w:color="F0C36D"/>
              </w:divBdr>
            </w:div>
            <w:div w:id="1671636706">
              <w:marLeft w:val="0"/>
              <w:marRight w:val="0"/>
              <w:marTop w:val="0"/>
              <w:marBottom w:val="0"/>
              <w:divBdr>
                <w:top w:val="single" w:sz="4" w:space="23" w:color="F0C36D"/>
                <w:left w:val="single" w:sz="4" w:space="23" w:color="F0C36D"/>
                <w:bottom w:val="single" w:sz="4" w:space="23" w:color="F0C36D"/>
                <w:right w:val="single" w:sz="4" w:space="23" w:color="F0C36D"/>
              </w:divBdr>
            </w:div>
            <w:div w:id="1280911514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1902">
          <w:marLeft w:val="0"/>
          <w:marRight w:val="0"/>
          <w:marTop w:val="0"/>
          <w:marBottom w:val="0"/>
          <w:divBdr>
            <w:top w:val="single" w:sz="4" w:space="8" w:color="BBBBBB"/>
            <w:left w:val="single" w:sz="4" w:space="8" w:color="BBBBBB"/>
            <w:bottom w:val="single" w:sz="4" w:space="8" w:color="A8A8A8"/>
            <w:right w:val="single" w:sz="4" w:space="8" w:color="BBBBBB"/>
          </w:divBdr>
          <w:divsChild>
            <w:div w:id="6390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02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1313">
                          <w:marLeft w:val="0"/>
                          <w:marRight w:val="28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121905">
          <w:marLeft w:val="-9"/>
          <w:marRight w:val="0"/>
          <w:marTop w:val="0"/>
          <w:marBottom w:val="0"/>
          <w:divBdr>
            <w:top w:val="single" w:sz="4" w:space="3" w:color="FFFFFF"/>
            <w:left w:val="single" w:sz="4" w:space="4" w:color="FFFFFF"/>
            <w:bottom w:val="single" w:sz="4" w:space="3" w:color="FFFFFF"/>
            <w:right w:val="single" w:sz="4" w:space="4" w:color="FFFFFF"/>
          </w:divBdr>
          <w:divsChild>
            <w:div w:id="1383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889">
              <w:marLeft w:val="0"/>
              <w:marRight w:val="0"/>
              <w:marTop w:val="0"/>
              <w:marBottom w:val="0"/>
              <w:divBdr>
                <w:top w:val="single" w:sz="4" w:space="3" w:color="CCCCCC"/>
                <w:left w:val="single" w:sz="4" w:space="0" w:color="CCCCCC"/>
                <w:bottom w:val="single" w:sz="4" w:space="3" w:color="CCCCCC"/>
                <w:right w:val="single" w:sz="4" w:space="0" w:color="CCCCCC"/>
              </w:divBdr>
            </w:div>
          </w:divsChild>
        </w:div>
        <w:div w:id="9662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3015">
              <w:marLeft w:val="0"/>
              <w:marRight w:val="0"/>
              <w:marTop w:val="0"/>
              <w:marBottom w:val="0"/>
              <w:divBdr>
                <w:top w:val="single" w:sz="4" w:space="3" w:color="CCCCCC"/>
                <w:left w:val="single" w:sz="4" w:space="0" w:color="CCCCCC"/>
                <w:bottom w:val="single" w:sz="4" w:space="3" w:color="CCCCCC"/>
                <w:right w:val="single" w:sz="4" w:space="0" w:color="CCCCCC"/>
              </w:divBdr>
            </w:div>
          </w:divsChild>
        </w:div>
        <w:div w:id="889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3852">
              <w:marLeft w:val="0"/>
              <w:marRight w:val="0"/>
              <w:marTop w:val="0"/>
              <w:marBottom w:val="0"/>
              <w:divBdr>
                <w:top w:val="single" w:sz="4" w:space="3" w:color="CCCCCC"/>
                <w:left w:val="single" w:sz="4" w:space="0" w:color="CCCCCC"/>
                <w:bottom w:val="single" w:sz="4" w:space="3" w:color="CCCCCC"/>
                <w:right w:val="single" w:sz="4" w:space="0" w:color="CCCCCC"/>
              </w:divBdr>
            </w:div>
          </w:divsChild>
        </w:div>
        <w:div w:id="403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096">
              <w:marLeft w:val="0"/>
              <w:marRight w:val="0"/>
              <w:marTop w:val="0"/>
              <w:marBottom w:val="0"/>
              <w:divBdr>
                <w:top w:val="single" w:sz="4" w:space="3" w:color="CCCCCC"/>
                <w:left w:val="single" w:sz="4" w:space="0" w:color="CCCCCC"/>
                <w:bottom w:val="single" w:sz="4" w:space="3" w:color="CCCCCC"/>
                <w:right w:val="single" w:sz="4" w:space="0" w:color="CCCCCC"/>
              </w:divBdr>
            </w:div>
          </w:divsChild>
        </w:div>
        <w:div w:id="774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114">
              <w:marLeft w:val="0"/>
              <w:marRight w:val="0"/>
              <w:marTop w:val="0"/>
              <w:marBottom w:val="0"/>
              <w:divBdr>
                <w:top w:val="single" w:sz="4" w:space="3" w:color="CCCCCC"/>
                <w:left w:val="single" w:sz="4" w:space="0" w:color="CCCCCC"/>
                <w:bottom w:val="single" w:sz="4" w:space="3" w:color="CCCCCC"/>
                <w:right w:val="single" w:sz="4" w:space="0" w:color="CCCCCC"/>
              </w:divBdr>
            </w:div>
          </w:divsChild>
        </w:div>
        <w:div w:id="81492670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0" w:color="CCCCCC"/>
            <w:bottom w:val="single" w:sz="4" w:space="3" w:color="CCCCCC"/>
            <w:right w:val="single" w:sz="4" w:space="0" w:color="CCCCCC"/>
          </w:divBdr>
          <w:divsChild>
            <w:div w:id="12779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1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4796">
          <w:marLeft w:val="-9"/>
          <w:marRight w:val="0"/>
          <w:marTop w:val="0"/>
          <w:marBottom w:val="0"/>
          <w:divBdr>
            <w:top w:val="single" w:sz="4" w:space="3" w:color="FFFFFF"/>
            <w:left w:val="single" w:sz="4" w:space="4" w:color="FFFFFF"/>
            <w:bottom w:val="single" w:sz="4" w:space="3" w:color="FFFFFF"/>
            <w:right w:val="single" w:sz="4" w:space="4" w:color="FFFFFF"/>
          </w:divBdr>
          <w:divsChild>
            <w:div w:id="19941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83556">
          <w:marLeft w:val="-9"/>
          <w:marRight w:val="0"/>
          <w:marTop w:val="0"/>
          <w:marBottom w:val="0"/>
          <w:divBdr>
            <w:top w:val="single" w:sz="4" w:space="3" w:color="FFFFFF"/>
            <w:left w:val="single" w:sz="4" w:space="4" w:color="FFFFFF"/>
            <w:bottom w:val="single" w:sz="4" w:space="3" w:color="FFFFFF"/>
            <w:right w:val="single" w:sz="4" w:space="4" w:color="FFFFFF"/>
          </w:divBdr>
          <w:divsChild>
            <w:div w:id="15616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s01bfs2/hmerlokal/ZWISCHENSTAATLICH/EG_EU_EWG-Verordnungen/1%20-%20VO%20883_04/elektron.%20Datenaustausch/Expertengruppe%20SEDs/Guidelines/Uebersetzung/P-Guidelines/Forms/P3000_EE_en.htm" TargetMode="External"/><Relationship Id="rId18" Type="http://schemas.openxmlformats.org/officeDocument/2006/relationships/hyperlink" Target="file://s01bfs2/hmerlokal/ZWISCHENSTAATLICH/EG_EU_EWG-Verordnungen/1%20-%20VO%20883_04/elektron.%20Datenaustausch/Expertengruppe%20SEDs/Guidelines/Uebersetzung/P-Guidelines/Forms/P3000_HR_en.htm" TargetMode="External"/><Relationship Id="rId26" Type="http://schemas.openxmlformats.org/officeDocument/2006/relationships/hyperlink" Target="file://s01bfs2/hmerlokal/ZWISCHENSTAATLICH/EG_EU_EWG-Verordnungen/1%20-%20VO%20883_04/elektron.%20Datenaustausch/Expertengruppe%20SEDs/Guidelines/Uebersetzung/P-Guidelines/Forms/P3000_LV_en.htm" TargetMode="External"/><Relationship Id="rId39" Type="http://schemas.microsoft.com/office/2007/relationships/stylesWithEffects" Target="stylesWithEffects.xml"/><Relationship Id="rId21" Type="http://schemas.openxmlformats.org/officeDocument/2006/relationships/hyperlink" Target="file://s01bfs2/hmerlokal/ZWISCHENSTAATLICH/EG_EU_EWG-Verordnungen/1%20-%20VO%20883_04/elektron.%20Datenaustausch/Expertengruppe%20SEDs/Guidelines/Uebersetzung/P-Guidelines/Forms/P3000_IS_en.htm" TargetMode="External"/><Relationship Id="rId34" Type="http://schemas.openxmlformats.org/officeDocument/2006/relationships/hyperlink" Target="file://s01bfs2/hmerlokal/ZWISCHENSTAATLICH/EG_EU_EWG-Verordnungen/1%20-%20VO%20883_04/elektron.%20Datenaustausch/Expertengruppe%20SEDs/Guidelines/Uebersetzung/P-Guidelines/Forms/P3000_SI_en.htm" TargetMode="External"/><Relationship Id="rId42" Type="http://schemas.openxmlformats.org/officeDocument/2006/relationships/customXml" Target="../customXml/item3.xml"/><Relationship Id="rId7" Type="http://schemas.openxmlformats.org/officeDocument/2006/relationships/hyperlink" Target="file://s01bfs2/hmerlokal/ZWISCHENSTAATLICH/EG_EU_EWG-Verordnungen/1%20-%20VO%20883_04/elektron.%20Datenaustausch/Expertengruppe%20SEDs/Guidelines/Uebersetzung/P-Guidelines/Forms/P3000_BG_en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s01bfs2/hmerlokal/ZWISCHENSTAATLICH/EG_EU_EWG-Verordnungen/1%20-%20VO%20883_04/elektron.%20Datenaustausch/Expertengruppe%20SEDs/Guidelines/Uebersetzung/P-Guidelines/Forms/P3000_FI_en.htm" TargetMode="External"/><Relationship Id="rId20" Type="http://schemas.openxmlformats.org/officeDocument/2006/relationships/hyperlink" Target="file://s01bfs2/hmerlokal/ZWISCHENSTAATLICH/EG_EU_EWG-Verordnungen/1%20-%20VO%20883_04/elektron.%20Datenaustausch/Expertengruppe%20SEDs/Guidelines/Uebersetzung/P-Guidelines/Forms/P3000_IE_en.htm" TargetMode="External"/><Relationship Id="rId29" Type="http://schemas.openxmlformats.org/officeDocument/2006/relationships/hyperlink" Target="file://s01bfs2/hmerlokal/ZWISCHENSTAATLICH/EG_EU_EWG-Verordnungen/1%20-%20VO%20883_04/elektron.%20Datenaustausch/Expertengruppe%20SEDs/Guidelines/Uebersetzung/P-Guidelines/Forms/P3000_NO_en.htm" TargetMode="External"/><Relationship Id="rId41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file://s01bfs2/hmerlokal/ZWISCHENSTAATLICH/EG_EU_EWG-Verordnungen/1%20-%20VO%20883_04/elektron.%20Datenaustausch/Expertengruppe%20SEDs/Guidelines/Uebersetzung/P-Guidelines/Forms/P3000_BE_en.htm" TargetMode="External"/><Relationship Id="rId11" Type="http://schemas.openxmlformats.org/officeDocument/2006/relationships/hyperlink" Target="file://s01bfs2/hmerlokal/ZWISCHENSTAATLICH/EG_EU_EWG-Verordnungen/1%20-%20VO%20883_04/elektron.%20Datenaustausch/Expertengruppe%20SEDs/Guidelines/Uebersetzung/P-Guidelines/Forms/P3000_DE_en.htm" TargetMode="External"/><Relationship Id="rId24" Type="http://schemas.openxmlformats.org/officeDocument/2006/relationships/hyperlink" Target="file://s01bfs2/hmerlokal/ZWISCHENSTAATLICH/EG_EU_EWG-Verordnungen/1%20-%20VO%20883_04/elektron.%20Datenaustausch/Expertengruppe%20SEDs/Guidelines/Uebersetzung/P-Guidelines/Forms/P3000_LT_en.htm" TargetMode="External"/><Relationship Id="rId32" Type="http://schemas.openxmlformats.org/officeDocument/2006/relationships/hyperlink" Target="file://s01bfs2/hmerlokal/ZWISCHENSTAATLICH/EG_EU_EWG-Verordnungen/1%20-%20VO%20883_04/elektron.%20Datenaustausch/Expertengruppe%20SEDs/Guidelines/Uebersetzung/P-Guidelines/Forms/P3000_RO_en.htm" TargetMode="External"/><Relationship Id="rId37" Type="http://schemas.openxmlformats.org/officeDocument/2006/relationships/fontTable" Target="fontTable.xml"/><Relationship Id="rId40" Type="http://schemas.openxmlformats.org/officeDocument/2006/relationships/customXml" Target="../customXml/item1.xml"/><Relationship Id="rId5" Type="http://schemas.openxmlformats.org/officeDocument/2006/relationships/hyperlink" Target="file://s01bfs2/hmerlokal/ZWISCHENSTAATLICH/EG_EU_EWG-Verordnungen/1%20-%20VO%20883_04/elektron.%20Datenaustausch/Expertengruppe%20SEDs/Guidelines/Uebersetzung/P-Guidelines/Forms/P3000_AT_en.htm" TargetMode="External"/><Relationship Id="rId15" Type="http://schemas.openxmlformats.org/officeDocument/2006/relationships/hyperlink" Target="file://s01bfs2/hmerlokal/ZWISCHENSTAATLICH/EG_EU_EWG-Verordnungen/1%20-%20VO%20883_04/elektron.%20Datenaustausch/Expertengruppe%20SEDs/Guidelines/Uebersetzung/P-Guidelines/Forms/P3000_ES_en.htm" TargetMode="External"/><Relationship Id="rId23" Type="http://schemas.openxmlformats.org/officeDocument/2006/relationships/hyperlink" Target="file://s01bfs2/hmerlokal/ZWISCHENSTAATLICH/EG_EU_EWG-Verordnungen/1%20-%20VO%20883_04/elektron.%20Datenaustausch/Expertengruppe%20SEDs/Guidelines/Uebersetzung/P-Guidelines/Forms/P3000_LI_en.htm" TargetMode="External"/><Relationship Id="rId28" Type="http://schemas.openxmlformats.org/officeDocument/2006/relationships/hyperlink" Target="file://s01bfs2/hmerlokal/ZWISCHENSTAATLICH/EG_EU_EWG-Verordnungen/1%20-%20VO%20883_04/elektron.%20Datenaustausch/Expertengruppe%20SEDs/Guidelines/Uebersetzung/P-Guidelines/Forms/P3000_NL_en.htm" TargetMode="External"/><Relationship Id="rId36" Type="http://schemas.openxmlformats.org/officeDocument/2006/relationships/hyperlink" Target="file://s01bfs2/hmerlokal/ZWISCHENSTAATLICH/EG_EU_EWG-Verordnungen/1%20-%20VO%20883_04/elektron.%20Datenaustausch/Expertengruppe%20SEDs/Guidelines/Uebersetzung/P-Guidelines/Forms/P3000_UK_en.htm" TargetMode="External"/><Relationship Id="rId10" Type="http://schemas.openxmlformats.org/officeDocument/2006/relationships/hyperlink" Target="file://s01bfs2/hmerlokal/ZWISCHENSTAATLICH/EG_EU_EWG-Verordnungen/1%20-%20VO%20883_04/elektron.%20Datenaustausch/Expertengruppe%20SEDs/Guidelines/Uebersetzung/P-Guidelines/Forms/P3000_CZ_en.htm" TargetMode="External"/><Relationship Id="rId19" Type="http://schemas.openxmlformats.org/officeDocument/2006/relationships/hyperlink" Target="file://s01bfs2/hmerlokal/ZWISCHENSTAATLICH/EG_EU_EWG-Verordnungen/1%20-%20VO%20883_04/elektron.%20Datenaustausch/Expertengruppe%20SEDs/Guidelines/Uebersetzung/P-Guidelines/Forms/P3000_HU_en.htm" TargetMode="External"/><Relationship Id="rId31" Type="http://schemas.openxmlformats.org/officeDocument/2006/relationships/hyperlink" Target="file://s01bfs2/hmerlokal/ZWISCHENSTAATLICH/EG_EU_EWG-Verordnungen/1%20-%20VO%20883_04/elektron.%20Datenaustausch/Expertengruppe%20SEDs/Guidelines/Uebersetzung/P-Guidelines/Forms/P3000_PT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s01bfs2/hmerlokal/ZWISCHENSTAATLICH/EG_EU_EWG-Verordnungen/1%20-%20VO%20883_04/elektron.%20Datenaustausch/Expertengruppe%20SEDs/Guidelines/Uebersetzung/P-Guidelines/Forms/P3000_CY_en.htm" TargetMode="External"/><Relationship Id="rId14" Type="http://schemas.openxmlformats.org/officeDocument/2006/relationships/hyperlink" Target="file://s01bfs2/hmerlokal/ZWISCHENSTAATLICH/EG_EU_EWG-Verordnungen/1%20-%20VO%20883_04/elektron.%20Datenaustausch/Expertengruppe%20SEDs/Guidelines/Uebersetzung/P-Guidelines/Forms/P3000_EL_en.htm" TargetMode="External"/><Relationship Id="rId22" Type="http://schemas.openxmlformats.org/officeDocument/2006/relationships/hyperlink" Target="file://s01bfs2/hmerlokal/ZWISCHENSTAATLICH/EG_EU_EWG-Verordnungen/1%20-%20VO%20883_04/elektron.%20Datenaustausch/Expertengruppe%20SEDs/Guidelines/Uebersetzung/P-Guidelines/Forms/P3000_IT_en.htm" TargetMode="External"/><Relationship Id="rId27" Type="http://schemas.openxmlformats.org/officeDocument/2006/relationships/hyperlink" Target="file://s01bfs2/hmerlokal/ZWISCHENSTAATLICH/EG_EU_EWG-Verordnungen/1%20-%20VO%20883_04/elektron.%20Datenaustausch/Expertengruppe%20SEDs/Guidelines/Uebersetzung/P-Guidelines/Forms/P3000_MT_en.htm" TargetMode="External"/><Relationship Id="rId30" Type="http://schemas.openxmlformats.org/officeDocument/2006/relationships/hyperlink" Target="file://s01bfs2/hmerlokal/ZWISCHENSTAATLICH/EG_EU_EWG-Verordnungen/1%20-%20VO%20883_04/elektron.%20Datenaustausch/Expertengruppe%20SEDs/Guidelines/Uebersetzung/P-Guidelines/Forms/P3000_PL_en.htm" TargetMode="External"/><Relationship Id="rId35" Type="http://schemas.openxmlformats.org/officeDocument/2006/relationships/hyperlink" Target="file://s01bfs2/hmerlokal/ZWISCHENSTAATLICH/EG_EU_EWG-Verordnungen/1%20-%20VO%20883_04/elektron.%20Datenaustausch/Expertengruppe%20SEDs/Guidelines/Uebersetzung/P-Guidelines/Forms/P3000_SK_en.htm" TargetMode="External"/><Relationship Id="rId8" Type="http://schemas.openxmlformats.org/officeDocument/2006/relationships/hyperlink" Target="file://s01bfs2/hmerlokal/ZWISCHENSTAATLICH/EG_EU_EWG-Verordnungen/1%20-%20VO%20883_04/elektron.%20Datenaustausch/Expertengruppe%20SEDs/Guidelines/Uebersetzung/P-Guidelines/Forms/P3000_CH_en.htm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s01bfs2/hmerlokal/ZWISCHENSTAATLICH/EG_EU_EWG-Verordnungen/1%20-%20VO%20883_04/elektron.%20Datenaustausch/Expertengruppe%20SEDs/Guidelines/Uebersetzung/P-Guidelines/Forms/P3000_DK_en.htm" TargetMode="External"/><Relationship Id="rId17" Type="http://schemas.openxmlformats.org/officeDocument/2006/relationships/hyperlink" Target="file://s01bfs2/hmerlokal/ZWISCHENSTAATLICH/EG_EU_EWG-Verordnungen/1%20-%20VO%20883_04/elektron.%20Datenaustausch/Expertengruppe%20SEDs/Guidelines/Uebersetzung/P-Guidelines/Forms/P3000_FR_en.htm" TargetMode="External"/><Relationship Id="rId25" Type="http://schemas.openxmlformats.org/officeDocument/2006/relationships/hyperlink" Target="file://s01bfs2/hmerlokal/ZWISCHENSTAATLICH/EG_EU_EWG-Verordnungen/1%20-%20VO%20883_04/elektron.%20Datenaustausch/Expertengruppe%20SEDs/Guidelines/Uebersetzung/P-Guidelines/Forms/P3000_LU_en.htm" TargetMode="External"/><Relationship Id="rId33" Type="http://schemas.openxmlformats.org/officeDocument/2006/relationships/hyperlink" Target="file://s01bfs2/hmerlokal/ZWISCHENSTAATLICH/EG_EU_EWG-Verordnungen/1%20-%20VO%20883_04/elektron.%20Datenaustausch/Expertengruppe%20SEDs/Guidelines/Uebersetzung/P-Guidelines/Forms/P3000_SE_en.htm" TargetMode="Externa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9B5B428-5ED2-4912-8048-FD95D1263A12}"/>
</file>

<file path=customXml/itemProps2.xml><?xml version="1.0" encoding="utf-8"?>
<ds:datastoreItem xmlns:ds="http://schemas.openxmlformats.org/officeDocument/2006/customXml" ds:itemID="{86FC065E-32E5-4414-BB1C-D6B78325517E}"/>
</file>

<file path=customXml/itemProps3.xml><?xml version="1.0" encoding="utf-8"?>
<ds:datastoreItem xmlns:ds="http://schemas.openxmlformats.org/officeDocument/2006/customXml" ds:itemID="{C6BECEF9-0294-467F-A369-9E15D763B1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1275</Words>
  <Characters>8034</Characters>
  <Application>Microsoft Office Word</Application>
  <DocSecurity>0</DocSecurity>
  <Lines>66</Lines>
  <Paragraphs>18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9291</CharactersWithSpaces>
  <SharedDoc>false</SharedDoc>
  <HLinks>
    <vt:vector size="6" baseType="variant"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P_BUC_Guidelines/Pension/SEDs/Forms/P4000_en.htm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P3000 dt. PVA</dc:title>
  <dc:creator>NICULESCU Calin (EMPL-EXT)</dc:creator>
  <cp:lastModifiedBy>02u7500f</cp:lastModifiedBy>
  <cp:revision>7</cp:revision>
  <cp:lastPrinted>2018-10-24T08:59:00Z</cp:lastPrinted>
  <dcterms:created xsi:type="dcterms:W3CDTF">2018-10-24T12:57:00Z</dcterms:created>
  <dcterms:modified xsi:type="dcterms:W3CDTF">2018-11-05T12:28:00Z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