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DBB1" w14:textId="45DC241B" w:rsidR="003342BD" w:rsidRPr="00472B16" w:rsidRDefault="00C22986" w:rsidP="00096B74">
      <w:pPr>
        <w:jc w:val="right"/>
      </w:pPr>
      <w:r w:rsidRPr="002A32DE">
        <w:rPr>
          <w:rFonts w:cstheme="minorHAnsi"/>
          <w:noProof/>
          <w:sz w:val="36"/>
          <w:szCs w:val="28"/>
          <w:lang w:eastAsia="en-GB"/>
        </w:rPr>
        <mc:AlternateContent>
          <mc:Choice Requires="wps">
            <w:drawing>
              <wp:anchor distT="0" distB="0" distL="114300" distR="114300" simplePos="0" relativeHeight="251659264" behindDoc="1" locked="0" layoutInCell="1" allowOverlap="1" wp14:anchorId="3ED6F42A" wp14:editId="2BDEC791">
                <wp:simplePos x="0" y="0"/>
                <wp:positionH relativeFrom="column">
                  <wp:posOffset>-933450</wp:posOffset>
                </wp:positionH>
                <wp:positionV relativeFrom="paragraph">
                  <wp:posOffset>146685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3.5pt;margin-top:11.55pt;width:599.45pt;height:7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" fillcolor="#8594c5" stroked="f"/>
            </w:pict>
          </mc:Fallback>
        </mc:AlternateContent>
      </w:r>
      <w:r w:rsidR="002A32DE" w:rsidRPr="002A32DE">
        <w:rPr>
          <w:rFonts w:cstheme="minorHAnsi"/>
          <w:noProof/>
          <w:sz w:val="36"/>
          <w:szCs w:val="28"/>
          <w:lang w:eastAsia="en-GB"/>
        </w:rPr>
        <w:drawing>
          <wp:anchor distT="0" distB="0" distL="114300" distR="114300" simplePos="0" relativeHeight="251662336" behindDoc="0" locked="0" layoutInCell="1" allowOverlap="1" wp14:anchorId="37687D62" wp14:editId="185B49EF">
            <wp:simplePos x="0" y="0"/>
            <wp:positionH relativeFrom="column">
              <wp:posOffset>2070100</wp:posOffset>
            </wp:positionH>
            <wp:positionV relativeFrom="paragraph">
              <wp:posOffset>-875665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2A32DE" w:rsidRPr="002A32DE">
        <w:rPr>
          <w:rFonts w:cstheme="minorHAnsi"/>
          <w:noProof/>
          <w:sz w:val="36"/>
          <w:szCs w:val="28"/>
          <w:lang w:eastAsia="en-GB"/>
        </w:rPr>
        <w:drawing>
          <wp:anchor distT="0" distB="0" distL="114300" distR="114300" simplePos="0" relativeHeight="251661312" behindDoc="0" locked="0" layoutInCell="1" allowOverlap="1" wp14:anchorId="39911F3F" wp14:editId="2961E6C4">
            <wp:simplePos x="0" y="0"/>
            <wp:positionH relativeFrom="column">
              <wp:posOffset>2443480</wp:posOffset>
            </wp:positionH>
            <wp:positionV relativeFrom="paragraph">
              <wp:posOffset>9150985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089F822" w14:textId="77777777" w:rsidR="00096B74" w:rsidRPr="00472B16" w:rsidRDefault="00096B74" w:rsidP="00A1541D">
      <w:pPr>
        <w:spacing w:line="240" w:lineRule="auto"/>
        <w:jc w:val="both"/>
      </w:pPr>
    </w:p>
    <w:p w14:paraId="6800FA4E" w14:textId="77777777" w:rsidR="00096B74" w:rsidRPr="00472B16" w:rsidRDefault="00096B74" w:rsidP="00A1541D">
      <w:pPr>
        <w:spacing w:line="240" w:lineRule="auto"/>
        <w:jc w:val="both"/>
        <w:rPr>
          <w:i/>
        </w:rPr>
      </w:pPr>
    </w:p>
    <w:p w14:paraId="088F66E5" w14:textId="77777777" w:rsidR="00F677E3" w:rsidRPr="00472B16" w:rsidRDefault="00F677E3" w:rsidP="00A1541D">
      <w:pPr>
        <w:spacing w:line="240" w:lineRule="auto"/>
        <w:jc w:val="both"/>
        <w:rPr>
          <w:i/>
        </w:rPr>
      </w:pPr>
    </w:p>
    <w:p w14:paraId="006B0988" w14:textId="77777777" w:rsidR="00F677E3" w:rsidRPr="00472B16" w:rsidRDefault="00F677E3" w:rsidP="00A1541D">
      <w:pPr>
        <w:spacing w:line="240" w:lineRule="auto"/>
        <w:jc w:val="both"/>
        <w:rPr>
          <w:i/>
        </w:rPr>
      </w:pPr>
    </w:p>
    <w:p w14:paraId="25594B93" w14:textId="77777777" w:rsidR="00F677E3" w:rsidRPr="00472B16" w:rsidRDefault="00F677E3" w:rsidP="00A1541D">
      <w:pPr>
        <w:spacing w:line="240" w:lineRule="auto"/>
        <w:jc w:val="both"/>
        <w:rPr>
          <w:i/>
        </w:rPr>
      </w:pPr>
    </w:p>
    <w:p w14:paraId="6DB4FD79" w14:textId="574F7793" w:rsidR="00F677E3" w:rsidRPr="00FB3D34" w:rsidRDefault="00F677E3" w:rsidP="00FB3D34">
      <w:pPr>
        <w:spacing w:line="360" w:lineRule="auto"/>
        <w:rPr>
          <w:rFonts w:cstheme="minorHAnsi"/>
          <w:sz w:val="36"/>
          <w:szCs w:val="28"/>
        </w:rPr>
      </w:pPr>
    </w:p>
    <w:p w14:paraId="536D03B4" w14:textId="7281477C" w:rsidR="00F677E3" w:rsidRPr="002A32DE" w:rsidRDefault="00C22986" w:rsidP="00496453">
      <w:pPr>
        <w:jc w:val="center"/>
        <w:rPr>
          <w:color w:val="FFFFFF" w:themeColor="background1"/>
        </w:rPr>
      </w:pPr>
      <w:r w:rsidRPr="002A32DE">
        <w:rPr>
          <w:rFonts w:cstheme="minorHAnsi"/>
          <w:noProof/>
          <w:sz w:val="36"/>
          <w:szCs w:val="28"/>
          <w:lang w:eastAsia="en-GB"/>
        </w:rPr>
        <w:drawing>
          <wp:anchor distT="0" distB="0" distL="114300" distR="114300" simplePos="0" relativeHeight="251660288" behindDoc="1" locked="0" layoutInCell="1" allowOverlap="1" wp14:anchorId="5C6FA122" wp14:editId="7599A004">
            <wp:simplePos x="0" y="0"/>
            <wp:positionH relativeFrom="margin">
              <wp:posOffset>-932180</wp:posOffset>
            </wp:positionH>
            <wp:positionV relativeFrom="margin">
              <wp:posOffset>2512695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2A32DE">
        <w:rPr>
          <w:rStyle w:val="c71"/>
          <w:rFonts w:eastAsia="Times New Roman"/>
          <w:color w:val="FFFFFF" w:themeColor="background1"/>
        </w:rPr>
        <w:t>International Process Guidelines</w:t>
      </w:r>
    </w:p>
    <w:p w14:paraId="1BE9DCE2" w14:textId="77777777" w:rsidR="00F677E3" w:rsidRPr="002A32DE" w:rsidRDefault="00F677E3" w:rsidP="00FB3D34">
      <w:pPr>
        <w:spacing w:line="360" w:lineRule="auto"/>
        <w:jc w:val="both"/>
        <w:rPr>
          <w:rFonts w:cstheme="minorHAnsi"/>
          <w:color w:val="FFFFFF" w:themeColor="background1"/>
          <w:szCs w:val="28"/>
        </w:rPr>
      </w:pPr>
    </w:p>
    <w:p w14:paraId="75CB842B" w14:textId="0F655E92" w:rsidR="0002401B" w:rsidRPr="002A32DE" w:rsidRDefault="00D90761" w:rsidP="00167FB5">
      <w:pPr>
        <w:spacing w:line="360" w:lineRule="auto"/>
        <w:jc w:val="center"/>
        <w:rPr>
          <w:rFonts w:ascii="Verdana" w:eastAsia="Times New Roman" w:hAnsi="Verdana"/>
          <w:b/>
          <w:bCs/>
          <w:color w:val="FFFFFF" w:themeColor="background1"/>
          <w:sz w:val="36"/>
          <w:szCs w:val="36"/>
        </w:rPr>
      </w:pPr>
      <w:r w:rsidRPr="002A32DE">
        <w:rPr>
          <w:rStyle w:val="c101"/>
          <w:rFonts w:eastAsia="Times New Roman"/>
          <w:color w:val="FFFFFF" w:themeColor="background1"/>
        </w:rPr>
        <w:t>Introduction</w:t>
      </w:r>
    </w:p>
    <w:p w14:paraId="1B9A5D0F" w14:textId="77777777" w:rsidR="00F677E3" w:rsidRDefault="00F677E3" w:rsidP="003342BD">
      <w:pPr>
        <w:spacing w:line="360" w:lineRule="auto"/>
        <w:rPr>
          <w:rFonts w:cstheme="minorHAnsi"/>
          <w:b/>
          <w:sz w:val="36"/>
          <w:szCs w:val="28"/>
        </w:rPr>
      </w:pPr>
    </w:p>
    <w:p w14:paraId="0BF0D09C" w14:textId="77777777" w:rsidR="00F677E3" w:rsidRDefault="00F677E3" w:rsidP="00F677E3">
      <w:pPr>
        <w:spacing w:line="360" w:lineRule="auto"/>
        <w:jc w:val="both"/>
        <w:rPr>
          <w:rFonts w:cstheme="minorHAnsi"/>
          <w:b/>
          <w:sz w:val="36"/>
          <w:szCs w:val="28"/>
        </w:rPr>
      </w:pPr>
    </w:p>
    <w:p w14:paraId="307FA114" w14:textId="77777777" w:rsidR="00F677E3" w:rsidRDefault="00F677E3" w:rsidP="003342BD">
      <w:pPr>
        <w:spacing w:line="360" w:lineRule="auto"/>
        <w:rPr>
          <w:rFonts w:cstheme="minorHAnsi"/>
          <w:b/>
          <w:sz w:val="36"/>
          <w:szCs w:val="28"/>
        </w:rPr>
      </w:pPr>
    </w:p>
    <w:p w14:paraId="74F9D5EA" w14:textId="1743BFBE" w:rsidR="00322F8E" w:rsidRDefault="00322F8E" w:rsidP="003342BD">
      <w:pPr>
        <w:spacing w:line="360" w:lineRule="auto"/>
        <w:rPr>
          <w:rFonts w:cstheme="minorHAnsi"/>
          <w:b/>
          <w:sz w:val="36"/>
          <w:szCs w:val="28"/>
        </w:rPr>
      </w:pPr>
    </w:p>
    <w:p w14:paraId="37998302" w14:textId="77777777" w:rsidR="00322F8E" w:rsidRDefault="00322F8E" w:rsidP="003342BD">
      <w:pPr>
        <w:spacing w:line="360" w:lineRule="auto"/>
        <w:rPr>
          <w:rFonts w:cstheme="minorHAnsi"/>
          <w:b/>
          <w:sz w:val="36"/>
          <w:szCs w:val="28"/>
        </w:rPr>
      </w:pPr>
    </w:p>
    <w:p w14:paraId="2257B257" w14:textId="51295582" w:rsidR="00005E76" w:rsidRDefault="00005E76" w:rsidP="00005E76">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236337">
        <w:rPr>
          <w:rFonts w:cstheme="minorHAnsi"/>
          <w:color w:val="FFFFFF" w:themeColor="background1"/>
          <w:sz w:val="32"/>
          <w:szCs w:val="28"/>
        </w:rPr>
        <w:t>November</w:t>
      </w:r>
      <w:r w:rsidR="00234D1D">
        <w:rPr>
          <w:rFonts w:cstheme="minorHAnsi"/>
          <w:color w:val="FFFFFF" w:themeColor="background1"/>
          <w:sz w:val="32"/>
          <w:szCs w:val="28"/>
        </w:rPr>
        <w:t xml:space="preserve"> 201</w:t>
      </w:r>
      <w:r w:rsidR="00236337">
        <w:rPr>
          <w:rFonts w:cstheme="minorHAnsi"/>
          <w:color w:val="FFFFFF" w:themeColor="background1"/>
          <w:sz w:val="32"/>
          <w:szCs w:val="28"/>
        </w:rPr>
        <w:t>8</w:t>
      </w:r>
    </w:p>
    <w:p w14:paraId="2B533CC8" w14:textId="77777777" w:rsidR="003342BD" w:rsidRDefault="003342BD" w:rsidP="00005E76">
      <w:pPr>
        <w:spacing w:line="360" w:lineRule="auto"/>
        <w:ind w:firstLine="720"/>
        <w:rPr>
          <w:rFonts w:cstheme="minorHAnsi"/>
          <w:sz w:val="32"/>
          <w:szCs w:val="28"/>
        </w:rPr>
      </w:pPr>
    </w:p>
    <w:p w14:paraId="2B921D98" w14:textId="77777777" w:rsidR="00F5457F" w:rsidRDefault="00F5457F" w:rsidP="003342BD">
      <w:pPr>
        <w:spacing w:line="360" w:lineRule="auto"/>
        <w:rPr>
          <w:rFonts w:cstheme="minorHAnsi"/>
          <w:sz w:val="32"/>
          <w:szCs w:val="28"/>
        </w:rPr>
      </w:pPr>
    </w:p>
    <w:p w14:paraId="4C96D60E" w14:textId="77777777" w:rsidR="0099411F" w:rsidRDefault="0099411F" w:rsidP="003342BD">
      <w:pPr>
        <w:spacing w:line="360" w:lineRule="auto"/>
        <w:rPr>
          <w:rFonts w:cstheme="minorHAnsi"/>
          <w:b/>
          <w:sz w:val="36"/>
          <w:szCs w:val="28"/>
        </w:rPr>
      </w:pPr>
    </w:p>
    <w:p w14:paraId="624B8466" w14:textId="08A535E8" w:rsidR="000F6AEC" w:rsidRPr="00946854" w:rsidRDefault="000F6AEC" w:rsidP="000F6AEC">
      <w:bookmarkStart w:id="0" w:name="_Toc477873046"/>
      <w:bookmarkStart w:id="1" w:name="WelcometotheEESSIguidelines"/>
      <w:r>
        <w:br w:type="page"/>
      </w:r>
      <w:r w:rsidRPr="00EF1FF9">
        <w:rPr>
          <w:rFonts w:cstheme="minorHAnsi"/>
          <w:b/>
          <w:color w:val="F2F2F2" w:themeColor="background1" w:themeShade="F2"/>
          <w:sz w:val="32"/>
          <w:szCs w:val="28"/>
        </w:rPr>
        <w:lastRenderedPageBreak/>
        <w:t>TABLE OF CONTENT</w:t>
      </w:r>
      <w:r>
        <w:rPr>
          <w:rFonts w:cstheme="minorHAnsi"/>
          <w:b/>
          <w:color w:val="F2F2F2" w:themeColor="background1" w:themeShade="F2"/>
          <w:sz w:val="32"/>
          <w:szCs w:val="28"/>
        </w:rPr>
        <w:t>S</w:t>
      </w:r>
    </w:p>
    <w:p w14:paraId="384FC1B3" w14:textId="3C6FCA4E" w:rsidR="000F6AEC" w:rsidRDefault="000F6AEC">
      <w:pPr>
        <w:rPr>
          <w:b/>
        </w:rPr>
      </w:pPr>
      <w:r w:rsidRPr="00EF1FF9">
        <w:rPr>
          <w:rFonts w:cstheme="minorHAnsi"/>
          <w:b/>
          <w:noProof/>
          <w:color w:val="F2F2F2" w:themeColor="background1" w:themeShade="F2"/>
          <w:sz w:val="44"/>
          <w:szCs w:val="28"/>
          <w:lang w:eastAsia="en-GB"/>
        </w:rPr>
        <mc:AlternateContent>
          <mc:Choice Requires="wps">
            <w:drawing>
              <wp:anchor distT="0" distB="0" distL="114300" distR="114300" simplePos="0" relativeHeight="251664384" behindDoc="1" locked="0" layoutInCell="1" allowOverlap="1" wp14:anchorId="5B85255A" wp14:editId="30FC0809">
                <wp:simplePos x="0" y="0"/>
                <wp:positionH relativeFrom="column">
                  <wp:posOffset>-180340</wp:posOffset>
                </wp:positionH>
                <wp:positionV relativeFrom="paragraph">
                  <wp:posOffset>-544698</wp:posOffset>
                </wp:positionV>
                <wp:extent cx="6229985" cy="584200"/>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29985" cy="584200"/>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4.2pt;margin-top:-42.9pt;width:490.55pt;height: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" fillcolor="#365f91 [2404]" strokecolor="#dbe5f1 [660]" strokeweight="2pt"/>
            </w:pict>
          </mc:Fallback>
        </mc:AlternateContent>
      </w:r>
    </w:p>
    <w:sdt>
      <w:sdtPr>
        <w:id w:val="-1596697745"/>
        <w:docPartObj>
          <w:docPartGallery w:val="Table of Contents"/>
          <w:docPartUnique/>
        </w:docPartObj>
      </w:sdtPr>
      <w:sdtEndPr>
        <w:rPr>
          <w:b/>
          <w:bCs/>
          <w:noProof/>
        </w:rPr>
      </w:sdtEndPr>
      <w:sdtContent>
        <w:p w14:paraId="218F3940" w14:textId="77777777" w:rsidR="00415F9F" w:rsidRDefault="000F6AEC">
          <w:pPr>
            <w:pStyle w:val="TOC1"/>
            <w:rPr>
              <w:rFonts w:eastAsiaTheme="minorEastAsia"/>
              <w:noProof/>
              <w:lang w:eastAsia="en-GB"/>
            </w:rPr>
          </w:pPr>
          <w:r>
            <w:fldChar w:fldCharType="begin"/>
          </w:r>
          <w:r>
            <w:instrText xml:space="preserve"> TOC \o "1-3" \h \z \u </w:instrText>
          </w:r>
          <w:r>
            <w:fldChar w:fldCharType="separate"/>
          </w:r>
          <w:hyperlink w:anchor="_Toc500177617" w:history="1">
            <w:r w:rsidR="00415F9F" w:rsidRPr="0069341A">
              <w:rPr>
                <w:rStyle w:val="Hyperlink"/>
                <w:noProof/>
              </w:rPr>
              <w:t>Welcome to the EESSI guidelines</w:t>
            </w:r>
            <w:r w:rsidR="00415F9F">
              <w:rPr>
                <w:noProof/>
                <w:webHidden/>
              </w:rPr>
              <w:tab/>
            </w:r>
            <w:r w:rsidR="00415F9F">
              <w:rPr>
                <w:noProof/>
                <w:webHidden/>
              </w:rPr>
              <w:fldChar w:fldCharType="begin"/>
            </w:r>
            <w:r w:rsidR="00415F9F">
              <w:rPr>
                <w:noProof/>
                <w:webHidden/>
              </w:rPr>
              <w:instrText xml:space="preserve"> PAGEREF _Toc500177617 \h </w:instrText>
            </w:r>
            <w:r w:rsidR="00415F9F">
              <w:rPr>
                <w:noProof/>
                <w:webHidden/>
              </w:rPr>
            </w:r>
            <w:r w:rsidR="00415F9F">
              <w:rPr>
                <w:noProof/>
                <w:webHidden/>
              </w:rPr>
              <w:fldChar w:fldCharType="separate"/>
            </w:r>
            <w:r w:rsidR="00415F9F">
              <w:rPr>
                <w:noProof/>
                <w:webHidden/>
              </w:rPr>
              <w:t>3</w:t>
            </w:r>
            <w:r w:rsidR="00415F9F">
              <w:rPr>
                <w:noProof/>
                <w:webHidden/>
              </w:rPr>
              <w:fldChar w:fldCharType="end"/>
            </w:r>
          </w:hyperlink>
        </w:p>
        <w:p w14:paraId="0E942172" w14:textId="77777777" w:rsidR="00415F9F" w:rsidRDefault="00236337">
          <w:pPr>
            <w:pStyle w:val="TOC1"/>
            <w:rPr>
              <w:rFonts w:eastAsiaTheme="minorEastAsia"/>
              <w:noProof/>
              <w:lang w:eastAsia="en-GB"/>
            </w:rPr>
          </w:pPr>
          <w:hyperlink w:anchor="_Toc500177618" w:history="1">
            <w:r w:rsidR="00415F9F" w:rsidRPr="0069341A">
              <w:rPr>
                <w:rStyle w:val="Hyperlink"/>
                <w:noProof/>
              </w:rPr>
              <w:t>How to navigate the EESSI guidelines</w:t>
            </w:r>
            <w:r w:rsidR="00415F9F">
              <w:rPr>
                <w:noProof/>
                <w:webHidden/>
              </w:rPr>
              <w:tab/>
            </w:r>
            <w:r w:rsidR="00415F9F">
              <w:rPr>
                <w:noProof/>
                <w:webHidden/>
              </w:rPr>
              <w:fldChar w:fldCharType="begin"/>
            </w:r>
            <w:r w:rsidR="00415F9F">
              <w:rPr>
                <w:noProof/>
                <w:webHidden/>
              </w:rPr>
              <w:instrText xml:space="preserve"> PAGEREF _Toc500177618 \h </w:instrText>
            </w:r>
            <w:r w:rsidR="00415F9F">
              <w:rPr>
                <w:noProof/>
                <w:webHidden/>
              </w:rPr>
            </w:r>
            <w:r w:rsidR="00415F9F">
              <w:rPr>
                <w:noProof/>
                <w:webHidden/>
              </w:rPr>
              <w:fldChar w:fldCharType="separate"/>
            </w:r>
            <w:r w:rsidR="00415F9F">
              <w:rPr>
                <w:noProof/>
                <w:webHidden/>
              </w:rPr>
              <w:t>3</w:t>
            </w:r>
            <w:r w:rsidR="00415F9F">
              <w:rPr>
                <w:noProof/>
                <w:webHidden/>
              </w:rPr>
              <w:fldChar w:fldCharType="end"/>
            </w:r>
          </w:hyperlink>
        </w:p>
        <w:p w14:paraId="63D3DA0B" w14:textId="77777777" w:rsidR="00415F9F" w:rsidRDefault="00236337">
          <w:pPr>
            <w:pStyle w:val="TOC1"/>
            <w:rPr>
              <w:rFonts w:eastAsiaTheme="minorEastAsia"/>
              <w:noProof/>
              <w:lang w:eastAsia="en-GB"/>
            </w:rPr>
          </w:pPr>
          <w:hyperlink w:anchor="_Toc500177619" w:history="1">
            <w:r w:rsidR="00415F9F" w:rsidRPr="0069341A">
              <w:rPr>
                <w:rStyle w:val="Hyperlink"/>
                <w:noProof/>
              </w:rPr>
              <w:t>Technical Requirements and Troubleshooting</w:t>
            </w:r>
            <w:r w:rsidR="00415F9F">
              <w:rPr>
                <w:noProof/>
                <w:webHidden/>
              </w:rPr>
              <w:tab/>
            </w:r>
            <w:r w:rsidR="00415F9F">
              <w:rPr>
                <w:noProof/>
                <w:webHidden/>
              </w:rPr>
              <w:fldChar w:fldCharType="begin"/>
            </w:r>
            <w:r w:rsidR="00415F9F">
              <w:rPr>
                <w:noProof/>
                <w:webHidden/>
              </w:rPr>
              <w:instrText xml:space="preserve"> PAGEREF _Toc500177619 \h </w:instrText>
            </w:r>
            <w:r w:rsidR="00415F9F">
              <w:rPr>
                <w:noProof/>
                <w:webHidden/>
              </w:rPr>
            </w:r>
            <w:r w:rsidR="00415F9F">
              <w:rPr>
                <w:noProof/>
                <w:webHidden/>
              </w:rPr>
              <w:fldChar w:fldCharType="separate"/>
            </w:r>
            <w:r w:rsidR="00415F9F">
              <w:rPr>
                <w:noProof/>
                <w:webHidden/>
              </w:rPr>
              <w:t>4</w:t>
            </w:r>
            <w:r w:rsidR="00415F9F">
              <w:rPr>
                <w:noProof/>
                <w:webHidden/>
              </w:rPr>
              <w:fldChar w:fldCharType="end"/>
            </w:r>
          </w:hyperlink>
        </w:p>
        <w:p w14:paraId="5160CAB6" w14:textId="77777777" w:rsidR="00415F9F" w:rsidRDefault="00236337">
          <w:pPr>
            <w:pStyle w:val="TOC1"/>
            <w:rPr>
              <w:rFonts w:eastAsiaTheme="minorEastAsia"/>
              <w:noProof/>
              <w:lang w:eastAsia="en-GB"/>
            </w:rPr>
          </w:pPr>
          <w:hyperlink w:anchor="_Toc500177620" w:history="1">
            <w:r w:rsidR="00415F9F" w:rsidRPr="0069341A">
              <w:rPr>
                <w:rStyle w:val="Hyperlink"/>
                <w:noProof/>
              </w:rPr>
              <w:t>Global Glossary</w:t>
            </w:r>
            <w:r w:rsidR="00415F9F">
              <w:rPr>
                <w:noProof/>
                <w:webHidden/>
              </w:rPr>
              <w:tab/>
            </w:r>
            <w:r w:rsidR="00415F9F">
              <w:rPr>
                <w:noProof/>
                <w:webHidden/>
              </w:rPr>
              <w:fldChar w:fldCharType="begin"/>
            </w:r>
            <w:r w:rsidR="00415F9F">
              <w:rPr>
                <w:noProof/>
                <w:webHidden/>
              </w:rPr>
              <w:instrText xml:space="preserve"> PAGEREF _Toc500177620 \h </w:instrText>
            </w:r>
            <w:r w:rsidR="00415F9F">
              <w:rPr>
                <w:noProof/>
                <w:webHidden/>
              </w:rPr>
            </w:r>
            <w:r w:rsidR="00415F9F">
              <w:rPr>
                <w:noProof/>
                <w:webHidden/>
              </w:rPr>
              <w:fldChar w:fldCharType="separate"/>
            </w:r>
            <w:r w:rsidR="00415F9F">
              <w:rPr>
                <w:noProof/>
                <w:webHidden/>
              </w:rPr>
              <w:t>4</w:t>
            </w:r>
            <w:r w:rsidR="00415F9F">
              <w:rPr>
                <w:noProof/>
                <w:webHidden/>
              </w:rPr>
              <w:fldChar w:fldCharType="end"/>
            </w:r>
          </w:hyperlink>
        </w:p>
        <w:p w14:paraId="094D857B" w14:textId="77777777" w:rsidR="00415F9F" w:rsidRDefault="00236337">
          <w:pPr>
            <w:pStyle w:val="TOC1"/>
            <w:rPr>
              <w:rFonts w:eastAsiaTheme="minorEastAsia"/>
              <w:noProof/>
              <w:lang w:eastAsia="en-GB"/>
            </w:rPr>
          </w:pPr>
          <w:hyperlink w:anchor="_Toc500177621" w:history="1">
            <w:r w:rsidR="00415F9F" w:rsidRPr="0069341A">
              <w:rPr>
                <w:rStyle w:val="Hyperlink"/>
                <w:noProof/>
              </w:rPr>
              <w:t>Optional/Mandatory fields in SEDs</w:t>
            </w:r>
            <w:r w:rsidR="00415F9F">
              <w:rPr>
                <w:noProof/>
                <w:webHidden/>
              </w:rPr>
              <w:tab/>
            </w:r>
            <w:r w:rsidR="00415F9F">
              <w:rPr>
                <w:noProof/>
                <w:webHidden/>
              </w:rPr>
              <w:fldChar w:fldCharType="begin"/>
            </w:r>
            <w:r w:rsidR="00415F9F">
              <w:rPr>
                <w:noProof/>
                <w:webHidden/>
              </w:rPr>
              <w:instrText xml:space="preserve"> PAGEREF _Toc500177621 \h </w:instrText>
            </w:r>
            <w:r w:rsidR="00415F9F">
              <w:rPr>
                <w:noProof/>
                <w:webHidden/>
              </w:rPr>
            </w:r>
            <w:r w:rsidR="00415F9F">
              <w:rPr>
                <w:noProof/>
                <w:webHidden/>
              </w:rPr>
              <w:fldChar w:fldCharType="separate"/>
            </w:r>
            <w:r w:rsidR="00415F9F">
              <w:rPr>
                <w:noProof/>
                <w:webHidden/>
              </w:rPr>
              <w:t>5</w:t>
            </w:r>
            <w:r w:rsidR="00415F9F">
              <w:rPr>
                <w:noProof/>
                <w:webHidden/>
              </w:rPr>
              <w:fldChar w:fldCharType="end"/>
            </w:r>
          </w:hyperlink>
        </w:p>
        <w:p w14:paraId="4948FDC9" w14:textId="123DD2D8" w:rsidR="000F6AEC" w:rsidRDefault="000F6AEC">
          <w:r>
            <w:rPr>
              <w:b/>
              <w:bCs/>
              <w:noProof/>
            </w:rPr>
            <w:fldChar w:fldCharType="end"/>
          </w:r>
        </w:p>
      </w:sdtContent>
    </w:sdt>
    <w:p w14:paraId="7EE7BCE3" w14:textId="10607DD2" w:rsidR="00205A62" w:rsidRDefault="00205A62">
      <w:pPr>
        <w:rPr>
          <w:b/>
        </w:rPr>
      </w:pPr>
    </w:p>
    <w:p w14:paraId="60C7AE2A" w14:textId="4EB9D50A" w:rsidR="00205A62" w:rsidRDefault="00205A62">
      <w:pPr>
        <w:rPr>
          <w:b/>
        </w:rPr>
      </w:pPr>
      <w:r>
        <w:rPr>
          <w:b/>
        </w:rPr>
        <w:br w:type="page"/>
      </w:r>
      <w:bookmarkStart w:id="2" w:name="_GoBack"/>
      <w:bookmarkEnd w:id="2"/>
    </w:p>
    <w:p w14:paraId="1C9AE1C4" w14:textId="6AF68E8B" w:rsidR="00C22986" w:rsidRPr="00C22986" w:rsidRDefault="00513908" w:rsidP="009E6FCE">
      <w:pPr>
        <w:pStyle w:val="Heading1"/>
        <w:spacing w:after="120" w:line="240" w:lineRule="auto"/>
      </w:pPr>
      <w:bookmarkStart w:id="3" w:name="_Toc500177617"/>
      <w:r w:rsidRPr="00496453">
        <w:lastRenderedPageBreak/>
        <w:t>Welcome to the EESSI guidelines</w:t>
      </w:r>
      <w:bookmarkEnd w:id="0"/>
      <w:bookmarkEnd w:id="3"/>
    </w:p>
    <w:bookmarkEnd w:id="1"/>
    <w:p w14:paraId="1D0AFA41" w14:textId="44DB5EC8" w:rsidR="005A12A9" w:rsidRDefault="00FD2FC6" w:rsidP="009E6FCE">
      <w:pPr>
        <w:spacing w:after="120" w:line="240" w:lineRule="auto"/>
        <w:jc w:val="both"/>
      </w:pPr>
      <w:r>
        <w:t>The</w:t>
      </w:r>
      <w:r w:rsidR="00CD07A2" w:rsidRPr="0002401B">
        <w:t xml:space="preserve"> </w:t>
      </w:r>
      <w:r>
        <w:t xml:space="preserve">EESSI </w:t>
      </w:r>
      <w:r w:rsidR="00CD07A2" w:rsidRPr="0002401B">
        <w:t>guidelines are created in order to assist clerks in understanding the international part of the process</w:t>
      </w:r>
      <w:r>
        <w:t>es</w:t>
      </w:r>
      <w:r w:rsidR="00CD07A2" w:rsidRPr="0002401B">
        <w:t xml:space="preserve"> of</w:t>
      </w:r>
      <w:r>
        <w:t xml:space="preserve"> EESSI</w:t>
      </w:r>
      <w:r w:rsidR="00CD07A2" w:rsidRPr="0002401B">
        <w:t xml:space="preserve"> </w:t>
      </w:r>
      <w:r>
        <w:t>Business Use Cases.</w:t>
      </w:r>
    </w:p>
    <w:p w14:paraId="492F5AFE" w14:textId="77777777" w:rsidR="00B43C62" w:rsidRDefault="00121BEC" w:rsidP="009E6FCE">
      <w:pPr>
        <w:spacing w:after="120" w:line="240" w:lineRule="auto"/>
        <w:jc w:val="both"/>
      </w:pPr>
      <w:r>
        <w:t xml:space="preserve">- </w:t>
      </w:r>
      <w:r w:rsidR="004C3733">
        <w:t>The g</w:t>
      </w:r>
      <w:r w:rsidR="00787AB9">
        <w:t>uidelines do NOT cover any national processes –</w:t>
      </w:r>
      <w:r w:rsidR="00B43C62" w:rsidRPr="00B43C62">
        <w:t xml:space="preserve"> </w:t>
      </w:r>
      <w:r w:rsidR="00B43C62">
        <w:t>member states can prepare more detailed instructions specifying the more complex aspects of the exchange of information for their staff.</w:t>
      </w:r>
    </w:p>
    <w:p w14:paraId="38C291C6" w14:textId="77777777" w:rsidR="00787AB9" w:rsidRDefault="00121BEC" w:rsidP="009E6FCE">
      <w:pPr>
        <w:spacing w:after="120" w:line="240" w:lineRule="auto"/>
        <w:jc w:val="both"/>
      </w:pPr>
      <w:r>
        <w:t xml:space="preserve">- </w:t>
      </w:r>
      <w:r w:rsidR="00787AB9" w:rsidRPr="002747E5">
        <w:t xml:space="preserve">Please note that these guidelines are NOT exhaustive and are not an official interpretation of the provisions of the social security regulations (Regulations (EC) </w:t>
      </w:r>
      <w:r w:rsidR="00787AB9">
        <w:t>N</w:t>
      </w:r>
      <w:r w:rsidR="00787AB9" w:rsidRPr="002747E5">
        <w:t xml:space="preserve">o 883/2004 and Regulation (EC) </w:t>
      </w:r>
      <w:r w:rsidR="00787AB9">
        <w:t>N</w:t>
      </w:r>
      <w:r w:rsidR="00787AB9" w:rsidRPr="002747E5">
        <w:t xml:space="preserve">o 987/2009). </w:t>
      </w:r>
    </w:p>
    <w:p w14:paraId="1B5F280E" w14:textId="77777777" w:rsidR="00787AB9" w:rsidRDefault="00121BEC" w:rsidP="009E6FCE">
      <w:pPr>
        <w:spacing w:after="120" w:line="240" w:lineRule="auto"/>
        <w:jc w:val="both"/>
      </w:pPr>
      <w:r>
        <w:t xml:space="preserve">- </w:t>
      </w:r>
      <w:r w:rsidR="004C3733">
        <w:t>The g</w:t>
      </w:r>
      <w:r w:rsidR="00787AB9" w:rsidRPr="002747E5">
        <w:t xml:space="preserve">uidelines are also </w:t>
      </w:r>
      <w:r w:rsidR="00787AB9">
        <w:t>NOT</w:t>
      </w:r>
      <w:r w:rsidR="00787AB9" w:rsidRPr="002747E5">
        <w:t xml:space="preserve"> providing guidance on the use or functionalities of an electronic exchange system, for this please </w:t>
      </w:r>
      <w:r w:rsidR="00787AB9" w:rsidRPr="00CA1D85">
        <w:t xml:space="preserve">see </w:t>
      </w:r>
      <w:r w:rsidR="00787AB9">
        <w:t xml:space="preserve">either the </w:t>
      </w:r>
      <w:r w:rsidR="00787AB9" w:rsidRPr="00CA1D85">
        <w:t xml:space="preserve">RINA guidelines or </w:t>
      </w:r>
      <w:r w:rsidR="00787AB9">
        <w:t xml:space="preserve">the </w:t>
      </w:r>
      <w:r w:rsidR="00787AB9" w:rsidRPr="00CA1D85">
        <w:t>respective nation</w:t>
      </w:r>
      <w:r w:rsidR="00787AB9">
        <w:t xml:space="preserve">al electronic system guidelines for your </w:t>
      </w:r>
      <w:r w:rsidR="00264F41">
        <w:t>Member State and social security coordination sector</w:t>
      </w:r>
      <w:r w:rsidR="00787AB9">
        <w:t>.</w:t>
      </w:r>
    </w:p>
    <w:p w14:paraId="2C9073BC" w14:textId="6508B7B9" w:rsidR="00807685" w:rsidRPr="00571FDD" w:rsidRDefault="00B43C62" w:rsidP="009E6FCE">
      <w:pPr>
        <w:spacing w:after="120" w:line="240" w:lineRule="auto"/>
        <w:jc w:val="both"/>
      </w:pPr>
      <w:r w:rsidRPr="00571FDD">
        <w:t>These guidelines form the basis of the instructions for the clerks</w:t>
      </w:r>
      <w:r w:rsidR="00711252" w:rsidRPr="00571FDD">
        <w:t xml:space="preserve">. They include the description of the </w:t>
      </w:r>
      <w:r w:rsidR="00FD2FC6" w:rsidRPr="00571FDD">
        <w:t>respective</w:t>
      </w:r>
      <w:r w:rsidR="00571FDD">
        <w:t xml:space="preserve"> s</w:t>
      </w:r>
      <w:r w:rsidR="00FD2FC6" w:rsidRPr="00571FDD">
        <w:t>ector</w:t>
      </w:r>
      <w:r w:rsidR="00711252" w:rsidRPr="00571FDD">
        <w:t>,</w:t>
      </w:r>
      <w:r w:rsidR="001D78E6" w:rsidRPr="00571FDD">
        <w:t xml:space="preserve"> </w:t>
      </w:r>
      <w:r w:rsidR="001D3544" w:rsidRPr="00571FDD">
        <w:t xml:space="preserve">the relevant </w:t>
      </w:r>
      <w:r w:rsidR="0038020C" w:rsidRPr="00571FDD">
        <w:rPr>
          <w:b/>
        </w:rPr>
        <w:t>Business Use Case (BUC)</w:t>
      </w:r>
      <w:r w:rsidR="00560391" w:rsidRPr="00571FDD">
        <w:t xml:space="preserve"> with steps to take for each role</w:t>
      </w:r>
      <w:r w:rsidR="00711252" w:rsidRPr="00571FDD">
        <w:t xml:space="preserve"> </w:t>
      </w:r>
      <w:r w:rsidR="00807685" w:rsidRPr="00571FDD">
        <w:t xml:space="preserve">including the relevant </w:t>
      </w:r>
      <w:r w:rsidR="00807685" w:rsidRPr="00571FDD">
        <w:rPr>
          <w:b/>
        </w:rPr>
        <w:t>Horizontal</w:t>
      </w:r>
      <w:r w:rsidR="00807685" w:rsidRPr="00571FDD">
        <w:t xml:space="preserve"> and </w:t>
      </w:r>
      <w:r w:rsidR="00807685" w:rsidRPr="00571FDD">
        <w:rPr>
          <w:b/>
        </w:rPr>
        <w:t>Administrative</w:t>
      </w:r>
      <w:r w:rsidR="00807685" w:rsidRPr="00571FDD">
        <w:t xml:space="preserve"> sub-processes which can be </w:t>
      </w:r>
      <w:r w:rsidR="00807685" w:rsidRPr="00571FDD">
        <w:rPr>
          <w:color w:val="000000" w:themeColor="text1"/>
        </w:rPr>
        <w:t xml:space="preserve">used </w:t>
      </w:r>
      <w:r w:rsidR="00807685" w:rsidRPr="00571FDD">
        <w:rPr>
          <w:color w:val="000000" w:themeColor="text1"/>
          <w:lang w:eastAsia="de-DE"/>
        </w:rPr>
        <w:t>for obtaining or providing certain types of information.</w:t>
      </w:r>
    </w:p>
    <w:p w14:paraId="4C49BEF9" w14:textId="77777777" w:rsidR="004D589E" w:rsidRPr="004D589E" w:rsidRDefault="004D589E" w:rsidP="009E6FCE">
      <w:pPr>
        <w:pStyle w:val="PlainText"/>
        <w:rPr>
          <w:rFonts w:asciiTheme="minorHAnsi" w:hAnsiTheme="minorHAnsi"/>
          <w:iCs/>
          <w:sz w:val="22"/>
          <w:szCs w:val="22"/>
          <w:lang w:val="en-US"/>
        </w:rPr>
      </w:pPr>
      <w:r w:rsidRPr="004D589E">
        <w:rPr>
          <w:rFonts w:asciiTheme="minorHAnsi" w:hAnsiTheme="minorHAnsi"/>
          <w:iCs/>
          <w:sz w:val="22"/>
          <w:szCs w:val="22"/>
          <w:lang w:val="en-US"/>
        </w:rPr>
        <w:t>The guidelines also contain:</w:t>
      </w:r>
    </w:p>
    <w:p w14:paraId="4430419B" w14:textId="63783A83" w:rsidR="004D589E" w:rsidRPr="004D589E" w:rsidRDefault="004D589E" w:rsidP="009E6FCE">
      <w:pPr>
        <w:pStyle w:val="PlainText"/>
        <w:numPr>
          <w:ilvl w:val="0"/>
          <w:numId w:val="42"/>
        </w:numPr>
        <w:jc w:val="both"/>
        <w:rPr>
          <w:rFonts w:asciiTheme="minorHAnsi" w:hAnsiTheme="minorHAnsi"/>
          <w:iCs/>
          <w:sz w:val="22"/>
          <w:szCs w:val="22"/>
          <w:lang w:val="en-US"/>
        </w:rPr>
      </w:pPr>
      <w:r w:rsidRPr="004D589E">
        <w:rPr>
          <w:rFonts w:asciiTheme="minorHAnsi" w:hAnsiTheme="minorHAnsi"/>
          <w:iCs/>
          <w:sz w:val="22"/>
          <w:szCs w:val="22"/>
          <w:lang w:val="en-US"/>
        </w:rPr>
        <w:t xml:space="preserve">Descriptions and the actual forms of the </w:t>
      </w:r>
      <w:r w:rsidRPr="004D589E">
        <w:rPr>
          <w:rFonts w:asciiTheme="minorHAnsi" w:hAnsiTheme="minorHAnsi"/>
          <w:b/>
          <w:iCs/>
          <w:sz w:val="22"/>
          <w:szCs w:val="22"/>
          <w:lang w:val="en-US"/>
        </w:rPr>
        <w:t>Structured Electronic Documents</w:t>
      </w:r>
      <w:r w:rsidRPr="004D589E">
        <w:rPr>
          <w:rFonts w:asciiTheme="minorHAnsi" w:hAnsiTheme="minorHAnsi"/>
          <w:iCs/>
          <w:sz w:val="22"/>
          <w:szCs w:val="22"/>
          <w:lang w:val="en-US"/>
        </w:rPr>
        <w:t xml:space="preserve"> (</w:t>
      </w:r>
      <w:r w:rsidRPr="004D589E">
        <w:rPr>
          <w:rFonts w:asciiTheme="minorHAnsi" w:hAnsiTheme="minorHAnsi"/>
          <w:b/>
          <w:bCs/>
          <w:iCs/>
          <w:sz w:val="22"/>
          <w:szCs w:val="22"/>
          <w:lang w:val="en-US"/>
        </w:rPr>
        <w:t>SEDs</w:t>
      </w:r>
      <w:r w:rsidRPr="004D589E">
        <w:rPr>
          <w:rFonts w:asciiTheme="minorHAnsi" w:hAnsiTheme="minorHAnsi"/>
          <w:iCs/>
          <w:sz w:val="22"/>
          <w:szCs w:val="22"/>
          <w:lang w:val="en-US"/>
        </w:rPr>
        <w:t xml:space="preserve">) corresponding </w:t>
      </w:r>
      <w:r w:rsidR="00ED59D6">
        <w:rPr>
          <w:rFonts w:asciiTheme="minorHAnsi" w:hAnsiTheme="minorHAnsi"/>
          <w:iCs/>
          <w:sz w:val="22"/>
          <w:szCs w:val="22"/>
          <w:lang w:val="en-US"/>
        </w:rPr>
        <w:t>to the data model version 4.</w:t>
      </w:r>
      <w:r w:rsidR="00285F10">
        <w:rPr>
          <w:rFonts w:asciiTheme="minorHAnsi" w:hAnsiTheme="minorHAnsi"/>
          <w:iCs/>
          <w:sz w:val="22"/>
          <w:szCs w:val="22"/>
          <w:lang w:val="en-US"/>
        </w:rPr>
        <w:t>1</w:t>
      </w:r>
      <w:r w:rsidR="00ED59D6">
        <w:rPr>
          <w:rFonts w:asciiTheme="minorHAnsi" w:hAnsiTheme="minorHAnsi"/>
          <w:iCs/>
          <w:sz w:val="22"/>
          <w:szCs w:val="22"/>
          <w:lang w:val="en-US"/>
        </w:rPr>
        <w:t>.</w:t>
      </w:r>
      <w:r w:rsidR="00285F10">
        <w:rPr>
          <w:rFonts w:asciiTheme="minorHAnsi" w:hAnsiTheme="minorHAnsi"/>
          <w:iCs/>
          <w:sz w:val="22"/>
          <w:szCs w:val="22"/>
          <w:lang w:val="en-US"/>
        </w:rPr>
        <w:t>0</w:t>
      </w:r>
      <w:r w:rsidRPr="004D589E">
        <w:rPr>
          <w:rFonts w:asciiTheme="minorHAnsi" w:hAnsiTheme="minorHAnsi"/>
          <w:iCs/>
          <w:sz w:val="22"/>
          <w:szCs w:val="22"/>
          <w:lang w:val="en-US"/>
        </w:rPr>
        <w:t xml:space="preserve"> that are used for the exchange of information in each BUC;</w:t>
      </w:r>
    </w:p>
    <w:p w14:paraId="0A51A769" w14:textId="77777777" w:rsidR="004D589E" w:rsidRPr="004D589E" w:rsidRDefault="004D589E" w:rsidP="009E6FCE">
      <w:pPr>
        <w:pStyle w:val="PlainText"/>
        <w:numPr>
          <w:ilvl w:val="0"/>
          <w:numId w:val="42"/>
        </w:numPr>
        <w:jc w:val="both"/>
        <w:rPr>
          <w:rFonts w:asciiTheme="minorHAnsi" w:hAnsiTheme="minorHAnsi"/>
          <w:iCs/>
          <w:sz w:val="22"/>
          <w:szCs w:val="22"/>
          <w:lang w:val="en-US"/>
        </w:rPr>
      </w:pPr>
      <w:r w:rsidRPr="004D589E">
        <w:rPr>
          <w:rFonts w:asciiTheme="minorHAnsi" w:hAnsiTheme="minorHAnsi"/>
          <w:iCs/>
          <w:sz w:val="22"/>
          <w:szCs w:val="22"/>
          <w:lang w:val="en-US"/>
        </w:rPr>
        <w:t xml:space="preserve">Descriptions and forms of the </w:t>
      </w:r>
      <w:r w:rsidRPr="004D589E">
        <w:rPr>
          <w:rFonts w:asciiTheme="minorHAnsi" w:hAnsiTheme="minorHAnsi"/>
          <w:b/>
          <w:bCs/>
          <w:iCs/>
          <w:sz w:val="22"/>
          <w:szCs w:val="22"/>
          <w:lang w:val="en-US"/>
        </w:rPr>
        <w:t>Portable Documents</w:t>
      </w:r>
      <w:r w:rsidRPr="004D589E">
        <w:rPr>
          <w:rFonts w:asciiTheme="minorHAnsi" w:hAnsiTheme="minorHAnsi"/>
          <w:iCs/>
          <w:sz w:val="22"/>
          <w:szCs w:val="22"/>
          <w:lang w:val="en-US"/>
        </w:rPr>
        <w:t xml:space="preserve"> (</w:t>
      </w:r>
      <w:r w:rsidRPr="004D589E">
        <w:rPr>
          <w:rFonts w:asciiTheme="minorHAnsi" w:hAnsiTheme="minorHAnsi"/>
          <w:b/>
          <w:iCs/>
          <w:sz w:val="22"/>
          <w:szCs w:val="22"/>
          <w:lang w:val="en-US"/>
        </w:rPr>
        <w:t>PDs</w:t>
      </w:r>
      <w:r w:rsidRPr="004D589E">
        <w:rPr>
          <w:rFonts w:asciiTheme="minorHAnsi" w:hAnsiTheme="minorHAnsi"/>
          <w:iCs/>
          <w:sz w:val="22"/>
          <w:szCs w:val="22"/>
          <w:lang w:val="en-US"/>
        </w:rPr>
        <w:t>) linked to the relevant BUC if appropriate;</w:t>
      </w:r>
    </w:p>
    <w:p w14:paraId="79902149" w14:textId="77777777" w:rsidR="004D589E" w:rsidRPr="004D589E" w:rsidRDefault="004D589E" w:rsidP="009E6FCE">
      <w:pPr>
        <w:pStyle w:val="PlainText"/>
        <w:numPr>
          <w:ilvl w:val="0"/>
          <w:numId w:val="42"/>
        </w:numPr>
        <w:jc w:val="both"/>
        <w:rPr>
          <w:rFonts w:asciiTheme="minorHAnsi" w:hAnsiTheme="minorHAnsi"/>
          <w:iCs/>
          <w:sz w:val="22"/>
          <w:szCs w:val="22"/>
          <w:lang w:val="en-US"/>
        </w:rPr>
      </w:pPr>
      <w:r w:rsidRPr="004D589E">
        <w:rPr>
          <w:rFonts w:asciiTheme="minorHAnsi" w:hAnsiTheme="minorHAnsi"/>
          <w:iCs/>
          <w:sz w:val="22"/>
          <w:szCs w:val="22"/>
          <w:lang w:val="en-US"/>
        </w:rPr>
        <w:t xml:space="preserve">Descriptions of the BUC processes as Business Process Model and Notation </w:t>
      </w:r>
      <w:r w:rsidRPr="004D589E">
        <w:rPr>
          <w:rFonts w:asciiTheme="minorHAnsi" w:hAnsiTheme="minorHAnsi"/>
          <w:b/>
          <w:bCs/>
          <w:iCs/>
          <w:sz w:val="22"/>
          <w:szCs w:val="22"/>
          <w:lang w:val="en-US"/>
        </w:rPr>
        <w:t>(BPMN) diagrams</w:t>
      </w:r>
      <w:r w:rsidRPr="004D589E">
        <w:rPr>
          <w:rFonts w:asciiTheme="minorHAnsi" w:hAnsiTheme="minorHAnsi"/>
          <w:iCs/>
          <w:sz w:val="22"/>
          <w:szCs w:val="22"/>
          <w:lang w:val="en-US"/>
        </w:rPr>
        <w:t xml:space="preserve"> (i.e. BUCs presented in process diagrams using the BPMN notation). For details of using the BPMN standard click </w:t>
      </w:r>
      <w:hyperlink r:id="rId16" w:history="1">
        <w:r w:rsidRPr="004D589E">
          <w:rPr>
            <w:rStyle w:val="Hyperlink"/>
            <w:rFonts w:asciiTheme="minorHAnsi" w:hAnsiTheme="minorHAnsi"/>
            <w:iCs/>
            <w:color w:val="0070C0"/>
            <w:sz w:val="22"/>
            <w:szCs w:val="22"/>
            <w:lang w:val="en-US"/>
          </w:rPr>
          <w:t>here</w:t>
        </w:r>
      </w:hyperlink>
      <w:r w:rsidRPr="004D589E">
        <w:rPr>
          <w:rFonts w:asciiTheme="minorHAnsi" w:hAnsiTheme="minorHAnsi"/>
          <w:iCs/>
          <w:sz w:val="22"/>
          <w:szCs w:val="22"/>
          <w:lang w:val="en-US"/>
        </w:rPr>
        <w:t xml:space="preserve">. </w:t>
      </w:r>
    </w:p>
    <w:p w14:paraId="6A55D96F" w14:textId="4DABA0EF" w:rsidR="002C28C7" w:rsidRPr="004D589E" w:rsidRDefault="00B42473" w:rsidP="009E6FCE">
      <w:pPr>
        <w:spacing w:after="0" w:line="240" w:lineRule="auto"/>
        <w:jc w:val="both"/>
      </w:pPr>
      <w:r w:rsidRPr="004D589E">
        <w:t xml:space="preserve"> </w:t>
      </w:r>
    </w:p>
    <w:p w14:paraId="1539E771" w14:textId="5209009B" w:rsidR="00522DA3" w:rsidRDefault="00522DA3" w:rsidP="009E6FCE">
      <w:pPr>
        <w:pStyle w:val="Heading1"/>
        <w:spacing w:after="120" w:line="240" w:lineRule="auto"/>
      </w:pPr>
      <w:bookmarkStart w:id="4" w:name="_Toc500177618"/>
      <w:r>
        <w:t>How</w:t>
      </w:r>
      <w:r w:rsidRPr="00496453">
        <w:t xml:space="preserve"> to</w:t>
      </w:r>
      <w:r>
        <w:t xml:space="preserve"> </w:t>
      </w:r>
      <w:r w:rsidR="00571FDD">
        <w:t>navigate</w:t>
      </w:r>
      <w:r w:rsidRPr="00496453">
        <w:t xml:space="preserve"> the EESSI guidelines</w:t>
      </w:r>
      <w:bookmarkEnd w:id="4"/>
    </w:p>
    <w:p w14:paraId="5F7832F7" w14:textId="77777777" w:rsidR="001C2442" w:rsidRDefault="00154958" w:rsidP="009E6FCE">
      <w:pPr>
        <w:spacing w:line="240" w:lineRule="auto"/>
        <w:jc w:val="both"/>
        <w:rPr>
          <w:b/>
        </w:rPr>
      </w:pPr>
      <w:r>
        <w:t xml:space="preserve">The EESSI Guidelines consist of a package of documents that allow you to either navigate through the guidance of the business process from beginning to end by using the hyperlinks connecting the </w:t>
      </w:r>
      <w:r w:rsidR="001C2442">
        <w:t>respective sections and documents or to go directly to a certain folder and find the relevant information when you know what you are looking for and don't want to click through the whole process description.</w:t>
      </w:r>
    </w:p>
    <w:p w14:paraId="57F04461" w14:textId="21482159" w:rsidR="00237B15" w:rsidRDefault="005C1076" w:rsidP="009E6FCE">
      <w:pPr>
        <w:spacing w:after="0" w:line="240" w:lineRule="auto"/>
        <w:jc w:val="both"/>
        <w:rPr>
          <w:b/>
        </w:rPr>
      </w:pPr>
      <w:r>
        <w:t>The first step for you is to select the relevant social security sector from the list below</w:t>
      </w:r>
      <w:r w:rsidR="00237B15" w:rsidRPr="00454538">
        <w:t>:</w:t>
      </w:r>
      <w:r w:rsidR="00CA132B" w:rsidRPr="00454538">
        <w:t xml:space="preserve"> </w:t>
      </w:r>
    </w:p>
    <w:bookmarkStart w:id="5" w:name="_Ref478031518"/>
    <w:p w14:paraId="714482D7" w14:textId="77777777" w:rsidR="00D26F5F" w:rsidRDefault="00D26F5F" w:rsidP="009E6FCE">
      <w:pPr>
        <w:spacing w:after="0" w:line="240" w:lineRule="auto"/>
        <w:rPr>
          <w:b/>
        </w:rPr>
      </w:pPr>
      <w:r>
        <w:fldChar w:fldCharType="begin"/>
      </w:r>
      <w:r>
        <w:instrText xml:space="preserve"> HYPERLINK "AWOD/AWOD_Sector_Overview.docx" </w:instrText>
      </w:r>
      <w:r>
        <w:fldChar w:fldCharType="separate"/>
      </w:r>
      <w:r w:rsidRPr="00E83BBF">
        <w:rPr>
          <w:rStyle w:val="Hyperlink"/>
        </w:rPr>
        <w:t>Accidents at Work and Occupational Diseases</w:t>
      </w:r>
      <w:r>
        <w:rPr>
          <w:rStyle w:val="Hyperlink"/>
          <w:b/>
        </w:rPr>
        <w:fldChar w:fldCharType="end"/>
      </w:r>
    </w:p>
    <w:p w14:paraId="6C5C596E" w14:textId="77777777" w:rsidR="00D26F5F" w:rsidRPr="002A44D4" w:rsidRDefault="00236337" w:rsidP="009E6FCE">
      <w:pPr>
        <w:spacing w:after="0" w:line="240" w:lineRule="auto"/>
        <w:rPr>
          <w:b/>
        </w:rPr>
      </w:pPr>
      <w:hyperlink r:id="rId17" w:history="1">
        <w:r w:rsidR="00D26F5F" w:rsidRPr="00F81E9E">
          <w:rPr>
            <w:rStyle w:val="Hyperlink"/>
          </w:rPr>
          <w:t>Family Benefits</w:t>
        </w:r>
      </w:hyperlink>
    </w:p>
    <w:p w14:paraId="2DDFBD62" w14:textId="77777777" w:rsidR="00D26F5F" w:rsidRPr="002A44D4" w:rsidRDefault="00236337" w:rsidP="009E6FCE">
      <w:pPr>
        <w:spacing w:after="0" w:line="240" w:lineRule="auto"/>
        <w:rPr>
          <w:b/>
        </w:rPr>
      </w:pPr>
      <w:hyperlink r:id="rId18" w:history="1">
        <w:r w:rsidR="00D26F5F" w:rsidRPr="00F81E9E">
          <w:rPr>
            <w:rStyle w:val="Hyperlink"/>
          </w:rPr>
          <w:t>Legislation Applicable</w:t>
        </w:r>
      </w:hyperlink>
    </w:p>
    <w:p w14:paraId="7B712C25" w14:textId="77777777" w:rsidR="00D26F5F" w:rsidRPr="002A44D4" w:rsidRDefault="00236337" w:rsidP="009E6FCE">
      <w:pPr>
        <w:spacing w:after="0" w:line="240" w:lineRule="auto"/>
        <w:rPr>
          <w:b/>
        </w:rPr>
      </w:pPr>
      <w:hyperlink r:id="rId19" w:history="1">
        <w:r w:rsidR="00D26F5F" w:rsidRPr="00F81E9E">
          <w:rPr>
            <w:rStyle w:val="Hyperlink"/>
          </w:rPr>
          <w:t>Pensions</w:t>
        </w:r>
      </w:hyperlink>
    </w:p>
    <w:p w14:paraId="3FB77596" w14:textId="77777777" w:rsidR="00D26F5F" w:rsidRPr="002A44D4" w:rsidRDefault="00236337" w:rsidP="009E6FCE">
      <w:pPr>
        <w:spacing w:after="0" w:line="240" w:lineRule="auto"/>
        <w:rPr>
          <w:b/>
        </w:rPr>
      </w:pPr>
      <w:hyperlink r:id="rId20" w:history="1">
        <w:r w:rsidR="00D26F5F" w:rsidRPr="0082331E">
          <w:rPr>
            <w:rStyle w:val="Hyperlink"/>
          </w:rPr>
          <w:t>Recovery</w:t>
        </w:r>
      </w:hyperlink>
    </w:p>
    <w:p w14:paraId="7C26D5C7" w14:textId="77777777" w:rsidR="00D26F5F" w:rsidRPr="002A44D4" w:rsidRDefault="00236337" w:rsidP="009E6FCE">
      <w:pPr>
        <w:spacing w:after="0" w:line="240" w:lineRule="auto"/>
        <w:rPr>
          <w:b/>
        </w:rPr>
      </w:pPr>
      <w:hyperlink r:id="rId21" w:history="1">
        <w:r w:rsidR="00D26F5F" w:rsidRPr="009014C2">
          <w:rPr>
            <w:rStyle w:val="Hyperlink"/>
          </w:rPr>
          <w:t>Sickness</w:t>
        </w:r>
      </w:hyperlink>
    </w:p>
    <w:p w14:paraId="78E42EC6" w14:textId="210BF091" w:rsidR="00D26F5F" w:rsidRDefault="00236337" w:rsidP="009E6FCE">
      <w:pPr>
        <w:spacing w:after="0" w:line="240" w:lineRule="auto"/>
        <w:rPr>
          <w:rStyle w:val="Hyperlink"/>
        </w:rPr>
      </w:pPr>
      <w:hyperlink r:id="rId22" w:history="1">
        <w:r w:rsidR="00D26F5F" w:rsidRPr="00864C82">
          <w:rPr>
            <w:rStyle w:val="Hyperlink"/>
          </w:rPr>
          <w:t>Unemployment Benefits</w:t>
        </w:r>
      </w:hyperlink>
    </w:p>
    <w:p w14:paraId="1F19D166" w14:textId="6C1DA58A" w:rsidR="000D7105" w:rsidRPr="000D7105" w:rsidRDefault="000D7105" w:rsidP="009E6FCE">
      <w:pPr>
        <w:spacing w:before="120" w:after="0" w:line="240" w:lineRule="auto"/>
        <w:jc w:val="both"/>
      </w:pPr>
      <w:r w:rsidRPr="000D7105">
        <w:t>Additional</w:t>
      </w:r>
      <w:r>
        <w:t xml:space="preserve"> categories:</w:t>
      </w:r>
    </w:p>
    <w:p w14:paraId="0B030050" w14:textId="39EDA7DA" w:rsidR="006A0BE2" w:rsidRDefault="00236337" w:rsidP="009E6FCE">
      <w:pPr>
        <w:spacing w:after="0" w:line="240" w:lineRule="auto"/>
        <w:rPr>
          <w:rStyle w:val="Hyperlink"/>
        </w:rPr>
      </w:pPr>
      <w:hyperlink r:id="rId23" w:history="1">
        <w:r w:rsidR="006A0BE2" w:rsidRPr="00853153">
          <w:rPr>
            <w:rStyle w:val="Hyperlink"/>
          </w:rPr>
          <w:t>Miscellaneous</w:t>
        </w:r>
      </w:hyperlink>
    </w:p>
    <w:p w14:paraId="57FD5AFC" w14:textId="39147529" w:rsidR="000D7105" w:rsidRDefault="00236337" w:rsidP="009E6FCE">
      <w:pPr>
        <w:spacing w:after="0" w:line="240" w:lineRule="auto"/>
        <w:rPr>
          <w:rStyle w:val="Hyperlink"/>
        </w:rPr>
      </w:pPr>
      <w:hyperlink r:id="rId24" w:history="1">
        <w:r w:rsidR="000D7105" w:rsidRPr="00233755">
          <w:rPr>
            <w:rStyle w:val="Hyperlink"/>
          </w:rPr>
          <w:t>Horizontal</w:t>
        </w:r>
      </w:hyperlink>
    </w:p>
    <w:p w14:paraId="48648F4D" w14:textId="0433F9A9" w:rsidR="000D7105" w:rsidRPr="002C28C7" w:rsidRDefault="00236337" w:rsidP="009E6FCE">
      <w:pPr>
        <w:spacing w:after="0" w:line="240" w:lineRule="auto"/>
        <w:rPr>
          <w:rStyle w:val="Hyperlink"/>
        </w:rPr>
      </w:pPr>
      <w:hyperlink r:id="rId25" w:history="1">
        <w:r w:rsidR="000D7105" w:rsidRPr="002C28C7">
          <w:rPr>
            <w:rStyle w:val="Hyperlink"/>
          </w:rPr>
          <w:t>Administrative sub-processes</w:t>
        </w:r>
      </w:hyperlink>
    </w:p>
    <w:p w14:paraId="6912523A" w14:textId="58AC0421" w:rsidR="000D7105" w:rsidRPr="002C28C7" w:rsidRDefault="00236337" w:rsidP="009E6FCE">
      <w:pPr>
        <w:spacing w:after="120" w:line="240" w:lineRule="auto"/>
        <w:rPr>
          <w:b/>
        </w:rPr>
      </w:pPr>
      <w:hyperlink r:id="rId26" w:history="1">
        <w:r w:rsidR="000D7105" w:rsidRPr="002C28C7">
          <w:rPr>
            <w:rStyle w:val="Hyperlink"/>
          </w:rPr>
          <w:t>Horizontal sub-processes</w:t>
        </w:r>
      </w:hyperlink>
    </w:p>
    <w:bookmarkEnd w:id="5"/>
    <w:p w14:paraId="0ACDE6DD" w14:textId="525FEA4A" w:rsidR="00CA132B" w:rsidRDefault="008B0AC2" w:rsidP="009E6FCE">
      <w:pPr>
        <w:spacing w:after="120" w:line="240" w:lineRule="auto"/>
        <w:jc w:val="both"/>
        <w:rPr>
          <w:b/>
        </w:rPr>
      </w:pPr>
      <w:r>
        <w:t xml:space="preserve">After </w:t>
      </w:r>
      <w:r w:rsidRPr="00F44A04">
        <w:t xml:space="preserve">clicking </w:t>
      </w:r>
      <w:r w:rsidR="00F44A04" w:rsidRPr="00F44A04">
        <w:t>‘CTRL + click on the hyperlink’</w:t>
      </w:r>
      <w:r w:rsidR="00F44A04">
        <w:t xml:space="preserve"> </w:t>
      </w:r>
      <w:r>
        <w:t xml:space="preserve">on the sector </w:t>
      </w:r>
      <w:r w:rsidR="00112912">
        <w:t xml:space="preserve">another file will open and </w:t>
      </w:r>
      <w:r>
        <w:t>you will see an</w:t>
      </w:r>
      <w:r w:rsidR="00237B15">
        <w:t xml:space="preserve"> </w:t>
      </w:r>
      <w:r w:rsidR="00167FB5">
        <w:t xml:space="preserve">overarching sector description </w:t>
      </w:r>
      <w:r>
        <w:t>with</w:t>
      </w:r>
      <w:r w:rsidR="00237B15">
        <w:t xml:space="preserve"> a list of</w:t>
      </w:r>
      <w:r w:rsidR="00112912">
        <w:t xml:space="preserve"> BUCs available for this sector. Clicking on the relevant BUC title</w:t>
      </w:r>
      <w:r w:rsidR="00237B15">
        <w:t xml:space="preserve"> will allow you to</w:t>
      </w:r>
      <w:r w:rsidR="00CA132B" w:rsidRPr="00CA132B">
        <w:t xml:space="preserve"> navigate to the desired BUC guideline</w:t>
      </w:r>
      <w:r w:rsidR="003B67AA">
        <w:t>.</w:t>
      </w:r>
      <w:r w:rsidR="1ADFD17C">
        <w:t xml:space="preserve"> </w:t>
      </w:r>
    </w:p>
    <w:p w14:paraId="1A8FA1D5" w14:textId="6695A181" w:rsidR="001C2442" w:rsidRDefault="001C2442" w:rsidP="009E6FCE">
      <w:pPr>
        <w:spacing w:after="120" w:line="240" w:lineRule="auto"/>
        <w:jc w:val="both"/>
      </w:pPr>
      <w:r>
        <w:lastRenderedPageBreak/>
        <w:t>Each BUC guideline starts with a short description of the Business Use Case. Subsequently, you find a set of questions to determine your role in the process. There are different options available to your role at each step, which are described and indicated by hyperlinks that will guide you through the BUC guideline. At each step you will see sub-processes allowing certain functions available to your role at this stage of the process.</w:t>
      </w:r>
      <w:r w:rsidRPr="00D4528E">
        <w:t xml:space="preserve"> </w:t>
      </w:r>
      <w:r>
        <w:t xml:space="preserve">After following a hyperlink to a different step or section within the document, you can return to the previous text passage by pressing ‘ALT + left arrow key’. Clicking on a sub-process will open separate file explaining how to execute it. Similarly, the guidelines also include hyperlinks to SEDs, PDs and BPMN-models relevant for this particular BUC. </w:t>
      </w:r>
      <w:r w:rsidR="00B54D81">
        <w:t>T</w:t>
      </w:r>
      <w:r>
        <w:t xml:space="preserve">hese links will guide you to a separate file containing information about these items. After reading and closing this file, you can continue reading the BUC guideline.  </w:t>
      </w:r>
    </w:p>
    <w:p w14:paraId="12400019" w14:textId="720DB2CA" w:rsidR="000470A1" w:rsidRPr="009E6FCE" w:rsidRDefault="001C2442" w:rsidP="009E6FCE">
      <w:pPr>
        <w:spacing w:after="120" w:line="240" w:lineRule="auto"/>
        <w:jc w:val="both"/>
      </w:pPr>
      <w:r>
        <w:t>All files can also be manually browsed to and opened by using the file browser of your operating system.</w:t>
      </w:r>
    </w:p>
    <w:p w14:paraId="5BDBDE4A" w14:textId="77777777" w:rsidR="009E6FCE" w:rsidRDefault="009E6FCE" w:rsidP="009E6FCE">
      <w:pPr>
        <w:pStyle w:val="Heading1"/>
        <w:spacing w:after="0" w:line="240" w:lineRule="auto"/>
      </w:pPr>
    </w:p>
    <w:p w14:paraId="5F32DF9D" w14:textId="0E585E38" w:rsidR="00522DA3" w:rsidRPr="00926B43" w:rsidRDefault="00522DA3" w:rsidP="009E6FCE">
      <w:pPr>
        <w:pStyle w:val="Heading1"/>
        <w:spacing w:after="120" w:line="240" w:lineRule="auto"/>
      </w:pPr>
      <w:bookmarkStart w:id="6" w:name="_Toc500177619"/>
      <w:r w:rsidRPr="00926B43">
        <w:t>Technical Requirements and Troubleshooting</w:t>
      </w:r>
      <w:bookmarkEnd w:id="6"/>
    </w:p>
    <w:p w14:paraId="1B387D48" w14:textId="612AF877" w:rsidR="009E6FCE" w:rsidRPr="009E6FCE" w:rsidRDefault="005164E8" w:rsidP="009E6FCE">
      <w:pPr>
        <w:spacing w:before="120" w:after="120" w:line="240" w:lineRule="auto"/>
        <w:jc w:val="both"/>
      </w:pPr>
      <w:r>
        <w:t>The BUC guidelines</w:t>
      </w:r>
      <w:r w:rsidR="00BE124D">
        <w:t xml:space="preserve"> consist of OOXML (.</w:t>
      </w:r>
      <w:proofErr w:type="spellStart"/>
      <w:r w:rsidR="00BE124D">
        <w:t>docx</w:t>
      </w:r>
      <w:proofErr w:type="spellEnd"/>
      <w:r w:rsidR="00BE124D">
        <w:t>) files,</w:t>
      </w:r>
      <w:r>
        <w:t xml:space="preserve"> PDF files</w:t>
      </w:r>
      <w:r w:rsidR="00BE124D">
        <w:t xml:space="preserve"> and HTML (.</w:t>
      </w:r>
      <w:proofErr w:type="spellStart"/>
      <w:r w:rsidR="00BE124D">
        <w:t>htm</w:t>
      </w:r>
      <w:proofErr w:type="spellEnd"/>
      <w:r w:rsidR="00BE124D">
        <w:t>) files</w:t>
      </w:r>
      <w:r>
        <w:t>. It is recommended to always use an up-to-date PDF-Reader and Office Suite that is able to handle OOXML (.</w:t>
      </w:r>
      <w:proofErr w:type="spellStart"/>
      <w:r>
        <w:t>docx</w:t>
      </w:r>
      <w:proofErr w:type="spellEnd"/>
      <w:r>
        <w:t>) files for viewing the BUC guidelines. When using older versions the hyperlinks may not work as expected. In this case, you need to manually browse to the respective sections or files.</w:t>
      </w:r>
      <w:r w:rsidR="008750E9">
        <w:t xml:space="preserve"> For reading the HTML files yo</w:t>
      </w:r>
      <w:r w:rsidR="00287EEC">
        <w:t>u should use Internet Explorer, otherwise the forms might appear distorted.</w:t>
      </w:r>
    </w:p>
    <w:p w14:paraId="06A0A4B8" w14:textId="77777777" w:rsidR="009E6FCE" w:rsidRDefault="009E6FCE" w:rsidP="009E6FCE">
      <w:pPr>
        <w:pStyle w:val="Heading1"/>
        <w:spacing w:after="0" w:line="240" w:lineRule="auto"/>
      </w:pPr>
    </w:p>
    <w:p w14:paraId="22A3DBD4" w14:textId="0C8389DA" w:rsidR="003B67AA" w:rsidRPr="00280448" w:rsidRDefault="000470A1" w:rsidP="009E6FCE">
      <w:pPr>
        <w:pStyle w:val="Heading1"/>
        <w:spacing w:after="120" w:line="240" w:lineRule="auto"/>
        <w:rPr>
          <w:rStyle w:val="Hyperlink"/>
          <w:color w:val="auto"/>
          <w:u w:val="none"/>
        </w:rPr>
      </w:pPr>
      <w:bookmarkStart w:id="7" w:name="_Toc500177620"/>
      <w:r w:rsidRPr="000470A1">
        <w:t>Global Glossary</w:t>
      </w:r>
      <w:bookmarkEnd w:id="7"/>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363"/>
      </w:tblGrid>
      <w:tr w:rsidR="002B4141" w:rsidRPr="00FB11D4" w14:paraId="6CCB5F32" w14:textId="77777777" w:rsidTr="00BF744B">
        <w:trPr>
          <w:trHeight w:val="342"/>
        </w:trPr>
        <w:tc>
          <w:tcPr>
            <w:tcW w:w="1702" w:type="dxa"/>
            <w:shd w:val="clear" w:color="auto" w:fill="B8CCE4"/>
          </w:tcPr>
          <w:p w14:paraId="47262820" w14:textId="77777777" w:rsidR="002B4141" w:rsidRPr="00FB11D4" w:rsidRDefault="002B4141" w:rsidP="009E6FCE">
            <w:pPr>
              <w:spacing w:after="120" w:line="240" w:lineRule="auto"/>
              <w:rPr>
                <w:rFonts w:cs="Calibri"/>
                <w:b/>
              </w:rPr>
            </w:pPr>
            <w:r>
              <w:rPr>
                <w:rFonts w:cs="Calibri"/>
                <w:b/>
              </w:rPr>
              <w:t>Term used</w:t>
            </w:r>
          </w:p>
        </w:tc>
        <w:tc>
          <w:tcPr>
            <w:tcW w:w="8363" w:type="dxa"/>
            <w:shd w:val="clear" w:color="auto" w:fill="B8CCE4"/>
          </w:tcPr>
          <w:p w14:paraId="1DDE1B55" w14:textId="77777777" w:rsidR="002B4141" w:rsidRPr="00FB11D4" w:rsidRDefault="002B4141" w:rsidP="009E6FCE">
            <w:pPr>
              <w:spacing w:after="0" w:line="240" w:lineRule="auto"/>
              <w:rPr>
                <w:rFonts w:cs="Calibri"/>
                <w:b/>
              </w:rPr>
            </w:pPr>
            <w:r w:rsidRPr="00FB11D4">
              <w:rPr>
                <w:rFonts w:cs="Calibri"/>
                <w:b/>
              </w:rPr>
              <w:t>Description</w:t>
            </w:r>
          </w:p>
        </w:tc>
      </w:tr>
      <w:tr w:rsidR="002B4141" w:rsidRPr="00B855C3" w14:paraId="3559966D" w14:textId="77777777" w:rsidTr="00280448">
        <w:trPr>
          <w:trHeight w:val="380"/>
        </w:trPr>
        <w:tc>
          <w:tcPr>
            <w:tcW w:w="1702" w:type="dxa"/>
            <w:shd w:val="clear" w:color="auto" w:fill="auto"/>
          </w:tcPr>
          <w:p w14:paraId="511000C4" w14:textId="59CFEEFE" w:rsidR="002B4141" w:rsidRPr="002B4141" w:rsidRDefault="0064222F" w:rsidP="009E6FCE">
            <w:pPr>
              <w:spacing w:after="0" w:line="240" w:lineRule="auto"/>
              <w:jc w:val="both"/>
            </w:pPr>
            <w:r>
              <w:t>Business Use Case</w:t>
            </w:r>
            <w:r w:rsidR="00406795">
              <w:t xml:space="preserve"> (BUC)</w:t>
            </w:r>
          </w:p>
        </w:tc>
        <w:tc>
          <w:tcPr>
            <w:tcW w:w="8363" w:type="dxa"/>
            <w:shd w:val="clear" w:color="auto" w:fill="auto"/>
          </w:tcPr>
          <w:p w14:paraId="6DFA45ED" w14:textId="678F9E6E" w:rsidR="002B4141" w:rsidRPr="00B855C3" w:rsidRDefault="0064222F" w:rsidP="009E6FCE">
            <w:pPr>
              <w:spacing w:after="0" w:line="240" w:lineRule="auto"/>
              <w:jc w:val="both"/>
            </w:pPr>
            <w:r w:rsidRPr="0064222F">
              <w:t>A collection of steps that are required to complete a case relat</w:t>
            </w:r>
            <w:r w:rsidR="00D23F97">
              <w:t>ed</w:t>
            </w:r>
            <w:r w:rsidRPr="0064222F">
              <w:t xml:space="preserve"> to a certain </w:t>
            </w:r>
            <w:r>
              <w:t xml:space="preserve">social security </w:t>
            </w:r>
            <w:r w:rsidRPr="0064222F">
              <w:t>sector.</w:t>
            </w:r>
          </w:p>
        </w:tc>
      </w:tr>
      <w:tr w:rsidR="002B4141" w:rsidRPr="00B855C3" w14:paraId="5043A4E3" w14:textId="77777777" w:rsidTr="00280448">
        <w:tc>
          <w:tcPr>
            <w:tcW w:w="1702" w:type="dxa"/>
            <w:shd w:val="clear" w:color="auto" w:fill="auto"/>
          </w:tcPr>
          <w:p w14:paraId="48EC9AB4" w14:textId="28B656FF" w:rsidR="002B4141" w:rsidRPr="002B4141" w:rsidRDefault="00280448" w:rsidP="009E6FCE">
            <w:pPr>
              <w:spacing w:after="0" w:line="240" w:lineRule="auto"/>
              <w:jc w:val="both"/>
            </w:pPr>
            <w:r>
              <w:t>Structured Electronic Document</w:t>
            </w:r>
            <w:r w:rsidR="00406795">
              <w:t xml:space="preserve"> (SED)</w:t>
            </w:r>
          </w:p>
        </w:tc>
        <w:tc>
          <w:tcPr>
            <w:tcW w:w="8363" w:type="dxa"/>
            <w:shd w:val="clear" w:color="auto" w:fill="auto"/>
          </w:tcPr>
          <w:p w14:paraId="2515CC19" w14:textId="384B977F" w:rsidR="002B4141" w:rsidRPr="00B855C3" w:rsidRDefault="00280448" w:rsidP="009E6FCE">
            <w:pPr>
              <w:spacing w:after="0" w:line="240" w:lineRule="auto"/>
              <w:jc w:val="both"/>
            </w:pPr>
            <w:r w:rsidRPr="0045036D">
              <w:t>Structured Electronic Documents are any structured documents in a format designed for the electronic exchange of information between member states.</w:t>
            </w:r>
          </w:p>
        </w:tc>
      </w:tr>
      <w:tr w:rsidR="002B4141" w:rsidRPr="00F66F44" w14:paraId="399118D1" w14:textId="77777777" w:rsidTr="00280448">
        <w:trPr>
          <w:trHeight w:val="364"/>
        </w:trPr>
        <w:tc>
          <w:tcPr>
            <w:tcW w:w="1702" w:type="dxa"/>
            <w:shd w:val="clear" w:color="auto" w:fill="auto"/>
          </w:tcPr>
          <w:p w14:paraId="4E196F15" w14:textId="4C88D476" w:rsidR="002B4141" w:rsidRPr="002B4141" w:rsidRDefault="0064222F" w:rsidP="009E6FCE">
            <w:pPr>
              <w:spacing w:after="0" w:line="240" w:lineRule="auto"/>
              <w:jc w:val="both"/>
            </w:pPr>
            <w:r>
              <w:t xml:space="preserve">Portable </w:t>
            </w:r>
            <w:r w:rsidR="00280448">
              <w:t>Document</w:t>
            </w:r>
            <w:r w:rsidR="00406795">
              <w:t xml:space="preserve"> (PD)</w:t>
            </w:r>
          </w:p>
        </w:tc>
        <w:tc>
          <w:tcPr>
            <w:tcW w:w="8363" w:type="dxa"/>
            <w:shd w:val="clear" w:color="auto" w:fill="auto"/>
          </w:tcPr>
          <w:p w14:paraId="40C75192" w14:textId="58DFD82E" w:rsidR="002B4141" w:rsidRPr="00F66F44" w:rsidRDefault="00F16661" w:rsidP="009E6FCE">
            <w:pPr>
              <w:spacing w:after="0" w:line="240" w:lineRule="auto"/>
              <w:jc w:val="both"/>
            </w:pPr>
            <w:r w:rsidRPr="00F16661">
              <w:t xml:space="preserve">Portable Documents are forms created by the Member States for the </w:t>
            </w:r>
            <w:r>
              <w:t>citizens</w:t>
            </w:r>
            <w:r w:rsidRPr="00F16661">
              <w:t>.</w:t>
            </w:r>
            <w:r>
              <w:t xml:space="preserve"> </w:t>
            </w:r>
            <w:r w:rsidR="0064222F" w:rsidRPr="0064222F">
              <w:t>Former paper ‘E-forms’ disappear under modernised coordination, but in some cases the information required by a citizen will be issued in th</w:t>
            </w:r>
            <w:r w:rsidR="00AF1F37">
              <w:t xml:space="preserve">e form of a portable document. </w:t>
            </w:r>
          </w:p>
        </w:tc>
      </w:tr>
      <w:tr w:rsidR="00CF3F5D" w:rsidRPr="00F66F44" w14:paraId="7F275C17" w14:textId="77777777" w:rsidTr="00280448">
        <w:trPr>
          <w:trHeight w:val="364"/>
        </w:trPr>
        <w:tc>
          <w:tcPr>
            <w:tcW w:w="1702" w:type="dxa"/>
            <w:shd w:val="clear" w:color="auto" w:fill="auto"/>
          </w:tcPr>
          <w:p w14:paraId="2238CF2E" w14:textId="77777777" w:rsidR="00CF3F5D" w:rsidRPr="00CF3F5D" w:rsidRDefault="00CF3F5D" w:rsidP="009E6FCE">
            <w:pPr>
              <w:spacing w:after="0" w:line="240" w:lineRule="auto"/>
              <w:jc w:val="both"/>
              <w:rPr>
                <w:b/>
              </w:rPr>
            </w:pPr>
            <w:r w:rsidRPr="00CF3F5D">
              <w:t>Administrative sub-processes</w:t>
            </w:r>
          </w:p>
          <w:p w14:paraId="171DBD5C" w14:textId="7870E63C" w:rsidR="00CF3F5D" w:rsidRDefault="00CF3F5D" w:rsidP="009E6FCE">
            <w:pPr>
              <w:spacing w:after="0" w:line="240" w:lineRule="auto"/>
              <w:jc w:val="both"/>
            </w:pPr>
            <w:r w:rsidRPr="00CF3F5D">
              <w:tab/>
            </w:r>
          </w:p>
        </w:tc>
        <w:tc>
          <w:tcPr>
            <w:tcW w:w="8363" w:type="dxa"/>
            <w:shd w:val="clear" w:color="auto" w:fill="auto"/>
          </w:tcPr>
          <w:p w14:paraId="6AF61F9B" w14:textId="13BA3D6E" w:rsidR="00CF3F5D" w:rsidRPr="00F66F44" w:rsidRDefault="00CF3F5D" w:rsidP="009E6FCE">
            <w:pPr>
              <w:spacing w:after="0" w:line="240" w:lineRule="auto"/>
              <w:jc w:val="both"/>
            </w:pPr>
            <w:r w:rsidRPr="0045036D">
              <w:t>In addition to the BUCs specific to each sector there is also series of Administrative sub-processes which have a generic functionality. These sub-processes can be used in any sector of social security coordination, whenever there is a business need to do so</w:t>
            </w:r>
            <w:r w:rsidR="00893587">
              <w:t xml:space="preserve"> and where they are allowed</w:t>
            </w:r>
            <w:r w:rsidRPr="0045036D">
              <w:t>.</w:t>
            </w:r>
            <w:r>
              <w:t xml:space="preserve"> Administrative</w:t>
            </w:r>
            <w:r w:rsidRPr="006604E5">
              <w:t xml:space="preserve"> sub-processes should be invoked </w:t>
            </w:r>
            <w:r w:rsidR="00495DED" w:rsidRPr="00495DED">
              <w:rPr>
                <w:u w:val="single"/>
              </w:rPr>
              <w:t>only</w:t>
            </w:r>
            <w:r w:rsidRPr="006604E5">
              <w:t xml:space="preserve"> if no sectorial SEDs can be used</w:t>
            </w:r>
            <w:r w:rsidR="0064222F">
              <w:t xml:space="preserve"> for the task at hand</w:t>
            </w:r>
            <w:r w:rsidRPr="006604E5">
              <w:t>.</w:t>
            </w:r>
          </w:p>
        </w:tc>
      </w:tr>
      <w:tr w:rsidR="0064222F" w:rsidRPr="00F66F44" w14:paraId="760A70FB" w14:textId="77777777" w:rsidTr="00280448">
        <w:trPr>
          <w:trHeight w:val="364"/>
        </w:trPr>
        <w:tc>
          <w:tcPr>
            <w:tcW w:w="1702" w:type="dxa"/>
            <w:shd w:val="clear" w:color="auto" w:fill="auto"/>
          </w:tcPr>
          <w:p w14:paraId="4F8CC459" w14:textId="1613666E" w:rsidR="0064222F" w:rsidRPr="00CF3F5D" w:rsidRDefault="0064222F" w:rsidP="009E6FCE">
            <w:pPr>
              <w:spacing w:after="0" w:line="240" w:lineRule="auto"/>
              <w:jc w:val="both"/>
              <w:rPr>
                <w:b/>
              </w:rPr>
            </w:pPr>
            <w:r w:rsidRPr="0064222F">
              <w:t>Horizontal sub-processes</w:t>
            </w:r>
          </w:p>
        </w:tc>
        <w:tc>
          <w:tcPr>
            <w:tcW w:w="8363" w:type="dxa"/>
            <w:shd w:val="clear" w:color="auto" w:fill="auto"/>
          </w:tcPr>
          <w:p w14:paraId="66556B83" w14:textId="480E9CB5" w:rsidR="0064222F" w:rsidRPr="0045036D" w:rsidRDefault="0064222F" w:rsidP="009E6FCE">
            <w:pPr>
              <w:spacing w:after="0" w:line="240" w:lineRule="auto"/>
              <w:jc w:val="both"/>
            </w:pPr>
            <w:r w:rsidRPr="0064222F">
              <w:t xml:space="preserve">In addition to the Business Use Cases in each sector a clerk can use also Horizontal sub-processes which have a generic functionality. These sub-processes can be used </w:t>
            </w:r>
            <w:r w:rsidR="004665BC" w:rsidRPr="0045036D">
              <w:t>in any sector of social security coordination, whenever there is a business need to do so</w:t>
            </w:r>
            <w:r w:rsidR="004665BC">
              <w:t xml:space="preserve"> and where they are allowed</w:t>
            </w:r>
            <w:r w:rsidRPr="0064222F">
              <w:t xml:space="preserve">. Horizontal sub-processes should be invoked </w:t>
            </w:r>
            <w:r w:rsidR="00495DED" w:rsidRPr="00495DED">
              <w:rPr>
                <w:u w:val="single"/>
              </w:rPr>
              <w:t>only</w:t>
            </w:r>
            <w:r w:rsidR="00495DED">
              <w:t xml:space="preserve"> </w:t>
            </w:r>
            <w:r w:rsidRPr="0064222F">
              <w:t>when no sectorial SEDs can be used for the task at hand.</w:t>
            </w:r>
          </w:p>
        </w:tc>
      </w:tr>
      <w:tr w:rsidR="00F76ED6" w:rsidRPr="00F66F44" w14:paraId="1D891110" w14:textId="77777777" w:rsidTr="00280448">
        <w:trPr>
          <w:trHeight w:val="364"/>
        </w:trPr>
        <w:tc>
          <w:tcPr>
            <w:tcW w:w="1702" w:type="dxa"/>
            <w:shd w:val="clear" w:color="auto" w:fill="auto"/>
          </w:tcPr>
          <w:p w14:paraId="1B3A305F" w14:textId="2E604D08" w:rsidR="00F76ED6" w:rsidRPr="0064222F" w:rsidRDefault="00F76ED6" w:rsidP="009E6FCE">
            <w:pPr>
              <w:spacing w:after="0" w:line="240" w:lineRule="auto"/>
              <w:jc w:val="both"/>
            </w:pPr>
            <w:r>
              <w:t>Common Data Model</w:t>
            </w:r>
          </w:p>
        </w:tc>
        <w:tc>
          <w:tcPr>
            <w:tcW w:w="8363" w:type="dxa"/>
            <w:shd w:val="clear" w:color="auto" w:fill="auto"/>
          </w:tcPr>
          <w:p w14:paraId="225E7A5D" w14:textId="346B0FD9" w:rsidR="00F76ED6" w:rsidRPr="0064222F" w:rsidRDefault="00F76ED6" w:rsidP="009E6FCE">
            <w:pPr>
              <w:spacing w:after="0" w:line="240" w:lineRule="auto"/>
              <w:jc w:val="both"/>
            </w:pPr>
            <w:r w:rsidRPr="00F76ED6">
              <w:t xml:space="preserve">The </w:t>
            </w:r>
            <w:r>
              <w:t xml:space="preserve">Common </w:t>
            </w:r>
            <w:r w:rsidRPr="00F76ED6">
              <w:t>Data Model is an organized collection of artefacts that represents in a standardized and structured fashion the data elements that are to be exchanged using EESSI and the relationships between them.</w:t>
            </w:r>
            <w:r>
              <w:t xml:space="preserve"> The version  on the Guideline title page is relevant to check which version of the SED html forms are used in the respective version of Guideline package of folders and files.</w:t>
            </w:r>
          </w:p>
        </w:tc>
      </w:tr>
    </w:tbl>
    <w:p w14:paraId="5A25BF31" w14:textId="77777777" w:rsidR="009E6FCE" w:rsidRDefault="009E6FCE" w:rsidP="009E6FCE">
      <w:pPr>
        <w:pStyle w:val="Heading1"/>
        <w:spacing w:after="0" w:line="240" w:lineRule="auto"/>
      </w:pPr>
    </w:p>
    <w:p w14:paraId="35EE00C7" w14:textId="77777777" w:rsidR="009E6FCE" w:rsidRDefault="009E6FCE" w:rsidP="009E6FCE">
      <w:pPr>
        <w:pStyle w:val="Heading1"/>
        <w:spacing w:after="0" w:line="240" w:lineRule="auto"/>
      </w:pPr>
    </w:p>
    <w:p w14:paraId="5C6B29F2" w14:textId="77777777" w:rsidR="009E6FCE" w:rsidRDefault="009E6FCE" w:rsidP="009E6FCE">
      <w:pPr>
        <w:pStyle w:val="Heading1"/>
        <w:spacing w:after="120" w:line="240" w:lineRule="auto"/>
      </w:pPr>
    </w:p>
    <w:p w14:paraId="0C13CF80" w14:textId="488AC7BE" w:rsidR="00C22986" w:rsidRPr="009E6FCE" w:rsidRDefault="00C22986" w:rsidP="009E6FCE">
      <w:pPr>
        <w:pStyle w:val="Heading1"/>
        <w:spacing w:after="120" w:line="240" w:lineRule="auto"/>
      </w:pPr>
      <w:bookmarkStart w:id="8" w:name="_Toc500177621"/>
      <w:r w:rsidRPr="00C22986">
        <w:lastRenderedPageBreak/>
        <w:t>Optional/Mandatory fields in SEDs</w:t>
      </w:r>
      <w:bookmarkEnd w:id="8"/>
    </w:p>
    <w:p w14:paraId="0B23059F" w14:textId="77777777" w:rsidR="007134A9" w:rsidRPr="006A2DB6" w:rsidRDefault="007134A9" w:rsidP="009E6FCE">
      <w:pPr>
        <w:spacing w:after="120" w:line="240" w:lineRule="auto"/>
        <w:jc w:val="both"/>
      </w:pPr>
      <w:r w:rsidRPr="006A2DB6">
        <w:t>Sections and Fields are the two key elements that are used to construct a SED. Understanding these concepts is vital to the understanding of how mandatory/optional fields work in the SED in EESSI.</w:t>
      </w:r>
    </w:p>
    <w:p w14:paraId="6F7C08D2" w14:textId="14D5B930" w:rsidR="007134A9" w:rsidRDefault="007134A9" w:rsidP="009E6FCE">
      <w:pPr>
        <w:spacing w:after="120" w:line="240" w:lineRule="auto"/>
        <w:jc w:val="both"/>
      </w:pPr>
      <w:r>
        <w:t xml:space="preserve">- </w:t>
      </w:r>
      <w:r w:rsidRPr="007134A9">
        <w:t xml:space="preserve">A </w:t>
      </w:r>
      <w:r w:rsidRPr="00085B57">
        <w:rPr>
          <w:b/>
        </w:rPr>
        <w:t>field</w:t>
      </w:r>
      <w:r w:rsidRPr="007134A9">
        <w:t xml:space="preserve"> is a data element that a clerk will complete. A Field will always have a specific data type which specifies what kind of data should be filled in.</w:t>
      </w:r>
    </w:p>
    <w:p w14:paraId="11BCCBB5" w14:textId="7CABB0F5" w:rsidR="00237B1B" w:rsidRDefault="007134A9" w:rsidP="009E6FCE">
      <w:pPr>
        <w:spacing w:after="120" w:line="240" w:lineRule="auto"/>
        <w:jc w:val="both"/>
      </w:pPr>
      <w:r>
        <w:t xml:space="preserve">- </w:t>
      </w:r>
      <w:r w:rsidRPr="006A2DB6">
        <w:t xml:space="preserve">A </w:t>
      </w:r>
      <w:r w:rsidRPr="00B1641F">
        <w:rPr>
          <w:b/>
        </w:rPr>
        <w:t>section</w:t>
      </w:r>
      <w:r w:rsidRPr="006A2DB6">
        <w:t xml:space="preserve"> is a group of fields and/or sections. When a section is used inside a section is it often </w:t>
      </w:r>
      <w:r>
        <w:t>referred to</w:t>
      </w:r>
      <w:r w:rsidRPr="006A2DB6">
        <w:t xml:space="preserve"> a ‘child’ of the ‘parent’ section.</w:t>
      </w:r>
    </w:p>
    <w:p w14:paraId="26896CA4" w14:textId="6BB2ED6F" w:rsidR="00237B1B" w:rsidRDefault="00237B1B" w:rsidP="009E6FCE">
      <w:pPr>
        <w:spacing w:after="120" w:line="240" w:lineRule="auto"/>
        <w:jc w:val="both"/>
      </w:pPr>
      <w:r w:rsidRPr="006A2DB6">
        <w:t xml:space="preserve">Mandatory or Optional is </w:t>
      </w:r>
      <w:r>
        <w:t xml:space="preserve">an </w:t>
      </w:r>
      <w:r w:rsidRPr="006A2DB6">
        <w:t xml:space="preserve">attribute that applies to both Fields and Section. This means that a field can either be Mandatory or </w:t>
      </w:r>
      <w:r w:rsidRPr="00960206">
        <w:t>Optional and a section can also be Mandatory or Optional. In EESSI mandatory fields and sections are marked with an asterisk (*) symbol.</w:t>
      </w:r>
    </w:p>
    <w:p w14:paraId="714A7397" w14:textId="74EEFF79" w:rsidR="00BF744B" w:rsidRDefault="00BF744B" w:rsidP="009E6FCE">
      <w:pPr>
        <w:spacing w:after="120" w:line="240" w:lineRule="auto"/>
        <w:jc w:val="both"/>
      </w:pPr>
      <w:r w:rsidRPr="006A2DB6">
        <w:t xml:space="preserve">Some fields are always mandatory meaning that they always MUST be filled in. This applies to any field that is marked as mandatory AND its section is also </w:t>
      </w:r>
      <w:r>
        <w:t>m</w:t>
      </w:r>
      <w:r w:rsidRPr="006A2DB6">
        <w:t xml:space="preserve">andatory. </w:t>
      </w:r>
    </w:p>
    <w:p w14:paraId="084C2A8D" w14:textId="61B0985E" w:rsidR="00BF744B" w:rsidRDefault="00BF744B" w:rsidP="009E6FCE">
      <w:pPr>
        <w:spacing w:after="120" w:line="240" w:lineRule="auto"/>
        <w:jc w:val="both"/>
      </w:pPr>
      <w:r>
        <w:t>In certain cases, a field that will be marked with the "</w:t>
      </w:r>
      <w:r w:rsidRPr="006A2DB6">
        <w:t>*</w:t>
      </w:r>
      <w:r>
        <w:t>" sign</w:t>
      </w:r>
      <w:r w:rsidRPr="006A2DB6">
        <w:t xml:space="preserve"> </w:t>
      </w:r>
      <w:r>
        <w:t xml:space="preserve">will in fact not always be mandatory and can be in fact optional, depending on the specific circumstances of the case in question. We call this </w:t>
      </w:r>
      <w:r w:rsidRPr="006A2DB6">
        <w:t>‘conditionally mandatory’</w:t>
      </w:r>
      <w:r>
        <w:t xml:space="preserve">, since the </w:t>
      </w:r>
      <w:r w:rsidRPr="006A2DB6">
        <w:t>field become</w:t>
      </w:r>
      <w:r>
        <w:t>s</w:t>
      </w:r>
      <w:r w:rsidRPr="006A2DB6">
        <w:t xml:space="preserve"> mandatory under certain conditions. </w:t>
      </w:r>
    </w:p>
    <w:p w14:paraId="132586C5" w14:textId="4ED2479B" w:rsidR="00BF744B" w:rsidRPr="006A2DB6" w:rsidRDefault="00BF744B" w:rsidP="009E6FCE">
      <w:pPr>
        <w:spacing w:after="120" w:line="240" w:lineRule="auto"/>
        <w:jc w:val="both"/>
      </w:pPr>
      <w:r>
        <w:t xml:space="preserve">For </w:t>
      </w:r>
      <w:r w:rsidRPr="006A2DB6">
        <w:t xml:space="preserve">example </w:t>
      </w:r>
      <w:r>
        <w:t xml:space="preserve">the </w:t>
      </w:r>
      <w:r w:rsidRPr="006A2DB6">
        <w:t xml:space="preserve">P2000 </w:t>
      </w:r>
      <w:r>
        <w:t xml:space="preserve">SEDs </w:t>
      </w:r>
      <w:r w:rsidRPr="006A2DB6">
        <w:t xml:space="preserve">is about an insured person. In this SED, we also need to know about the person’s children. However it is clear that </w:t>
      </w:r>
      <w:r>
        <w:t xml:space="preserve">not all persons </w:t>
      </w:r>
      <w:r w:rsidRPr="006A2DB6">
        <w:t>have children</w:t>
      </w:r>
      <w:r>
        <w:t xml:space="preserve">, </w:t>
      </w:r>
      <w:r w:rsidRPr="006A2DB6">
        <w:t>so</w:t>
      </w:r>
      <w:r>
        <w:t xml:space="preserve"> the section about children can only be </w:t>
      </w:r>
      <w:r w:rsidRPr="006A2DB6">
        <w:t>optional</w:t>
      </w:r>
      <w:r>
        <w:t>. B</w:t>
      </w:r>
      <w:r w:rsidRPr="006A2DB6">
        <w:t xml:space="preserve">ut </w:t>
      </w:r>
      <w:r w:rsidRPr="00B1641F">
        <w:rPr>
          <w:u w:val="single"/>
        </w:rPr>
        <w:t>IF</w:t>
      </w:r>
      <w:r>
        <w:t xml:space="preserve"> a person has </w:t>
      </w:r>
      <w:r w:rsidRPr="006A2DB6">
        <w:t>children</w:t>
      </w:r>
      <w:r>
        <w:t xml:space="preserve"> </w:t>
      </w:r>
      <w:r w:rsidRPr="00B1641F">
        <w:rPr>
          <w:u w:val="single"/>
        </w:rPr>
        <w:t>THEN</w:t>
      </w:r>
      <w:r w:rsidRPr="006A2DB6">
        <w:t xml:space="preserve"> we would need to know some information about them</w:t>
      </w:r>
      <w:r>
        <w:t xml:space="preserve"> and fields such as </w:t>
      </w:r>
      <w:r w:rsidRPr="006A2DB6">
        <w:t xml:space="preserve">Forename, Last Name and Date of Birth </w:t>
      </w:r>
      <w:r>
        <w:t>become mandatory</w:t>
      </w:r>
      <w:r w:rsidRPr="006A2DB6">
        <w:t>!</w:t>
      </w:r>
    </w:p>
    <w:p w14:paraId="730330E4" w14:textId="7411F001" w:rsidR="00BF744B" w:rsidRDefault="00BF744B" w:rsidP="009E6FCE">
      <w:pPr>
        <w:spacing w:after="120" w:line="240" w:lineRule="auto"/>
        <w:jc w:val="both"/>
      </w:pPr>
      <w:r>
        <w:t>But pay attention, once a field which is conditional mandatory is filled in, ALL the other fields which are conditional mandatory become mandatory (in other words all the fields which are marked with the "</w:t>
      </w:r>
      <w:r w:rsidRPr="006A2DB6">
        <w:t>*</w:t>
      </w:r>
      <w:r>
        <w:t>" sign</w:t>
      </w:r>
      <w:r w:rsidRPr="006A2DB6">
        <w:t xml:space="preserve"> </w:t>
      </w:r>
      <w:r>
        <w:t xml:space="preserve">under an optional section are mandatory once one of the fields is filled in). </w:t>
      </w:r>
    </w:p>
    <w:p w14:paraId="12DF95FB" w14:textId="7263E095" w:rsidR="00237B1B" w:rsidRPr="007134A9" w:rsidRDefault="00237B1B" w:rsidP="009E6FCE">
      <w:pPr>
        <w:spacing w:after="0" w:line="240" w:lineRule="auto"/>
        <w:jc w:val="both"/>
      </w:pPr>
      <w:r>
        <w:rPr>
          <w:noProof/>
          <w:lang w:eastAsia="en-GB"/>
        </w:rPr>
        <w:drawing>
          <wp:anchor distT="0" distB="0" distL="114300" distR="114300" simplePos="0" relativeHeight="251665408" behindDoc="0" locked="0" layoutInCell="1" allowOverlap="1" wp14:anchorId="170AF2BD" wp14:editId="0F2124F7">
            <wp:simplePos x="0" y="0"/>
            <wp:positionH relativeFrom="column">
              <wp:posOffset>-282839</wp:posOffset>
            </wp:positionH>
            <wp:positionV relativeFrom="paragraph">
              <wp:posOffset>512313</wp:posOffset>
            </wp:positionV>
            <wp:extent cx="6513195" cy="349123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6513195" cy="3491230"/>
                    </a:xfrm>
                    <a:prstGeom prst="rect">
                      <a:avLst/>
                    </a:prstGeom>
                  </pic:spPr>
                </pic:pic>
              </a:graphicData>
            </a:graphic>
            <wp14:sizeRelH relativeFrom="page">
              <wp14:pctWidth>0</wp14:pctWidth>
            </wp14:sizeRelH>
            <wp14:sizeRelV relativeFrom="page">
              <wp14:pctHeight>0</wp14:pctHeight>
            </wp14:sizeRelV>
          </wp:anchor>
        </w:drawing>
      </w:r>
      <w:r>
        <w:t>In order to understand if the field that is marked with (*) is mandatory, please follow the question/decision tree below:</w:t>
      </w:r>
    </w:p>
    <w:sectPr w:rsidR="00237B1B" w:rsidRPr="007134A9" w:rsidSect="000E11C5">
      <w:headerReference w:type="default" r:id="rId28"/>
      <w:footerReference w:type="defaul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02146" w14:textId="77777777" w:rsidR="007E4B4A" w:rsidRDefault="007E4B4A" w:rsidP="00303F31">
      <w:pPr>
        <w:spacing w:after="0" w:line="240" w:lineRule="auto"/>
      </w:pPr>
      <w:r>
        <w:separator/>
      </w:r>
    </w:p>
  </w:endnote>
  <w:endnote w:type="continuationSeparator" w:id="0">
    <w:p w14:paraId="37D309E9" w14:textId="77777777" w:rsidR="007E4B4A" w:rsidRDefault="007E4B4A" w:rsidP="00303F31">
      <w:pPr>
        <w:spacing w:after="0" w:line="240" w:lineRule="auto"/>
      </w:pPr>
      <w:r>
        <w:continuationSeparator/>
      </w:r>
    </w:p>
  </w:endnote>
  <w:endnote w:type="continuationNotice" w:id="1">
    <w:p w14:paraId="6AC09909" w14:textId="77777777" w:rsidR="007E4B4A" w:rsidRDefault="007E4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547951840"/>
      <w:docPartObj>
        <w:docPartGallery w:val="Page Numbers (Bottom of Page)"/>
        <w:docPartUnique/>
      </w:docPartObj>
    </w:sdtPr>
    <w:sdtEndPr>
      <w:rPr>
        <w:rFonts w:ascii="Times" w:eastAsia="Times New Roman" w:hAnsi="Times" w:cs="Times"/>
        <w:i/>
        <w:noProof/>
        <w:sz w:val="20"/>
        <w:szCs w:val="20"/>
        <w:lang w:val="en-US"/>
      </w:rPr>
    </w:sdtEndPr>
    <w:sdtContent>
      <w:p w14:paraId="7F43D8DC" w14:textId="7F56BD6C" w:rsidR="007D4517" w:rsidRDefault="007D4517" w:rsidP="007D4517">
        <w:pPr>
          <w:pStyle w:val="Header"/>
          <w:spacing w:before="0" w:beforeAutospacing="0" w:after="0" w:afterAutospacing="0"/>
        </w:pPr>
        <w:r w:rsidRPr="00AC1789">
          <w:rPr>
            <w:i/>
            <w:noProof/>
            <w:lang w:val="en-GB" w:eastAsia="en-GB"/>
          </w:rPr>
          <mc:AlternateContent>
            <mc:Choice Requires="wps">
              <w:drawing>
                <wp:anchor distT="0" distB="0" distL="114300" distR="114300" simplePos="0" relativeHeight="251661312" behindDoc="0" locked="0" layoutInCell="1" allowOverlap="1" wp14:anchorId="3DADD9C9" wp14:editId="5188D01B">
                  <wp:simplePos x="0" y="0"/>
                  <wp:positionH relativeFrom="column">
                    <wp:posOffset>6985</wp:posOffset>
                  </wp:positionH>
                  <wp:positionV relativeFrom="paragraph">
                    <wp:posOffset>134620</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0.6pt" to="49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" strokecolor="#4579b8 [3044]"/>
              </w:pict>
            </mc:Fallback>
          </mc:AlternateContent>
        </w:r>
      </w:p>
      <w:p w14:paraId="24E0F0C3" w14:textId="7FC66EE4" w:rsidR="00F15D4F" w:rsidRPr="007D4517" w:rsidRDefault="007D4517" w:rsidP="00234D1D">
        <w:pPr>
          <w:pStyle w:val="Header"/>
          <w:spacing w:before="0" w:beforeAutospacing="0" w:after="0" w:afterAutospacing="0"/>
          <w:jc w:val="center"/>
          <w:rPr>
            <w:i/>
            <w:lang w:val="fr-BE"/>
          </w:rPr>
        </w:pPr>
        <w:r w:rsidRPr="007D4517">
          <w:rPr>
            <w:rFonts w:ascii="Verdana" w:eastAsiaTheme="majorEastAsia" w:hAnsi="Verdana" w:cstheme="majorBidi"/>
            <w:bCs/>
            <w:sz w:val="16"/>
            <w:szCs w:val="36"/>
            <w:lang w:val="fr-BE"/>
            <w14:numForm w14:val="oldStyle"/>
          </w:rPr>
          <w:t>Guideline Introduction document</w:t>
        </w:r>
        <w:r w:rsidRPr="007D4517">
          <w:rPr>
            <w:rFonts w:ascii="Verdana" w:eastAsiaTheme="majorEastAsia" w:hAnsi="Verdana" w:cstheme="majorBidi"/>
            <w:bCs/>
            <w:sz w:val="16"/>
            <w:szCs w:val="36"/>
            <w:lang w:val="fr-BE"/>
            <w14:numForm w14:val="oldStyle"/>
          </w:rPr>
          <w:tab/>
        </w:r>
        <w:r w:rsidR="00234D1D">
          <w:rPr>
            <w:rFonts w:ascii="Verdana" w:eastAsiaTheme="majorEastAsia" w:hAnsi="Verdana" w:cstheme="majorBidi"/>
            <w:bCs/>
            <w:sz w:val="16"/>
            <w:szCs w:val="36"/>
            <w:lang w:val="fr-BE"/>
            <w14:numForm w14:val="oldStyle"/>
          </w:rPr>
          <w:tab/>
        </w:r>
        <w:r w:rsidRPr="007D4517">
          <w:rPr>
            <w:rFonts w:ascii="Verdana" w:eastAsiaTheme="majorEastAsia" w:hAnsi="Verdana" w:cstheme="majorBidi"/>
            <w:bCs/>
            <w:sz w:val="16"/>
            <w:szCs w:val="36"/>
            <w:lang w:val="fr-BE"/>
            <w14:numForm w14:val="oldStyle"/>
          </w:rPr>
          <w:t xml:space="preserve">Date: </w:t>
        </w:r>
        <w:proofErr w:type="spellStart"/>
        <w:r w:rsidR="00285F10">
          <w:rPr>
            <w:rFonts w:ascii="Verdana" w:eastAsiaTheme="majorEastAsia" w:hAnsi="Verdana" w:cstheme="majorBidi"/>
            <w:bCs/>
            <w:sz w:val="16"/>
            <w:szCs w:val="36"/>
            <w:lang w:val="fr-BE"/>
            <w14:numForm w14:val="oldStyle"/>
          </w:rPr>
          <w:t>Nove</w:t>
        </w:r>
        <w:r w:rsidR="009E6FCE">
          <w:rPr>
            <w:rFonts w:ascii="Verdana" w:eastAsiaTheme="majorEastAsia" w:hAnsi="Verdana" w:cstheme="majorBidi"/>
            <w:bCs/>
            <w:sz w:val="16"/>
            <w:szCs w:val="36"/>
            <w:lang w:val="fr-BE"/>
            <w14:numForm w14:val="oldStyle"/>
          </w:rPr>
          <w:t>mber</w:t>
        </w:r>
        <w:proofErr w:type="spellEnd"/>
        <w:r w:rsidR="009E6FCE">
          <w:rPr>
            <w:rFonts w:ascii="Verdana" w:eastAsiaTheme="majorEastAsia" w:hAnsi="Verdana" w:cstheme="majorBidi"/>
            <w:bCs/>
            <w:sz w:val="16"/>
            <w:szCs w:val="36"/>
            <w:lang w:val="fr-BE"/>
            <w14:numForm w14:val="oldStyle"/>
          </w:rPr>
          <w:t xml:space="preserve"> </w:t>
        </w:r>
        <w:r w:rsidRPr="007D4517">
          <w:rPr>
            <w:rFonts w:ascii="Verdana" w:eastAsiaTheme="majorEastAsia" w:hAnsi="Verdana" w:cstheme="majorBidi"/>
            <w:bCs/>
            <w:sz w:val="16"/>
            <w:szCs w:val="36"/>
            <w:lang w:val="fr-BE"/>
            <w14:numForm w14:val="oldStyle"/>
          </w:rPr>
          <w:t>201</w:t>
        </w:r>
        <w:r w:rsidR="00285F10">
          <w:rPr>
            <w:rFonts w:ascii="Verdana" w:eastAsiaTheme="majorEastAsia" w:hAnsi="Verdana" w:cstheme="majorBidi"/>
            <w:bCs/>
            <w:sz w:val="16"/>
            <w:szCs w:val="36"/>
            <w:lang w:val="fr-BE"/>
            <w14:numForm w14:val="oldStyle"/>
          </w:rPr>
          <w:t>8</w:t>
        </w:r>
        <w:r w:rsidRPr="007D4517">
          <w:rPr>
            <w:rFonts w:ascii="Verdana" w:eastAsiaTheme="majorEastAsia" w:hAnsi="Verdana" w:cstheme="majorBidi"/>
            <w:bCs/>
            <w:sz w:val="16"/>
            <w:szCs w:val="36"/>
            <w:lang w:val="fr-BE"/>
            <w14:numForm w14:val="oldStyle"/>
          </w:rPr>
          <w:t xml:space="preserve"> </w:t>
        </w:r>
        <w:r w:rsidRPr="007D4517">
          <w:rPr>
            <w:rFonts w:ascii="Verdana" w:eastAsiaTheme="majorEastAsia" w:hAnsi="Verdana" w:cstheme="majorBidi"/>
            <w:bCs/>
            <w:sz w:val="16"/>
            <w:szCs w:val="36"/>
            <w:lang w:val="fr-BE"/>
            <w14:numForm w14:val="oldStyle"/>
          </w:rPr>
          <w:tab/>
        </w:r>
        <w:r w:rsidR="00234D1D">
          <w:rPr>
            <w:rFonts w:ascii="Verdana" w:eastAsiaTheme="majorEastAsia" w:hAnsi="Verdana" w:cstheme="majorBidi"/>
            <w:bCs/>
            <w:sz w:val="16"/>
            <w:szCs w:val="36"/>
            <w:lang w:val="fr-BE"/>
            <w14:numForm w14:val="oldStyle"/>
          </w:rPr>
          <w:tab/>
        </w:r>
        <w:r w:rsidR="00F15D4F" w:rsidRPr="009954A8">
          <w:rPr>
            <w:i/>
          </w:rPr>
          <w:fldChar w:fldCharType="begin"/>
        </w:r>
        <w:r w:rsidR="00F15D4F" w:rsidRPr="007D4517">
          <w:rPr>
            <w:i/>
            <w:lang w:val="fr-BE"/>
          </w:rPr>
          <w:instrText xml:space="preserve"> PAGE   \* MERGEFORMAT </w:instrText>
        </w:r>
        <w:r w:rsidR="00F15D4F" w:rsidRPr="009954A8">
          <w:rPr>
            <w:i/>
          </w:rPr>
          <w:fldChar w:fldCharType="separate"/>
        </w:r>
        <w:r w:rsidR="00236337">
          <w:rPr>
            <w:i/>
            <w:noProof/>
            <w:lang w:val="fr-BE"/>
          </w:rPr>
          <w:t>4</w:t>
        </w:r>
        <w:r w:rsidR="00F15D4F" w:rsidRPr="009954A8">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1A09" w14:textId="77777777" w:rsidR="007E4B4A" w:rsidRDefault="007E4B4A" w:rsidP="00303F31">
      <w:pPr>
        <w:spacing w:after="0" w:line="240" w:lineRule="auto"/>
      </w:pPr>
      <w:r>
        <w:separator/>
      </w:r>
    </w:p>
  </w:footnote>
  <w:footnote w:type="continuationSeparator" w:id="0">
    <w:p w14:paraId="4D3F7648" w14:textId="77777777" w:rsidR="007E4B4A" w:rsidRDefault="007E4B4A" w:rsidP="00303F31">
      <w:pPr>
        <w:spacing w:after="0" w:line="240" w:lineRule="auto"/>
      </w:pPr>
      <w:r>
        <w:continuationSeparator/>
      </w:r>
    </w:p>
  </w:footnote>
  <w:footnote w:type="continuationNotice" w:id="1">
    <w:p w14:paraId="01E6CE8D" w14:textId="77777777" w:rsidR="007E4B4A" w:rsidRDefault="007E4B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E036C" w14:textId="77777777" w:rsidR="002A0F21" w:rsidRPr="009369C1" w:rsidRDefault="002A0F21" w:rsidP="002A0F21">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246626E5" wp14:editId="7DEEDEC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25C2F"/>
    <w:multiLevelType w:val="hybridMultilevel"/>
    <w:tmpl w:val="7CB0F38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540AAF"/>
    <w:multiLevelType w:val="hybridMultilevel"/>
    <w:tmpl w:val="321E1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A0E7EB7"/>
    <w:multiLevelType w:val="hybridMultilevel"/>
    <w:tmpl w:val="01D0E3A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nsid w:val="148F5C12"/>
    <w:multiLevelType w:val="hybridMultilevel"/>
    <w:tmpl w:val="D02CE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621CAD"/>
    <w:multiLevelType w:val="hybridMultilevel"/>
    <w:tmpl w:val="895E4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B64E34"/>
    <w:multiLevelType w:val="hybridMultilevel"/>
    <w:tmpl w:val="D65C04A2"/>
    <w:lvl w:ilvl="0" w:tplc="4D0ADBD0">
      <w:start w:val="1"/>
      <w:numFmt w:val="bullet"/>
      <w:lvlText w:val=""/>
      <w:lvlJc w:val="left"/>
      <w:pPr>
        <w:tabs>
          <w:tab w:val="num" w:pos="1440"/>
        </w:tabs>
        <w:ind w:left="1437" w:hanging="357"/>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imes New Roman"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Times New Roman"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Times New Roman"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5">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25166F6E"/>
    <w:multiLevelType w:val="hybridMultilevel"/>
    <w:tmpl w:val="9CAAA610"/>
    <w:lvl w:ilvl="0" w:tplc="32925936">
      <w:start w:val="1"/>
      <w:numFmt w:val="bullet"/>
      <w:lvlText w:val=""/>
      <w:lvlJc w:val="left"/>
      <w:pPr>
        <w:tabs>
          <w:tab w:val="num" w:pos="1080"/>
        </w:tabs>
        <w:ind w:left="1080" w:hanging="360"/>
      </w:pPr>
      <w:rPr>
        <w:rFonts w:ascii="Symbol" w:hAnsi="Symbol" w:hint="default"/>
      </w:rPr>
    </w:lvl>
    <w:lvl w:ilvl="1" w:tplc="4D0ADBD0">
      <w:start w:val="1"/>
      <w:numFmt w:val="bullet"/>
      <w:lvlText w:val=""/>
      <w:lvlJc w:val="left"/>
      <w:pPr>
        <w:tabs>
          <w:tab w:val="num" w:pos="1800"/>
        </w:tabs>
        <w:ind w:left="1797" w:hanging="357"/>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nsid w:val="258F0A37"/>
    <w:multiLevelType w:val="hybridMultilevel"/>
    <w:tmpl w:val="0374F88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842B36"/>
    <w:multiLevelType w:val="hybridMultilevel"/>
    <w:tmpl w:val="D29C321C"/>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326228DA"/>
    <w:multiLevelType w:val="hybridMultilevel"/>
    <w:tmpl w:val="00ECB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7C28FB"/>
    <w:multiLevelType w:val="hybridMultilevel"/>
    <w:tmpl w:val="92DA35C8"/>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4">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FF43EA"/>
    <w:multiLevelType w:val="hybridMultilevel"/>
    <w:tmpl w:val="38D22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4F11B0"/>
    <w:multiLevelType w:val="hybridMultilevel"/>
    <w:tmpl w:val="625020B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nsid w:val="609C0451"/>
    <w:multiLevelType w:val="hybridMultilevel"/>
    <w:tmpl w:val="9836D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5B7662D"/>
    <w:multiLevelType w:val="hybridMultilevel"/>
    <w:tmpl w:val="E8267B08"/>
    <w:lvl w:ilvl="0" w:tplc="32925936">
      <w:start w:val="1"/>
      <w:numFmt w:val="bullet"/>
      <w:lvlText w:val=""/>
      <w:lvlJc w:val="left"/>
      <w:pPr>
        <w:tabs>
          <w:tab w:val="num" w:pos="1080"/>
        </w:tabs>
        <w:ind w:left="1080" w:hanging="360"/>
      </w:pPr>
      <w:rPr>
        <w:rFonts w:ascii="Symbol" w:hAnsi="Symbol" w:hint="default"/>
      </w:rPr>
    </w:lvl>
    <w:lvl w:ilvl="1" w:tplc="53A2D722">
      <w:start w:val="1"/>
      <w:numFmt w:val="bullet"/>
      <w:lvlText w:val="·"/>
      <w:lvlJc w:val="left"/>
      <w:pPr>
        <w:tabs>
          <w:tab w:val="num" w:pos="1837"/>
        </w:tabs>
        <w:ind w:left="1837" w:hanging="397"/>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2">
    <w:nsid w:val="66761C5D"/>
    <w:multiLevelType w:val="hybridMultilevel"/>
    <w:tmpl w:val="B3A08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2308BD"/>
    <w:multiLevelType w:val="hybridMultilevel"/>
    <w:tmpl w:val="B2DAD4B6"/>
    <w:lvl w:ilvl="0" w:tplc="4D0ADBD0">
      <w:start w:val="1"/>
      <w:numFmt w:val="bullet"/>
      <w:lvlText w:val=""/>
      <w:lvlJc w:val="left"/>
      <w:pPr>
        <w:tabs>
          <w:tab w:val="num" w:pos="1074"/>
        </w:tabs>
        <w:ind w:left="1071" w:hanging="357"/>
      </w:pPr>
      <w:rPr>
        <w:rFonts w:ascii="Symbol" w:hAnsi="Symbol" w:hint="default"/>
      </w:rPr>
    </w:lvl>
    <w:lvl w:ilvl="1" w:tplc="08090003">
      <w:start w:val="1"/>
      <w:numFmt w:val="bullet"/>
      <w:lvlText w:val="o"/>
      <w:lvlJc w:val="left"/>
      <w:pPr>
        <w:tabs>
          <w:tab w:val="num" w:pos="2874"/>
        </w:tabs>
        <w:ind w:left="2874" w:hanging="360"/>
      </w:pPr>
      <w:rPr>
        <w:rFonts w:ascii="Courier New" w:hAnsi="Courier New" w:cs="Times New Roman" w:hint="default"/>
      </w:rPr>
    </w:lvl>
    <w:lvl w:ilvl="2" w:tplc="08090005">
      <w:start w:val="1"/>
      <w:numFmt w:val="bullet"/>
      <w:lvlText w:val=""/>
      <w:lvlJc w:val="left"/>
      <w:pPr>
        <w:tabs>
          <w:tab w:val="num" w:pos="3594"/>
        </w:tabs>
        <w:ind w:left="3594" w:hanging="360"/>
      </w:pPr>
      <w:rPr>
        <w:rFonts w:ascii="Wingdings" w:hAnsi="Wingdings" w:hint="default"/>
      </w:rPr>
    </w:lvl>
    <w:lvl w:ilvl="3" w:tplc="08090001">
      <w:start w:val="1"/>
      <w:numFmt w:val="bullet"/>
      <w:lvlText w:val=""/>
      <w:lvlJc w:val="left"/>
      <w:pPr>
        <w:tabs>
          <w:tab w:val="num" w:pos="4314"/>
        </w:tabs>
        <w:ind w:left="4314" w:hanging="360"/>
      </w:pPr>
      <w:rPr>
        <w:rFonts w:ascii="Symbol" w:hAnsi="Symbol" w:hint="default"/>
      </w:rPr>
    </w:lvl>
    <w:lvl w:ilvl="4" w:tplc="08090003">
      <w:start w:val="1"/>
      <w:numFmt w:val="bullet"/>
      <w:lvlText w:val="o"/>
      <w:lvlJc w:val="left"/>
      <w:pPr>
        <w:tabs>
          <w:tab w:val="num" w:pos="5034"/>
        </w:tabs>
        <w:ind w:left="5034" w:hanging="360"/>
      </w:pPr>
      <w:rPr>
        <w:rFonts w:ascii="Courier New" w:hAnsi="Courier New" w:cs="Times New Roman" w:hint="default"/>
      </w:rPr>
    </w:lvl>
    <w:lvl w:ilvl="5" w:tplc="08090005">
      <w:start w:val="1"/>
      <w:numFmt w:val="bullet"/>
      <w:lvlText w:val=""/>
      <w:lvlJc w:val="left"/>
      <w:pPr>
        <w:tabs>
          <w:tab w:val="num" w:pos="5754"/>
        </w:tabs>
        <w:ind w:left="5754" w:hanging="360"/>
      </w:pPr>
      <w:rPr>
        <w:rFonts w:ascii="Wingdings" w:hAnsi="Wingdings" w:hint="default"/>
      </w:rPr>
    </w:lvl>
    <w:lvl w:ilvl="6" w:tplc="08090001">
      <w:start w:val="1"/>
      <w:numFmt w:val="bullet"/>
      <w:lvlText w:val=""/>
      <w:lvlJc w:val="left"/>
      <w:pPr>
        <w:tabs>
          <w:tab w:val="num" w:pos="6474"/>
        </w:tabs>
        <w:ind w:left="6474" w:hanging="360"/>
      </w:pPr>
      <w:rPr>
        <w:rFonts w:ascii="Symbol" w:hAnsi="Symbol" w:hint="default"/>
      </w:rPr>
    </w:lvl>
    <w:lvl w:ilvl="7" w:tplc="08090003">
      <w:start w:val="1"/>
      <w:numFmt w:val="bullet"/>
      <w:lvlText w:val="o"/>
      <w:lvlJc w:val="left"/>
      <w:pPr>
        <w:tabs>
          <w:tab w:val="num" w:pos="7194"/>
        </w:tabs>
        <w:ind w:left="7194" w:hanging="360"/>
      </w:pPr>
      <w:rPr>
        <w:rFonts w:ascii="Courier New" w:hAnsi="Courier New" w:cs="Times New Roman" w:hint="default"/>
      </w:rPr>
    </w:lvl>
    <w:lvl w:ilvl="8" w:tplc="08090005">
      <w:start w:val="1"/>
      <w:numFmt w:val="bullet"/>
      <w:lvlText w:val=""/>
      <w:lvlJc w:val="left"/>
      <w:pPr>
        <w:tabs>
          <w:tab w:val="num" w:pos="7914"/>
        </w:tabs>
        <w:ind w:left="7914" w:hanging="360"/>
      </w:pPr>
      <w:rPr>
        <w:rFonts w:ascii="Wingdings" w:hAnsi="Wingdings" w:hint="default"/>
      </w:rPr>
    </w:lvl>
  </w:abstractNum>
  <w:abstractNum w:abstractNumId="38">
    <w:nsid w:val="77374981"/>
    <w:multiLevelType w:val="hybridMultilevel"/>
    <w:tmpl w:val="439E6FB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nsid w:val="784C3C38"/>
    <w:multiLevelType w:val="hybridMultilevel"/>
    <w:tmpl w:val="1C149B2A"/>
    <w:lvl w:ilvl="0" w:tplc="4D0ADBD0">
      <w:start w:val="1"/>
      <w:numFmt w:val="bullet"/>
      <w:lvlText w:val=""/>
      <w:lvlJc w:val="left"/>
      <w:pPr>
        <w:tabs>
          <w:tab w:val="num" w:pos="1080"/>
        </w:tabs>
        <w:ind w:left="1077" w:hanging="35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0">
    <w:nsid w:val="7FE72682"/>
    <w:multiLevelType w:val="hybridMultilevel"/>
    <w:tmpl w:val="7B40BFB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7"/>
  </w:num>
  <w:num w:numId="4">
    <w:abstractNumId w:val="10"/>
  </w:num>
  <w:num w:numId="5">
    <w:abstractNumId w:val="0"/>
  </w:num>
  <w:num w:numId="6">
    <w:abstractNumId w:val="8"/>
  </w:num>
  <w:num w:numId="7">
    <w:abstractNumId w:val="27"/>
  </w:num>
  <w:num w:numId="8">
    <w:abstractNumId w:val="18"/>
  </w:num>
  <w:num w:numId="9">
    <w:abstractNumId w:val="33"/>
  </w:num>
  <w:num w:numId="10">
    <w:abstractNumId w:val="36"/>
  </w:num>
  <w:num w:numId="11">
    <w:abstractNumId w:val="2"/>
  </w:num>
  <w:num w:numId="12">
    <w:abstractNumId w:val="24"/>
  </w:num>
  <w:num w:numId="13">
    <w:abstractNumId w:val="34"/>
  </w:num>
  <w:num w:numId="14">
    <w:abstractNumId w:val="5"/>
  </w:num>
  <w:num w:numId="15">
    <w:abstractNumId w:val="22"/>
  </w:num>
  <w:num w:numId="16">
    <w:abstractNumId w:val="28"/>
  </w:num>
  <w:num w:numId="17">
    <w:abstractNumId w:val="11"/>
  </w:num>
  <w:num w:numId="18">
    <w:abstractNumId w:val="35"/>
  </w:num>
  <w:num w:numId="19">
    <w:abstractNumId w:val="13"/>
  </w:num>
  <w:num w:numId="20">
    <w:abstractNumId w:val="15"/>
  </w:num>
  <w:num w:numId="21">
    <w:abstractNumId w:val="26"/>
  </w:num>
  <w:num w:numId="22">
    <w:abstractNumId w:val="31"/>
  </w:num>
  <w:num w:numId="23">
    <w:abstractNumId w:val="37"/>
  </w:num>
  <w:num w:numId="24">
    <w:abstractNumId w:val="16"/>
  </w:num>
  <w:num w:numId="25">
    <w:abstractNumId w:val="14"/>
  </w:num>
  <w:num w:numId="26">
    <w:abstractNumId w:val="39"/>
  </w:num>
  <w:num w:numId="27">
    <w:abstractNumId w:val="40"/>
  </w:num>
  <w:num w:numId="28">
    <w:abstractNumId w:val="38"/>
  </w:num>
  <w:num w:numId="29">
    <w:abstractNumId w:val="17"/>
  </w:num>
  <w:num w:numId="30">
    <w:abstractNumId w:val="1"/>
  </w:num>
  <w:num w:numId="31">
    <w:abstractNumId w:val="4"/>
  </w:num>
  <w:num w:numId="32">
    <w:abstractNumId w:val="29"/>
  </w:num>
  <w:num w:numId="33">
    <w:abstractNumId w:val="23"/>
  </w:num>
  <w:num w:numId="34">
    <w:abstractNumId w:val="20"/>
  </w:num>
  <w:num w:numId="35">
    <w:abstractNumId w:val="6"/>
  </w:num>
  <w:num w:numId="36">
    <w:abstractNumId w:val="9"/>
  </w:num>
  <w:num w:numId="37">
    <w:abstractNumId w:val="12"/>
  </w:num>
  <w:num w:numId="38">
    <w:abstractNumId w:val="32"/>
  </w:num>
  <w:num w:numId="39">
    <w:abstractNumId w:val="25"/>
  </w:num>
  <w:num w:numId="40">
    <w:abstractNumId w:val="30"/>
  </w:num>
  <w:num w:numId="41">
    <w:abstractNumId w:val="2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5E76"/>
    <w:rsid w:val="0000644C"/>
    <w:rsid w:val="00006501"/>
    <w:rsid w:val="00011570"/>
    <w:rsid w:val="0001303D"/>
    <w:rsid w:val="000142AA"/>
    <w:rsid w:val="00014445"/>
    <w:rsid w:val="00015022"/>
    <w:rsid w:val="000153D3"/>
    <w:rsid w:val="00015EAA"/>
    <w:rsid w:val="00017D7D"/>
    <w:rsid w:val="00020A58"/>
    <w:rsid w:val="00021F0F"/>
    <w:rsid w:val="00023AB7"/>
    <w:rsid w:val="0002401B"/>
    <w:rsid w:val="00024235"/>
    <w:rsid w:val="000255C3"/>
    <w:rsid w:val="00026487"/>
    <w:rsid w:val="00030378"/>
    <w:rsid w:val="00031C9B"/>
    <w:rsid w:val="000331AC"/>
    <w:rsid w:val="000334C4"/>
    <w:rsid w:val="0003608B"/>
    <w:rsid w:val="00042A6C"/>
    <w:rsid w:val="00045590"/>
    <w:rsid w:val="000470A1"/>
    <w:rsid w:val="00047135"/>
    <w:rsid w:val="000472DA"/>
    <w:rsid w:val="0004759A"/>
    <w:rsid w:val="00047C7C"/>
    <w:rsid w:val="00047DCE"/>
    <w:rsid w:val="00047F66"/>
    <w:rsid w:val="00052317"/>
    <w:rsid w:val="00053092"/>
    <w:rsid w:val="000559ED"/>
    <w:rsid w:val="000564D3"/>
    <w:rsid w:val="00056973"/>
    <w:rsid w:val="00057404"/>
    <w:rsid w:val="00057B03"/>
    <w:rsid w:val="00060F89"/>
    <w:rsid w:val="00063405"/>
    <w:rsid w:val="00064428"/>
    <w:rsid w:val="00065DDF"/>
    <w:rsid w:val="00065EAE"/>
    <w:rsid w:val="00066D0D"/>
    <w:rsid w:val="0006728B"/>
    <w:rsid w:val="00067896"/>
    <w:rsid w:val="000721A6"/>
    <w:rsid w:val="000725DA"/>
    <w:rsid w:val="000755A9"/>
    <w:rsid w:val="0007664B"/>
    <w:rsid w:val="00077DA7"/>
    <w:rsid w:val="000801C8"/>
    <w:rsid w:val="00082021"/>
    <w:rsid w:val="000840B9"/>
    <w:rsid w:val="00084FA3"/>
    <w:rsid w:val="00085B57"/>
    <w:rsid w:val="000865A5"/>
    <w:rsid w:val="00086908"/>
    <w:rsid w:val="000909D7"/>
    <w:rsid w:val="00093775"/>
    <w:rsid w:val="00093A6C"/>
    <w:rsid w:val="000945CE"/>
    <w:rsid w:val="00094D09"/>
    <w:rsid w:val="00095E34"/>
    <w:rsid w:val="000962A9"/>
    <w:rsid w:val="00096B74"/>
    <w:rsid w:val="000A06BC"/>
    <w:rsid w:val="000A20EC"/>
    <w:rsid w:val="000A664C"/>
    <w:rsid w:val="000A673C"/>
    <w:rsid w:val="000B3123"/>
    <w:rsid w:val="000B4408"/>
    <w:rsid w:val="000B4908"/>
    <w:rsid w:val="000B4D43"/>
    <w:rsid w:val="000B7313"/>
    <w:rsid w:val="000C0BFB"/>
    <w:rsid w:val="000C559F"/>
    <w:rsid w:val="000C6518"/>
    <w:rsid w:val="000D0758"/>
    <w:rsid w:val="000D22B2"/>
    <w:rsid w:val="000D2C1C"/>
    <w:rsid w:val="000D4027"/>
    <w:rsid w:val="000D5094"/>
    <w:rsid w:val="000D60F5"/>
    <w:rsid w:val="000D6BB0"/>
    <w:rsid w:val="000D6DE8"/>
    <w:rsid w:val="000D7105"/>
    <w:rsid w:val="000E11C5"/>
    <w:rsid w:val="000E1CD3"/>
    <w:rsid w:val="000E330D"/>
    <w:rsid w:val="000E69BB"/>
    <w:rsid w:val="000E77B2"/>
    <w:rsid w:val="000F0EF7"/>
    <w:rsid w:val="000F2F9A"/>
    <w:rsid w:val="000F30EF"/>
    <w:rsid w:val="000F3BBF"/>
    <w:rsid w:val="000F547E"/>
    <w:rsid w:val="000F5D53"/>
    <w:rsid w:val="000F617C"/>
    <w:rsid w:val="000F622E"/>
    <w:rsid w:val="000F6AEC"/>
    <w:rsid w:val="000F79A6"/>
    <w:rsid w:val="00100EC8"/>
    <w:rsid w:val="001042D0"/>
    <w:rsid w:val="00105175"/>
    <w:rsid w:val="00105F66"/>
    <w:rsid w:val="00107539"/>
    <w:rsid w:val="0010771B"/>
    <w:rsid w:val="00112225"/>
    <w:rsid w:val="0011267B"/>
    <w:rsid w:val="00112912"/>
    <w:rsid w:val="001158D1"/>
    <w:rsid w:val="00117579"/>
    <w:rsid w:val="00121A65"/>
    <w:rsid w:val="00121BEC"/>
    <w:rsid w:val="00122870"/>
    <w:rsid w:val="0012493D"/>
    <w:rsid w:val="00124DA2"/>
    <w:rsid w:val="00124FA8"/>
    <w:rsid w:val="00126E17"/>
    <w:rsid w:val="001309B1"/>
    <w:rsid w:val="00133968"/>
    <w:rsid w:val="00133EC9"/>
    <w:rsid w:val="001367EA"/>
    <w:rsid w:val="00142700"/>
    <w:rsid w:val="00142D18"/>
    <w:rsid w:val="00146284"/>
    <w:rsid w:val="0014756B"/>
    <w:rsid w:val="00153F91"/>
    <w:rsid w:val="0015483B"/>
    <w:rsid w:val="00154958"/>
    <w:rsid w:val="00155225"/>
    <w:rsid w:val="001555CF"/>
    <w:rsid w:val="00161E63"/>
    <w:rsid w:val="001623A6"/>
    <w:rsid w:val="00167A0F"/>
    <w:rsid w:val="00167FB5"/>
    <w:rsid w:val="00171998"/>
    <w:rsid w:val="00173B58"/>
    <w:rsid w:val="001750D9"/>
    <w:rsid w:val="0018180A"/>
    <w:rsid w:val="001835FB"/>
    <w:rsid w:val="001855A4"/>
    <w:rsid w:val="00185C3D"/>
    <w:rsid w:val="0018639F"/>
    <w:rsid w:val="00186B1F"/>
    <w:rsid w:val="00186B70"/>
    <w:rsid w:val="00187D7A"/>
    <w:rsid w:val="00190805"/>
    <w:rsid w:val="001951C8"/>
    <w:rsid w:val="00197109"/>
    <w:rsid w:val="001976FE"/>
    <w:rsid w:val="001A08A2"/>
    <w:rsid w:val="001A1EC1"/>
    <w:rsid w:val="001A2A13"/>
    <w:rsid w:val="001A3C63"/>
    <w:rsid w:val="001A4598"/>
    <w:rsid w:val="001A464B"/>
    <w:rsid w:val="001A5D55"/>
    <w:rsid w:val="001A5FEB"/>
    <w:rsid w:val="001A626F"/>
    <w:rsid w:val="001A6804"/>
    <w:rsid w:val="001A7471"/>
    <w:rsid w:val="001B30A2"/>
    <w:rsid w:val="001B4A1E"/>
    <w:rsid w:val="001B550F"/>
    <w:rsid w:val="001B75B4"/>
    <w:rsid w:val="001B790B"/>
    <w:rsid w:val="001C2442"/>
    <w:rsid w:val="001C41BE"/>
    <w:rsid w:val="001C499C"/>
    <w:rsid w:val="001C5D58"/>
    <w:rsid w:val="001C7BCF"/>
    <w:rsid w:val="001D0611"/>
    <w:rsid w:val="001D087C"/>
    <w:rsid w:val="001D0F53"/>
    <w:rsid w:val="001D1E29"/>
    <w:rsid w:val="001D2294"/>
    <w:rsid w:val="001D3544"/>
    <w:rsid w:val="001D4DC4"/>
    <w:rsid w:val="001D58E3"/>
    <w:rsid w:val="001D69A2"/>
    <w:rsid w:val="001D78E6"/>
    <w:rsid w:val="001E1046"/>
    <w:rsid w:val="001E12B1"/>
    <w:rsid w:val="001E26B5"/>
    <w:rsid w:val="001E40F9"/>
    <w:rsid w:val="001E4A7B"/>
    <w:rsid w:val="001E4C64"/>
    <w:rsid w:val="001E5144"/>
    <w:rsid w:val="001E5556"/>
    <w:rsid w:val="001E71A6"/>
    <w:rsid w:val="001F27B9"/>
    <w:rsid w:val="001F4153"/>
    <w:rsid w:val="00201EF0"/>
    <w:rsid w:val="00202325"/>
    <w:rsid w:val="00202653"/>
    <w:rsid w:val="00204EF1"/>
    <w:rsid w:val="00205A44"/>
    <w:rsid w:val="00205A62"/>
    <w:rsid w:val="00206B1B"/>
    <w:rsid w:val="00207AB4"/>
    <w:rsid w:val="00212CC7"/>
    <w:rsid w:val="002133F4"/>
    <w:rsid w:val="002144A6"/>
    <w:rsid w:val="002165A0"/>
    <w:rsid w:val="00221FF0"/>
    <w:rsid w:val="002304DE"/>
    <w:rsid w:val="00231B85"/>
    <w:rsid w:val="00232623"/>
    <w:rsid w:val="00233214"/>
    <w:rsid w:val="002336CE"/>
    <w:rsid w:val="00233755"/>
    <w:rsid w:val="00234D1D"/>
    <w:rsid w:val="00234F74"/>
    <w:rsid w:val="00235F5D"/>
    <w:rsid w:val="00236337"/>
    <w:rsid w:val="00237092"/>
    <w:rsid w:val="00237B15"/>
    <w:rsid w:val="00237B1B"/>
    <w:rsid w:val="00242134"/>
    <w:rsid w:val="00242A04"/>
    <w:rsid w:val="00243B93"/>
    <w:rsid w:val="00245B83"/>
    <w:rsid w:val="00250266"/>
    <w:rsid w:val="00250DAD"/>
    <w:rsid w:val="00251AB9"/>
    <w:rsid w:val="0025685D"/>
    <w:rsid w:val="00257F57"/>
    <w:rsid w:val="00264594"/>
    <w:rsid w:val="00264976"/>
    <w:rsid w:val="00264F41"/>
    <w:rsid w:val="00265758"/>
    <w:rsid w:val="002660CD"/>
    <w:rsid w:val="002723CB"/>
    <w:rsid w:val="002747E5"/>
    <w:rsid w:val="0027515D"/>
    <w:rsid w:val="0027600A"/>
    <w:rsid w:val="002770FF"/>
    <w:rsid w:val="00280448"/>
    <w:rsid w:val="00280911"/>
    <w:rsid w:val="0028102B"/>
    <w:rsid w:val="00283B00"/>
    <w:rsid w:val="00284324"/>
    <w:rsid w:val="00285CC8"/>
    <w:rsid w:val="00285F10"/>
    <w:rsid w:val="00286F78"/>
    <w:rsid w:val="00287EEC"/>
    <w:rsid w:val="0029083F"/>
    <w:rsid w:val="002941A1"/>
    <w:rsid w:val="00294A04"/>
    <w:rsid w:val="00295E15"/>
    <w:rsid w:val="002A0035"/>
    <w:rsid w:val="002A0F21"/>
    <w:rsid w:val="002A32DE"/>
    <w:rsid w:val="002A43F6"/>
    <w:rsid w:val="002A44D4"/>
    <w:rsid w:val="002B0CF4"/>
    <w:rsid w:val="002B103C"/>
    <w:rsid w:val="002B2097"/>
    <w:rsid w:val="002B4141"/>
    <w:rsid w:val="002B753C"/>
    <w:rsid w:val="002B7FBE"/>
    <w:rsid w:val="002C28C7"/>
    <w:rsid w:val="002C2FD8"/>
    <w:rsid w:val="002C3363"/>
    <w:rsid w:val="002C5E1C"/>
    <w:rsid w:val="002D0932"/>
    <w:rsid w:val="002D137A"/>
    <w:rsid w:val="002D157D"/>
    <w:rsid w:val="002D1DF5"/>
    <w:rsid w:val="002D5184"/>
    <w:rsid w:val="002E10CF"/>
    <w:rsid w:val="002E2F8C"/>
    <w:rsid w:val="002E3B9C"/>
    <w:rsid w:val="002E5FAF"/>
    <w:rsid w:val="002F05C7"/>
    <w:rsid w:val="002F70DB"/>
    <w:rsid w:val="002F7B97"/>
    <w:rsid w:val="00301FF9"/>
    <w:rsid w:val="00302162"/>
    <w:rsid w:val="00303F31"/>
    <w:rsid w:val="0030456D"/>
    <w:rsid w:val="0030472A"/>
    <w:rsid w:val="0030573B"/>
    <w:rsid w:val="003131CF"/>
    <w:rsid w:val="00313A7B"/>
    <w:rsid w:val="00314547"/>
    <w:rsid w:val="0031473E"/>
    <w:rsid w:val="00320B37"/>
    <w:rsid w:val="00322B7B"/>
    <w:rsid w:val="00322F8E"/>
    <w:rsid w:val="00323602"/>
    <w:rsid w:val="00323DE4"/>
    <w:rsid w:val="00325730"/>
    <w:rsid w:val="00330013"/>
    <w:rsid w:val="00331A6C"/>
    <w:rsid w:val="003320AE"/>
    <w:rsid w:val="0033323E"/>
    <w:rsid w:val="003342BD"/>
    <w:rsid w:val="003344E7"/>
    <w:rsid w:val="00334675"/>
    <w:rsid w:val="00334DF2"/>
    <w:rsid w:val="00334EDE"/>
    <w:rsid w:val="0033545C"/>
    <w:rsid w:val="00335562"/>
    <w:rsid w:val="0033585D"/>
    <w:rsid w:val="00336E80"/>
    <w:rsid w:val="003371CD"/>
    <w:rsid w:val="00340163"/>
    <w:rsid w:val="003403EC"/>
    <w:rsid w:val="00341BB8"/>
    <w:rsid w:val="00341F91"/>
    <w:rsid w:val="00342E97"/>
    <w:rsid w:val="00346C08"/>
    <w:rsid w:val="003479A3"/>
    <w:rsid w:val="003507A9"/>
    <w:rsid w:val="00355FAF"/>
    <w:rsid w:val="00356877"/>
    <w:rsid w:val="00356E4D"/>
    <w:rsid w:val="00360527"/>
    <w:rsid w:val="003608A2"/>
    <w:rsid w:val="00360FB4"/>
    <w:rsid w:val="003621E9"/>
    <w:rsid w:val="0036351F"/>
    <w:rsid w:val="00366555"/>
    <w:rsid w:val="00366746"/>
    <w:rsid w:val="00366D22"/>
    <w:rsid w:val="00370A69"/>
    <w:rsid w:val="0037286A"/>
    <w:rsid w:val="00374519"/>
    <w:rsid w:val="003766A4"/>
    <w:rsid w:val="00376C5F"/>
    <w:rsid w:val="003772CE"/>
    <w:rsid w:val="0038020C"/>
    <w:rsid w:val="00380937"/>
    <w:rsid w:val="00381321"/>
    <w:rsid w:val="003815A7"/>
    <w:rsid w:val="00381769"/>
    <w:rsid w:val="00384145"/>
    <w:rsid w:val="003909A9"/>
    <w:rsid w:val="00393E06"/>
    <w:rsid w:val="00396C14"/>
    <w:rsid w:val="00396E32"/>
    <w:rsid w:val="003A1C02"/>
    <w:rsid w:val="003A3021"/>
    <w:rsid w:val="003A39AE"/>
    <w:rsid w:val="003A3AA5"/>
    <w:rsid w:val="003A55E5"/>
    <w:rsid w:val="003A647E"/>
    <w:rsid w:val="003B01F8"/>
    <w:rsid w:val="003B087C"/>
    <w:rsid w:val="003B15D3"/>
    <w:rsid w:val="003B1840"/>
    <w:rsid w:val="003B2FCC"/>
    <w:rsid w:val="003B4EDB"/>
    <w:rsid w:val="003B67AA"/>
    <w:rsid w:val="003B6ECC"/>
    <w:rsid w:val="003C2807"/>
    <w:rsid w:val="003C3643"/>
    <w:rsid w:val="003C49DA"/>
    <w:rsid w:val="003C64C8"/>
    <w:rsid w:val="003D18B5"/>
    <w:rsid w:val="003D30D4"/>
    <w:rsid w:val="003D3108"/>
    <w:rsid w:val="003D3407"/>
    <w:rsid w:val="003D45F6"/>
    <w:rsid w:val="003E0CF1"/>
    <w:rsid w:val="003E2DA3"/>
    <w:rsid w:val="003E3069"/>
    <w:rsid w:val="003E6A1B"/>
    <w:rsid w:val="003E6DBF"/>
    <w:rsid w:val="003F0787"/>
    <w:rsid w:val="003F68A6"/>
    <w:rsid w:val="003F7B11"/>
    <w:rsid w:val="0040058C"/>
    <w:rsid w:val="004005C7"/>
    <w:rsid w:val="00400938"/>
    <w:rsid w:val="00402AC2"/>
    <w:rsid w:val="00404447"/>
    <w:rsid w:val="00404FB8"/>
    <w:rsid w:val="004053ED"/>
    <w:rsid w:val="00405EDD"/>
    <w:rsid w:val="00406296"/>
    <w:rsid w:val="00406795"/>
    <w:rsid w:val="00411A5B"/>
    <w:rsid w:val="00415F9F"/>
    <w:rsid w:val="00417D97"/>
    <w:rsid w:val="00422007"/>
    <w:rsid w:val="00424542"/>
    <w:rsid w:val="00425AC6"/>
    <w:rsid w:val="00431E68"/>
    <w:rsid w:val="00432646"/>
    <w:rsid w:val="004360F0"/>
    <w:rsid w:val="0044486F"/>
    <w:rsid w:val="00445A5A"/>
    <w:rsid w:val="00446BCF"/>
    <w:rsid w:val="00452134"/>
    <w:rsid w:val="00454159"/>
    <w:rsid w:val="004542A9"/>
    <w:rsid w:val="00454538"/>
    <w:rsid w:val="00454B5B"/>
    <w:rsid w:val="00454DA0"/>
    <w:rsid w:val="004554F6"/>
    <w:rsid w:val="00456012"/>
    <w:rsid w:val="00456B6F"/>
    <w:rsid w:val="0045723D"/>
    <w:rsid w:val="0046004E"/>
    <w:rsid w:val="00461548"/>
    <w:rsid w:val="004621AC"/>
    <w:rsid w:val="00464880"/>
    <w:rsid w:val="004665BC"/>
    <w:rsid w:val="00467BDD"/>
    <w:rsid w:val="0047204A"/>
    <w:rsid w:val="00472B16"/>
    <w:rsid w:val="0047433D"/>
    <w:rsid w:val="004755C0"/>
    <w:rsid w:val="0047624A"/>
    <w:rsid w:val="0047641A"/>
    <w:rsid w:val="0047713D"/>
    <w:rsid w:val="00483952"/>
    <w:rsid w:val="00483A49"/>
    <w:rsid w:val="00484BA8"/>
    <w:rsid w:val="00486B67"/>
    <w:rsid w:val="004906B7"/>
    <w:rsid w:val="004926F0"/>
    <w:rsid w:val="00495DED"/>
    <w:rsid w:val="004963E7"/>
    <w:rsid w:val="00496453"/>
    <w:rsid w:val="00496DD4"/>
    <w:rsid w:val="004A24BE"/>
    <w:rsid w:val="004A2C88"/>
    <w:rsid w:val="004A5C8D"/>
    <w:rsid w:val="004B14D8"/>
    <w:rsid w:val="004B319C"/>
    <w:rsid w:val="004B44AA"/>
    <w:rsid w:val="004B49D9"/>
    <w:rsid w:val="004B6DC0"/>
    <w:rsid w:val="004B6FAB"/>
    <w:rsid w:val="004B7381"/>
    <w:rsid w:val="004C14E5"/>
    <w:rsid w:val="004C1A00"/>
    <w:rsid w:val="004C3733"/>
    <w:rsid w:val="004C587B"/>
    <w:rsid w:val="004C5C02"/>
    <w:rsid w:val="004C76E0"/>
    <w:rsid w:val="004D1B16"/>
    <w:rsid w:val="004D22FB"/>
    <w:rsid w:val="004D3231"/>
    <w:rsid w:val="004D5133"/>
    <w:rsid w:val="004D5168"/>
    <w:rsid w:val="004D589E"/>
    <w:rsid w:val="004E1679"/>
    <w:rsid w:val="004E2BA4"/>
    <w:rsid w:val="004E6E21"/>
    <w:rsid w:val="004E79AE"/>
    <w:rsid w:val="004E7A5E"/>
    <w:rsid w:val="004E7FFB"/>
    <w:rsid w:val="004F142D"/>
    <w:rsid w:val="004F1EBC"/>
    <w:rsid w:val="004F2D44"/>
    <w:rsid w:val="004F3D89"/>
    <w:rsid w:val="004F56F5"/>
    <w:rsid w:val="004F6412"/>
    <w:rsid w:val="005015B7"/>
    <w:rsid w:val="00501C5F"/>
    <w:rsid w:val="00507ECC"/>
    <w:rsid w:val="005102B0"/>
    <w:rsid w:val="00510C4D"/>
    <w:rsid w:val="00513493"/>
    <w:rsid w:val="00513908"/>
    <w:rsid w:val="005139F3"/>
    <w:rsid w:val="00515D9A"/>
    <w:rsid w:val="005164E8"/>
    <w:rsid w:val="00522908"/>
    <w:rsid w:val="00522DA3"/>
    <w:rsid w:val="00523E60"/>
    <w:rsid w:val="0052748F"/>
    <w:rsid w:val="00530500"/>
    <w:rsid w:val="0053083E"/>
    <w:rsid w:val="005318B9"/>
    <w:rsid w:val="00532BC9"/>
    <w:rsid w:val="00533D9E"/>
    <w:rsid w:val="00534BDB"/>
    <w:rsid w:val="00535305"/>
    <w:rsid w:val="0053655E"/>
    <w:rsid w:val="005402E5"/>
    <w:rsid w:val="0054088C"/>
    <w:rsid w:val="00541E10"/>
    <w:rsid w:val="00544051"/>
    <w:rsid w:val="00544689"/>
    <w:rsid w:val="0054554A"/>
    <w:rsid w:val="00545A33"/>
    <w:rsid w:val="0054610C"/>
    <w:rsid w:val="005501E4"/>
    <w:rsid w:val="005522BD"/>
    <w:rsid w:val="0055272E"/>
    <w:rsid w:val="005539D8"/>
    <w:rsid w:val="00555519"/>
    <w:rsid w:val="005568B7"/>
    <w:rsid w:val="00560391"/>
    <w:rsid w:val="005641BC"/>
    <w:rsid w:val="00564A52"/>
    <w:rsid w:val="0056597E"/>
    <w:rsid w:val="00566A06"/>
    <w:rsid w:val="005672CE"/>
    <w:rsid w:val="00570453"/>
    <w:rsid w:val="00571FDD"/>
    <w:rsid w:val="00574733"/>
    <w:rsid w:val="00574BF2"/>
    <w:rsid w:val="005763EB"/>
    <w:rsid w:val="00580251"/>
    <w:rsid w:val="00580DFD"/>
    <w:rsid w:val="00587066"/>
    <w:rsid w:val="00587934"/>
    <w:rsid w:val="00593DAC"/>
    <w:rsid w:val="00593F3C"/>
    <w:rsid w:val="005959CC"/>
    <w:rsid w:val="00595DEA"/>
    <w:rsid w:val="005A006B"/>
    <w:rsid w:val="005A12A9"/>
    <w:rsid w:val="005A251F"/>
    <w:rsid w:val="005A3433"/>
    <w:rsid w:val="005A37EE"/>
    <w:rsid w:val="005A460B"/>
    <w:rsid w:val="005A5E53"/>
    <w:rsid w:val="005A7DFC"/>
    <w:rsid w:val="005B0759"/>
    <w:rsid w:val="005B35FD"/>
    <w:rsid w:val="005B5B87"/>
    <w:rsid w:val="005B5E89"/>
    <w:rsid w:val="005B7E8F"/>
    <w:rsid w:val="005C067C"/>
    <w:rsid w:val="005C1076"/>
    <w:rsid w:val="005C1664"/>
    <w:rsid w:val="005C2507"/>
    <w:rsid w:val="005C5081"/>
    <w:rsid w:val="005C7DA2"/>
    <w:rsid w:val="005D10A2"/>
    <w:rsid w:val="005D1B0F"/>
    <w:rsid w:val="005D1C3F"/>
    <w:rsid w:val="005D2047"/>
    <w:rsid w:val="005D251D"/>
    <w:rsid w:val="005D780E"/>
    <w:rsid w:val="005E0753"/>
    <w:rsid w:val="005E083D"/>
    <w:rsid w:val="005E660A"/>
    <w:rsid w:val="005E7563"/>
    <w:rsid w:val="005F3976"/>
    <w:rsid w:val="005F64AB"/>
    <w:rsid w:val="00601F40"/>
    <w:rsid w:val="006059C0"/>
    <w:rsid w:val="00607F6A"/>
    <w:rsid w:val="00611E4A"/>
    <w:rsid w:val="006128B6"/>
    <w:rsid w:val="00613C18"/>
    <w:rsid w:val="00614DD1"/>
    <w:rsid w:val="00615611"/>
    <w:rsid w:val="00615F4F"/>
    <w:rsid w:val="00617334"/>
    <w:rsid w:val="00621CCD"/>
    <w:rsid w:val="00621F05"/>
    <w:rsid w:val="006234B4"/>
    <w:rsid w:val="006245B6"/>
    <w:rsid w:val="006257D1"/>
    <w:rsid w:val="00625F6F"/>
    <w:rsid w:val="00632580"/>
    <w:rsid w:val="00635E67"/>
    <w:rsid w:val="00636F0F"/>
    <w:rsid w:val="00640B61"/>
    <w:rsid w:val="00640BE6"/>
    <w:rsid w:val="00641817"/>
    <w:rsid w:val="0064222F"/>
    <w:rsid w:val="00645A58"/>
    <w:rsid w:val="00645FAB"/>
    <w:rsid w:val="00646A03"/>
    <w:rsid w:val="006522E9"/>
    <w:rsid w:val="006525F8"/>
    <w:rsid w:val="00653094"/>
    <w:rsid w:val="00654852"/>
    <w:rsid w:val="006550FE"/>
    <w:rsid w:val="00656E61"/>
    <w:rsid w:val="00660ED0"/>
    <w:rsid w:val="00662232"/>
    <w:rsid w:val="00664291"/>
    <w:rsid w:val="0066563F"/>
    <w:rsid w:val="0066716B"/>
    <w:rsid w:val="006704EF"/>
    <w:rsid w:val="006716A6"/>
    <w:rsid w:val="006756ED"/>
    <w:rsid w:val="00675709"/>
    <w:rsid w:val="006775E9"/>
    <w:rsid w:val="00680190"/>
    <w:rsid w:val="00680524"/>
    <w:rsid w:val="0068158D"/>
    <w:rsid w:val="00681B28"/>
    <w:rsid w:val="00681CCB"/>
    <w:rsid w:val="00682412"/>
    <w:rsid w:val="00683C0C"/>
    <w:rsid w:val="00684DBD"/>
    <w:rsid w:val="00685B45"/>
    <w:rsid w:val="00691113"/>
    <w:rsid w:val="006A0BE2"/>
    <w:rsid w:val="006A1967"/>
    <w:rsid w:val="006A25BE"/>
    <w:rsid w:val="006A2E32"/>
    <w:rsid w:val="006A358C"/>
    <w:rsid w:val="006A382B"/>
    <w:rsid w:val="006A460B"/>
    <w:rsid w:val="006A7625"/>
    <w:rsid w:val="006B0AB2"/>
    <w:rsid w:val="006B50DB"/>
    <w:rsid w:val="006B5D58"/>
    <w:rsid w:val="006B7CFE"/>
    <w:rsid w:val="006C060D"/>
    <w:rsid w:val="006C137D"/>
    <w:rsid w:val="006C188C"/>
    <w:rsid w:val="006C236E"/>
    <w:rsid w:val="006C391D"/>
    <w:rsid w:val="006C3EEC"/>
    <w:rsid w:val="006C408A"/>
    <w:rsid w:val="006C409A"/>
    <w:rsid w:val="006C4933"/>
    <w:rsid w:val="006C56A4"/>
    <w:rsid w:val="006C7044"/>
    <w:rsid w:val="006C7A3F"/>
    <w:rsid w:val="006D002C"/>
    <w:rsid w:val="006D0D4A"/>
    <w:rsid w:val="006D1BE8"/>
    <w:rsid w:val="006D2CA2"/>
    <w:rsid w:val="006D547F"/>
    <w:rsid w:val="006D5988"/>
    <w:rsid w:val="006D5CC3"/>
    <w:rsid w:val="006D726B"/>
    <w:rsid w:val="006D7F13"/>
    <w:rsid w:val="006E5269"/>
    <w:rsid w:val="006E5F7A"/>
    <w:rsid w:val="006E6983"/>
    <w:rsid w:val="006F11C3"/>
    <w:rsid w:val="006F2032"/>
    <w:rsid w:val="006F3628"/>
    <w:rsid w:val="006F3784"/>
    <w:rsid w:val="006F3B76"/>
    <w:rsid w:val="006F5022"/>
    <w:rsid w:val="006F5057"/>
    <w:rsid w:val="006F5C07"/>
    <w:rsid w:val="006F71FE"/>
    <w:rsid w:val="00701950"/>
    <w:rsid w:val="00706B65"/>
    <w:rsid w:val="007103AD"/>
    <w:rsid w:val="00711252"/>
    <w:rsid w:val="00711AC0"/>
    <w:rsid w:val="0071303A"/>
    <w:rsid w:val="007134A9"/>
    <w:rsid w:val="0071352C"/>
    <w:rsid w:val="0071780C"/>
    <w:rsid w:val="00717A1B"/>
    <w:rsid w:val="00722F47"/>
    <w:rsid w:val="00723789"/>
    <w:rsid w:val="00723B37"/>
    <w:rsid w:val="0072739C"/>
    <w:rsid w:val="007276DB"/>
    <w:rsid w:val="00731900"/>
    <w:rsid w:val="00737FB7"/>
    <w:rsid w:val="00741DAE"/>
    <w:rsid w:val="0074363F"/>
    <w:rsid w:val="00743CAE"/>
    <w:rsid w:val="007456FE"/>
    <w:rsid w:val="00747870"/>
    <w:rsid w:val="00750733"/>
    <w:rsid w:val="00751741"/>
    <w:rsid w:val="00753166"/>
    <w:rsid w:val="00755CBF"/>
    <w:rsid w:val="00757A0A"/>
    <w:rsid w:val="007600DA"/>
    <w:rsid w:val="0076187C"/>
    <w:rsid w:val="00762B08"/>
    <w:rsid w:val="00764B33"/>
    <w:rsid w:val="0076518F"/>
    <w:rsid w:val="00765805"/>
    <w:rsid w:val="00770F6A"/>
    <w:rsid w:val="00772C55"/>
    <w:rsid w:val="007762BC"/>
    <w:rsid w:val="00777F58"/>
    <w:rsid w:val="00781B7D"/>
    <w:rsid w:val="00783780"/>
    <w:rsid w:val="00786CBB"/>
    <w:rsid w:val="00787166"/>
    <w:rsid w:val="00787AB9"/>
    <w:rsid w:val="00790070"/>
    <w:rsid w:val="00791649"/>
    <w:rsid w:val="00792AB5"/>
    <w:rsid w:val="007937A9"/>
    <w:rsid w:val="0079464E"/>
    <w:rsid w:val="007A0F7D"/>
    <w:rsid w:val="007A0FED"/>
    <w:rsid w:val="007A45B1"/>
    <w:rsid w:val="007A58A1"/>
    <w:rsid w:val="007B1EA0"/>
    <w:rsid w:val="007B67C9"/>
    <w:rsid w:val="007B6BE5"/>
    <w:rsid w:val="007B71F7"/>
    <w:rsid w:val="007B74BB"/>
    <w:rsid w:val="007C17BF"/>
    <w:rsid w:val="007C2750"/>
    <w:rsid w:val="007C311A"/>
    <w:rsid w:val="007C4FD1"/>
    <w:rsid w:val="007C59F7"/>
    <w:rsid w:val="007C61C8"/>
    <w:rsid w:val="007D206E"/>
    <w:rsid w:val="007D23D1"/>
    <w:rsid w:val="007D388D"/>
    <w:rsid w:val="007D4517"/>
    <w:rsid w:val="007D4EEB"/>
    <w:rsid w:val="007D58E0"/>
    <w:rsid w:val="007D6551"/>
    <w:rsid w:val="007E123B"/>
    <w:rsid w:val="007E22A1"/>
    <w:rsid w:val="007E3432"/>
    <w:rsid w:val="007E4B4A"/>
    <w:rsid w:val="007E7A73"/>
    <w:rsid w:val="007F30B0"/>
    <w:rsid w:val="007F34DD"/>
    <w:rsid w:val="007F37DF"/>
    <w:rsid w:val="007F44C5"/>
    <w:rsid w:val="007F4674"/>
    <w:rsid w:val="00801DCA"/>
    <w:rsid w:val="00802A17"/>
    <w:rsid w:val="0080467F"/>
    <w:rsid w:val="008067EB"/>
    <w:rsid w:val="00806849"/>
    <w:rsid w:val="00807685"/>
    <w:rsid w:val="0081086F"/>
    <w:rsid w:val="00810A19"/>
    <w:rsid w:val="008131DD"/>
    <w:rsid w:val="00814BD4"/>
    <w:rsid w:val="0081648A"/>
    <w:rsid w:val="008166E0"/>
    <w:rsid w:val="0082140A"/>
    <w:rsid w:val="0082331E"/>
    <w:rsid w:val="0082444F"/>
    <w:rsid w:val="00824ADF"/>
    <w:rsid w:val="00825826"/>
    <w:rsid w:val="00827430"/>
    <w:rsid w:val="00831439"/>
    <w:rsid w:val="008361EA"/>
    <w:rsid w:val="0083791F"/>
    <w:rsid w:val="008428CC"/>
    <w:rsid w:val="00842B1D"/>
    <w:rsid w:val="008502FF"/>
    <w:rsid w:val="008505BD"/>
    <w:rsid w:val="00853153"/>
    <w:rsid w:val="0085323B"/>
    <w:rsid w:val="00854C21"/>
    <w:rsid w:val="00857D56"/>
    <w:rsid w:val="0086268C"/>
    <w:rsid w:val="00862A56"/>
    <w:rsid w:val="00863D01"/>
    <w:rsid w:val="00864C82"/>
    <w:rsid w:val="008707DB"/>
    <w:rsid w:val="00870A46"/>
    <w:rsid w:val="00871971"/>
    <w:rsid w:val="00872263"/>
    <w:rsid w:val="00872E55"/>
    <w:rsid w:val="008750E9"/>
    <w:rsid w:val="00877EB4"/>
    <w:rsid w:val="00880219"/>
    <w:rsid w:val="00882657"/>
    <w:rsid w:val="00885321"/>
    <w:rsid w:val="008858D5"/>
    <w:rsid w:val="0088629E"/>
    <w:rsid w:val="00891AB9"/>
    <w:rsid w:val="008930CA"/>
    <w:rsid w:val="00893477"/>
    <w:rsid w:val="00893587"/>
    <w:rsid w:val="0089362B"/>
    <w:rsid w:val="00893C19"/>
    <w:rsid w:val="00893D38"/>
    <w:rsid w:val="00894CF9"/>
    <w:rsid w:val="00896E91"/>
    <w:rsid w:val="00897995"/>
    <w:rsid w:val="008A1F08"/>
    <w:rsid w:val="008A3C1D"/>
    <w:rsid w:val="008A43FB"/>
    <w:rsid w:val="008A454E"/>
    <w:rsid w:val="008A64F7"/>
    <w:rsid w:val="008A6ED9"/>
    <w:rsid w:val="008B06BD"/>
    <w:rsid w:val="008B0AC2"/>
    <w:rsid w:val="008B2B14"/>
    <w:rsid w:val="008B2F23"/>
    <w:rsid w:val="008B4647"/>
    <w:rsid w:val="008B7063"/>
    <w:rsid w:val="008B72AF"/>
    <w:rsid w:val="008B72E3"/>
    <w:rsid w:val="008B7BA0"/>
    <w:rsid w:val="008C256B"/>
    <w:rsid w:val="008C5DA6"/>
    <w:rsid w:val="008C63C9"/>
    <w:rsid w:val="008D0B1A"/>
    <w:rsid w:val="008D159E"/>
    <w:rsid w:val="008D2121"/>
    <w:rsid w:val="008D2934"/>
    <w:rsid w:val="008D53FF"/>
    <w:rsid w:val="008D5C2C"/>
    <w:rsid w:val="008D64B3"/>
    <w:rsid w:val="008D79E8"/>
    <w:rsid w:val="008E283B"/>
    <w:rsid w:val="008E3060"/>
    <w:rsid w:val="008E54B3"/>
    <w:rsid w:val="008F0DFF"/>
    <w:rsid w:val="008F15FF"/>
    <w:rsid w:val="008F3025"/>
    <w:rsid w:val="008F4431"/>
    <w:rsid w:val="008F4DE9"/>
    <w:rsid w:val="008F5B4D"/>
    <w:rsid w:val="008F6661"/>
    <w:rsid w:val="008F70E6"/>
    <w:rsid w:val="009014C2"/>
    <w:rsid w:val="009021F1"/>
    <w:rsid w:val="0090236E"/>
    <w:rsid w:val="009027C8"/>
    <w:rsid w:val="00903896"/>
    <w:rsid w:val="00903C55"/>
    <w:rsid w:val="00905B3E"/>
    <w:rsid w:val="00910C4D"/>
    <w:rsid w:val="00911808"/>
    <w:rsid w:val="00911F81"/>
    <w:rsid w:val="00914ED8"/>
    <w:rsid w:val="00922110"/>
    <w:rsid w:val="009251EA"/>
    <w:rsid w:val="00925740"/>
    <w:rsid w:val="00925911"/>
    <w:rsid w:val="00925E09"/>
    <w:rsid w:val="00926B43"/>
    <w:rsid w:val="009276B4"/>
    <w:rsid w:val="00927779"/>
    <w:rsid w:val="00932473"/>
    <w:rsid w:val="00935A32"/>
    <w:rsid w:val="00937404"/>
    <w:rsid w:val="00943BC1"/>
    <w:rsid w:val="00943CBB"/>
    <w:rsid w:val="009448E5"/>
    <w:rsid w:val="00947598"/>
    <w:rsid w:val="00952EC7"/>
    <w:rsid w:val="00953472"/>
    <w:rsid w:val="00954949"/>
    <w:rsid w:val="0095667F"/>
    <w:rsid w:val="00960B1A"/>
    <w:rsid w:val="00964C99"/>
    <w:rsid w:val="0096574A"/>
    <w:rsid w:val="00965814"/>
    <w:rsid w:val="009666A7"/>
    <w:rsid w:val="0096724B"/>
    <w:rsid w:val="00971896"/>
    <w:rsid w:val="00971D07"/>
    <w:rsid w:val="00972958"/>
    <w:rsid w:val="00972E69"/>
    <w:rsid w:val="009746BF"/>
    <w:rsid w:val="009752A4"/>
    <w:rsid w:val="00976397"/>
    <w:rsid w:val="009829AF"/>
    <w:rsid w:val="00984908"/>
    <w:rsid w:val="00986E31"/>
    <w:rsid w:val="00987A1D"/>
    <w:rsid w:val="00990DB6"/>
    <w:rsid w:val="0099411F"/>
    <w:rsid w:val="00994FAD"/>
    <w:rsid w:val="009951D2"/>
    <w:rsid w:val="009954A8"/>
    <w:rsid w:val="0099664E"/>
    <w:rsid w:val="009A04AF"/>
    <w:rsid w:val="009A2B67"/>
    <w:rsid w:val="009A3E49"/>
    <w:rsid w:val="009A56A2"/>
    <w:rsid w:val="009A75AF"/>
    <w:rsid w:val="009B0FD9"/>
    <w:rsid w:val="009B1818"/>
    <w:rsid w:val="009B385E"/>
    <w:rsid w:val="009B6C21"/>
    <w:rsid w:val="009B7667"/>
    <w:rsid w:val="009C028F"/>
    <w:rsid w:val="009C0FF0"/>
    <w:rsid w:val="009C1103"/>
    <w:rsid w:val="009C2563"/>
    <w:rsid w:val="009C297A"/>
    <w:rsid w:val="009C6C37"/>
    <w:rsid w:val="009C7681"/>
    <w:rsid w:val="009D04AF"/>
    <w:rsid w:val="009D4D02"/>
    <w:rsid w:val="009D6169"/>
    <w:rsid w:val="009D64F9"/>
    <w:rsid w:val="009D6D0B"/>
    <w:rsid w:val="009D76ED"/>
    <w:rsid w:val="009D7D55"/>
    <w:rsid w:val="009E0B74"/>
    <w:rsid w:val="009E1127"/>
    <w:rsid w:val="009E3000"/>
    <w:rsid w:val="009E319B"/>
    <w:rsid w:val="009E3F5C"/>
    <w:rsid w:val="009E482B"/>
    <w:rsid w:val="009E5122"/>
    <w:rsid w:val="009E5574"/>
    <w:rsid w:val="009E6FCE"/>
    <w:rsid w:val="009E73A3"/>
    <w:rsid w:val="009E7E7A"/>
    <w:rsid w:val="009F3007"/>
    <w:rsid w:val="009F4993"/>
    <w:rsid w:val="009F53E3"/>
    <w:rsid w:val="009F5BD1"/>
    <w:rsid w:val="00A00E2D"/>
    <w:rsid w:val="00A0287D"/>
    <w:rsid w:val="00A034B7"/>
    <w:rsid w:val="00A03774"/>
    <w:rsid w:val="00A03F97"/>
    <w:rsid w:val="00A0572E"/>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5ED9"/>
    <w:rsid w:val="00A26997"/>
    <w:rsid w:val="00A27351"/>
    <w:rsid w:val="00A27488"/>
    <w:rsid w:val="00A27829"/>
    <w:rsid w:val="00A30FCB"/>
    <w:rsid w:val="00A312D0"/>
    <w:rsid w:val="00A32CDF"/>
    <w:rsid w:val="00A32FB5"/>
    <w:rsid w:val="00A34680"/>
    <w:rsid w:val="00A3480D"/>
    <w:rsid w:val="00A36CF4"/>
    <w:rsid w:val="00A37803"/>
    <w:rsid w:val="00A40C0F"/>
    <w:rsid w:val="00A4117C"/>
    <w:rsid w:val="00A433F9"/>
    <w:rsid w:val="00A4424A"/>
    <w:rsid w:val="00A45396"/>
    <w:rsid w:val="00A45E53"/>
    <w:rsid w:val="00A46BF4"/>
    <w:rsid w:val="00A46D8F"/>
    <w:rsid w:val="00A513DD"/>
    <w:rsid w:val="00A51BD5"/>
    <w:rsid w:val="00A52BE5"/>
    <w:rsid w:val="00A553A9"/>
    <w:rsid w:val="00A56446"/>
    <w:rsid w:val="00A5653F"/>
    <w:rsid w:val="00A633F2"/>
    <w:rsid w:val="00A63F86"/>
    <w:rsid w:val="00A63F92"/>
    <w:rsid w:val="00A65B47"/>
    <w:rsid w:val="00A66079"/>
    <w:rsid w:val="00A66121"/>
    <w:rsid w:val="00A71826"/>
    <w:rsid w:val="00A72921"/>
    <w:rsid w:val="00A759C6"/>
    <w:rsid w:val="00A77278"/>
    <w:rsid w:val="00A77AD5"/>
    <w:rsid w:val="00A804E1"/>
    <w:rsid w:val="00A81566"/>
    <w:rsid w:val="00A82BFE"/>
    <w:rsid w:val="00A83DAB"/>
    <w:rsid w:val="00A85A9E"/>
    <w:rsid w:val="00A903E4"/>
    <w:rsid w:val="00A908ED"/>
    <w:rsid w:val="00A90E8B"/>
    <w:rsid w:val="00A91D34"/>
    <w:rsid w:val="00A93EE7"/>
    <w:rsid w:val="00A947B3"/>
    <w:rsid w:val="00A975A3"/>
    <w:rsid w:val="00AA402B"/>
    <w:rsid w:val="00AA48B5"/>
    <w:rsid w:val="00AA7220"/>
    <w:rsid w:val="00AB021A"/>
    <w:rsid w:val="00AB15A7"/>
    <w:rsid w:val="00AB23E8"/>
    <w:rsid w:val="00AB329C"/>
    <w:rsid w:val="00AB37FC"/>
    <w:rsid w:val="00AB53FF"/>
    <w:rsid w:val="00AB79DA"/>
    <w:rsid w:val="00AB7C9D"/>
    <w:rsid w:val="00AC0B59"/>
    <w:rsid w:val="00AC0F62"/>
    <w:rsid w:val="00AC14BB"/>
    <w:rsid w:val="00AC1967"/>
    <w:rsid w:val="00AC1E78"/>
    <w:rsid w:val="00AC377A"/>
    <w:rsid w:val="00AC5483"/>
    <w:rsid w:val="00AC59B5"/>
    <w:rsid w:val="00AD055D"/>
    <w:rsid w:val="00AD2727"/>
    <w:rsid w:val="00AD30FC"/>
    <w:rsid w:val="00AD3E93"/>
    <w:rsid w:val="00AD646E"/>
    <w:rsid w:val="00AD6A8E"/>
    <w:rsid w:val="00AE02BA"/>
    <w:rsid w:val="00AE4920"/>
    <w:rsid w:val="00AE5E31"/>
    <w:rsid w:val="00AE6A84"/>
    <w:rsid w:val="00AE7490"/>
    <w:rsid w:val="00AF1F37"/>
    <w:rsid w:val="00AF21B1"/>
    <w:rsid w:val="00AF3F10"/>
    <w:rsid w:val="00AF5C00"/>
    <w:rsid w:val="00AF64A8"/>
    <w:rsid w:val="00AF69D0"/>
    <w:rsid w:val="00B03ABE"/>
    <w:rsid w:val="00B03DEF"/>
    <w:rsid w:val="00B0467B"/>
    <w:rsid w:val="00B05E14"/>
    <w:rsid w:val="00B07E05"/>
    <w:rsid w:val="00B10048"/>
    <w:rsid w:val="00B1158B"/>
    <w:rsid w:val="00B12730"/>
    <w:rsid w:val="00B14ECB"/>
    <w:rsid w:val="00B1514C"/>
    <w:rsid w:val="00B15F45"/>
    <w:rsid w:val="00B16801"/>
    <w:rsid w:val="00B222A8"/>
    <w:rsid w:val="00B22465"/>
    <w:rsid w:val="00B22527"/>
    <w:rsid w:val="00B22B14"/>
    <w:rsid w:val="00B25859"/>
    <w:rsid w:val="00B25A7A"/>
    <w:rsid w:val="00B2610B"/>
    <w:rsid w:val="00B314B4"/>
    <w:rsid w:val="00B3321E"/>
    <w:rsid w:val="00B35BFB"/>
    <w:rsid w:val="00B3618B"/>
    <w:rsid w:val="00B36A41"/>
    <w:rsid w:val="00B4013A"/>
    <w:rsid w:val="00B41020"/>
    <w:rsid w:val="00B413B8"/>
    <w:rsid w:val="00B41673"/>
    <w:rsid w:val="00B42473"/>
    <w:rsid w:val="00B43963"/>
    <w:rsid w:val="00B43C62"/>
    <w:rsid w:val="00B458E4"/>
    <w:rsid w:val="00B46072"/>
    <w:rsid w:val="00B461AE"/>
    <w:rsid w:val="00B467E7"/>
    <w:rsid w:val="00B47A8A"/>
    <w:rsid w:val="00B53E80"/>
    <w:rsid w:val="00B54D81"/>
    <w:rsid w:val="00B554D9"/>
    <w:rsid w:val="00B55EB1"/>
    <w:rsid w:val="00B56FD6"/>
    <w:rsid w:val="00B57567"/>
    <w:rsid w:val="00B621C3"/>
    <w:rsid w:val="00B6306B"/>
    <w:rsid w:val="00B64338"/>
    <w:rsid w:val="00B64A00"/>
    <w:rsid w:val="00B64F66"/>
    <w:rsid w:val="00B66A27"/>
    <w:rsid w:val="00B672A7"/>
    <w:rsid w:val="00B67D6A"/>
    <w:rsid w:val="00B71AEB"/>
    <w:rsid w:val="00B7334A"/>
    <w:rsid w:val="00B7334F"/>
    <w:rsid w:val="00B7569B"/>
    <w:rsid w:val="00B7618F"/>
    <w:rsid w:val="00B80974"/>
    <w:rsid w:val="00B80AE1"/>
    <w:rsid w:val="00B80DC6"/>
    <w:rsid w:val="00B82407"/>
    <w:rsid w:val="00B850CC"/>
    <w:rsid w:val="00B85ABC"/>
    <w:rsid w:val="00B85F13"/>
    <w:rsid w:val="00B863AE"/>
    <w:rsid w:val="00B875BA"/>
    <w:rsid w:val="00B878B5"/>
    <w:rsid w:val="00B9075A"/>
    <w:rsid w:val="00B93766"/>
    <w:rsid w:val="00B9418F"/>
    <w:rsid w:val="00B9789C"/>
    <w:rsid w:val="00B97FDD"/>
    <w:rsid w:val="00BA2482"/>
    <w:rsid w:val="00BA465B"/>
    <w:rsid w:val="00BB3BE9"/>
    <w:rsid w:val="00BB58A5"/>
    <w:rsid w:val="00BB7124"/>
    <w:rsid w:val="00BC0CCB"/>
    <w:rsid w:val="00BC2EEC"/>
    <w:rsid w:val="00BC4BA8"/>
    <w:rsid w:val="00BD0B1F"/>
    <w:rsid w:val="00BD1831"/>
    <w:rsid w:val="00BD279E"/>
    <w:rsid w:val="00BD2DFE"/>
    <w:rsid w:val="00BD423A"/>
    <w:rsid w:val="00BD5589"/>
    <w:rsid w:val="00BD5CA5"/>
    <w:rsid w:val="00BE0696"/>
    <w:rsid w:val="00BE124D"/>
    <w:rsid w:val="00BE3040"/>
    <w:rsid w:val="00BE4907"/>
    <w:rsid w:val="00BE53A9"/>
    <w:rsid w:val="00BE5454"/>
    <w:rsid w:val="00BE6758"/>
    <w:rsid w:val="00BF158E"/>
    <w:rsid w:val="00BF54F3"/>
    <w:rsid w:val="00BF7411"/>
    <w:rsid w:val="00BF7439"/>
    <w:rsid w:val="00BF744B"/>
    <w:rsid w:val="00C01AE8"/>
    <w:rsid w:val="00C02A2A"/>
    <w:rsid w:val="00C031F9"/>
    <w:rsid w:val="00C05E34"/>
    <w:rsid w:val="00C06A17"/>
    <w:rsid w:val="00C06B20"/>
    <w:rsid w:val="00C108BA"/>
    <w:rsid w:val="00C11134"/>
    <w:rsid w:val="00C12D30"/>
    <w:rsid w:val="00C13195"/>
    <w:rsid w:val="00C16463"/>
    <w:rsid w:val="00C16626"/>
    <w:rsid w:val="00C1768F"/>
    <w:rsid w:val="00C20D5A"/>
    <w:rsid w:val="00C213F4"/>
    <w:rsid w:val="00C2239C"/>
    <w:rsid w:val="00C2280A"/>
    <w:rsid w:val="00C22986"/>
    <w:rsid w:val="00C22FCD"/>
    <w:rsid w:val="00C27F17"/>
    <w:rsid w:val="00C31E70"/>
    <w:rsid w:val="00C32905"/>
    <w:rsid w:val="00C332A9"/>
    <w:rsid w:val="00C332BB"/>
    <w:rsid w:val="00C348A0"/>
    <w:rsid w:val="00C40E5C"/>
    <w:rsid w:val="00C4102D"/>
    <w:rsid w:val="00C419AB"/>
    <w:rsid w:val="00C4568A"/>
    <w:rsid w:val="00C461FA"/>
    <w:rsid w:val="00C46E1C"/>
    <w:rsid w:val="00C46EE0"/>
    <w:rsid w:val="00C474E1"/>
    <w:rsid w:val="00C47998"/>
    <w:rsid w:val="00C51A22"/>
    <w:rsid w:val="00C543B0"/>
    <w:rsid w:val="00C5557B"/>
    <w:rsid w:val="00C55C18"/>
    <w:rsid w:val="00C55D3C"/>
    <w:rsid w:val="00C55FC3"/>
    <w:rsid w:val="00C63E8D"/>
    <w:rsid w:val="00C64001"/>
    <w:rsid w:val="00C6410E"/>
    <w:rsid w:val="00C66691"/>
    <w:rsid w:val="00C67075"/>
    <w:rsid w:val="00C67864"/>
    <w:rsid w:val="00C67F45"/>
    <w:rsid w:val="00C710E5"/>
    <w:rsid w:val="00C711D2"/>
    <w:rsid w:val="00C72E20"/>
    <w:rsid w:val="00C73061"/>
    <w:rsid w:val="00C7353C"/>
    <w:rsid w:val="00C74B08"/>
    <w:rsid w:val="00C75AF0"/>
    <w:rsid w:val="00C7735C"/>
    <w:rsid w:val="00C8186F"/>
    <w:rsid w:val="00C8250E"/>
    <w:rsid w:val="00C85163"/>
    <w:rsid w:val="00C85CEC"/>
    <w:rsid w:val="00C866D8"/>
    <w:rsid w:val="00C87C9F"/>
    <w:rsid w:val="00C9091A"/>
    <w:rsid w:val="00C914F7"/>
    <w:rsid w:val="00C93527"/>
    <w:rsid w:val="00C95538"/>
    <w:rsid w:val="00C95AC8"/>
    <w:rsid w:val="00C9611C"/>
    <w:rsid w:val="00CA132B"/>
    <w:rsid w:val="00CA13F4"/>
    <w:rsid w:val="00CA21DA"/>
    <w:rsid w:val="00CA2E12"/>
    <w:rsid w:val="00CA3C2D"/>
    <w:rsid w:val="00CA621D"/>
    <w:rsid w:val="00CA745A"/>
    <w:rsid w:val="00CB021D"/>
    <w:rsid w:val="00CB07EA"/>
    <w:rsid w:val="00CB0956"/>
    <w:rsid w:val="00CB26F6"/>
    <w:rsid w:val="00CB432E"/>
    <w:rsid w:val="00CC0316"/>
    <w:rsid w:val="00CC3C92"/>
    <w:rsid w:val="00CC5DF5"/>
    <w:rsid w:val="00CC6DA6"/>
    <w:rsid w:val="00CD07A2"/>
    <w:rsid w:val="00CD1C97"/>
    <w:rsid w:val="00CD2636"/>
    <w:rsid w:val="00CD5C3F"/>
    <w:rsid w:val="00CD5F2B"/>
    <w:rsid w:val="00CD736E"/>
    <w:rsid w:val="00CE2A3E"/>
    <w:rsid w:val="00CE2CFE"/>
    <w:rsid w:val="00CE2ECA"/>
    <w:rsid w:val="00CE5824"/>
    <w:rsid w:val="00CE69B3"/>
    <w:rsid w:val="00CE7027"/>
    <w:rsid w:val="00CF0640"/>
    <w:rsid w:val="00CF0D24"/>
    <w:rsid w:val="00CF0F78"/>
    <w:rsid w:val="00CF188E"/>
    <w:rsid w:val="00CF1EF5"/>
    <w:rsid w:val="00CF2BAA"/>
    <w:rsid w:val="00CF3F5D"/>
    <w:rsid w:val="00CF40EF"/>
    <w:rsid w:val="00CF51B8"/>
    <w:rsid w:val="00D020AD"/>
    <w:rsid w:val="00D0399F"/>
    <w:rsid w:val="00D06087"/>
    <w:rsid w:val="00D06A98"/>
    <w:rsid w:val="00D06B38"/>
    <w:rsid w:val="00D107A9"/>
    <w:rsid w:val="00D11093"/>
    <w:rsid w:val="00D11F8C"/>
    <w:rsid w:val="00D12956"/>
    <w:rsid w:val="00D1506B"/>
    <w:rsid w:val="00D16E9A"/>
    <w:rsid w:val="00D201DC"/>
    <w:rsid w:val="00D21D73"/>
    <w:rsid w:val="00D22087"/>
    <w:rsid w:val="00D23F97"/>
    <w:rsid w:val="00D26F5F"/>
    <w:rsid w:val="00D3051A"/>
    <w:rsid w:val="00D32085"/>
    <w:rsid w:val="00D35B5C"/>
    <w:rsid w:val="00D36FFE"/>
    <w:rsid w:val="00D3700B"/>
    <w:rsid w:val="00D37386"/>
    <w:rsid w:val="00D40398"/>
    <w:rsid w:val="00D46262"/>
    <w:rsid w:val="00D46924"/>
    <w:rsid w:val="00D50DC9"/>
    <w:rsid w:val="00D52245"/>
    <w:rsid w:val="00D55988"/>
    <w:rsid w:val="00D56E81"/>
    <w:rsid w:val="00D56EB6"/>
    <w:rsid w:val="00D6095B"/>
    <w:rsid w:val="00D60BC9"/>
    <w:rsid w:val="00D60CB4"/>
    <w:rsid w:val="00D61219"/>
    <w:rsid w:val="00D61857"/>
    <w:rsid w:val="00D62B6C"/>
    <w:rsid w:val="00D63C53"/>
    <w:rsid w:val="00D63D81"/>
    <w:rsid w:val="00D64172"/>
    <w:rsid w:val="00D64259"/>
    <w:rsid w:val="00D64687"/>
    <w:rsid w:val="00D64F83"/>
    <w:rsid w:val="00D65629"/>
    <w:rsid w:val="00D65867"/>
    <w:rsid w:val="00D675F8"/>
    <w:rsid w:val="00D70494"/>
    <w:rsid w:val="00D728EB"/>
    <w:rsid w:val="00D72B63"/>
    <w:rsid w:val="00D73B51"/>
    <w:rsid w:val="00D74D0F"/>
    <w:rsid w:val="00D74F1F"/>
    <w:rsid w:val="00D75CC4"/>
    <w:rsid w:val="00D76F40"/>
    <w:rsid w:val="00D80FB8"/>
    <w:rsid w:val="00D81521"/>
    <w:rsid w:val="00D827A2"/>
    <w:rsid w:val="00D85555"/>
    <w:rsid w:val="00D856C9"/>
    <w:rsid w:val="00D903DC"/>
    <w:rsid w:val="00D90761"/>
    <w:rsid w:val="00D91FC9"/>
    <w:rsid w:val="00D92836"/>
    <w:rsid w:val="00D9417C"/>
    <w:rsid w:val="00D96ED4"/>
    <w:rsid w:val="00D97654"/>
    <w:rsid w:val="00DA2983"/>
    <w:rsid w:val="00DA44DB"/>
    <w:rsid w:val="00DA7F74"/>
    <w:rsid w:val="00DB129B"/>
    <w:rsid w:val="00DB2123"/>
    <w:rsid w:val="00DB3479"/>
    <w:rsid w:val="00DB4E36"/>
    <w:rsid w:val="00DB53D2"/>
    <w:rsid w:val="00DB6168"/>
    <w:rsid w:val="00DB74C8"/>
    <w:rsid w:val="00DC4E20"/>
    <w:rsid w:val="00DC6084"/>
    <w:rsid w:val="00DC78C4"/>
    <w:rsid w:val="00DD027C"/>
    <w:rsid w:val="00DD0B2E"/>
    <w:rsid w:val="00DD0BF1"/>
    <w:rsid w:val="00DD0C0A"/>
    <w:rsid w:val="00DD1752"/>
    <w:rsid w:val="00DD1BAA"/>
    <w:rsid w:val="00DD462B"/>
    <w:rsid w:val="00DD4F89"/>
    <w:rsid w:val="00DE33DD"/>
    <w:rsid w:val="00DE3E3A"/>
    <w:rsid w:val="00DE54CF"/>
    <w:rsid w:val="00DE71DE"/>
    <w:rsid w:val="00DF0100"/>
    <w:rsid w:val="00DF1BED"/>
    <w:rsid w:val="00DF3B3D"/>
    <w:rsid w:val="00DF4C94"/>
    <w:rsid w:val="00DF60C5"/>
    <w:rsid w:val="00DF783F"/>
    <w:rsid w:val="00E0157E"/>
    <w:rsid w:val="00E02C21"/>
    <w:rsid w:val="00E073F3"/>
    <w:rsid w:val="00E077AF"/>
    <w:rsid w:val="00E123DB"/>
    <w:rsid w:val="00E142E2"/>
    <w:rsid w:val="00E15C69"/>
    <w:rsid w:val="00E1698F"/>
    <w:rsid w:val="00E20270"/>
    <w:rsid w:val="00E229BB"/>
    <w:rsid w:val="00E23511"/>
    <w:rsid w:val="00E23B56"/>
    <w:rsid w:val="00E26948"/>
    <w:rsid w:val="00E26F2A"/>
    <w:rsid w:val="00E27BF1"/>
    <w:rsid w:val="00E30C51"/>
    <w:rsid w:val="00E32724"/>
    <w:rsid w:val="00E32CDA"/>
    <w:rsid w:val="00E333CD"/>
    <w:rsid w:val="00E339C7"/>
    <w:rsid w:val="00E339E7"/>
    <w:rsid w:val="00E33D92"/>
    <w:rsid w:val="00E35385"/>
    <w:rsid w:val="00E36035"/>
    <w:rsid w:val="00E40D2E"/>
    <w:rsid w:val="00E42A76"/>
    <w:rsid w:val="00E440FD"/>
    <w:rsid w:val="00E44160"/>
    <w:rsid w:val="00E4520F"/>
    <w:rsid w:val="00E455BE"/>
    <w:rsid w:val="00E45EB1"/>
    <w:rsid w:val="00E462F9"/>
    <w:rsid w:val="00E5040C"/>
    <w:rsid w:val="00E560F0"/>
    <w:rsid w:val="00E60174"/>
    <w:rsid w:val="00E629E3"/>
    <w:rsid w:val="00E63F01"/>
    <w:rsid w:val="00E66A13"/>
    <w:rsid w:val="00E66F6C"/>
    <w:rsid w:val="00E67283"/>
    <w:rsid w:val="00E705D1"/>
    <w:rsid w:val="00E70614"/>
    <w:rsid w:val="00E83BBF"/>
    <w:rsid w:val="00E85F83"/>
    <w:rsid w:val="00E923BD"/>
    <w:rsid w:val="00E92A02"/>
    <w:rsid w:val="00E960B3"/>
    <w:rsid w:val="00E9710D"/>
    <w:rsid w:val="00EA38B5"/>
    <w:rsid w:val="00EA6CD2"/>
    <w:rsid w:val="00EB0F88"/>
    <w:rsid w:val="00EB2BBF"/>
    <w:rsid w:val="00EB667A"/>
    <w:rsid w:val="00EB67A1"/>
    <w:rsid w:val="00EC034B"/>
    <w:rsid w:val="00EC1031"/>
    <w:rsid w:val="00EC3B2C"/>
    <w:rsid w:val="00EC45FC"/>
    <w:rsid w:val="00ED1C5F"/>
    <w:rsid w:val="00ED21B1"/>
    <w:rsid w:val="00ED238E"/>
    <w:rsid w:val="00ED287B"/>
    <w:rsid w:val="00ED45E8"/>
    <w:rsid w:val="00ED54EE"/>
    <w:rsid w:val="00ED59D6"/>
    <w:rsid w:val="00ED5CD0"/>
    <w:rsid w:val="00EE0C1B"/>
    <w:rsid w:val="00EE0EFF"/>
    <w:rsid w:val="00EE15E6"/>
    <w:rsid w:val="00EE402A"/>
    <w:rsid w:val="00EE612B"/>
    <w:rsid w:val="00EE7FEC"/>
    <w:rsid w:val="00EF0029"/>
    <w:rsid w:val="00EF270E"/>
    <w:rsid w:val="00EF290B"/>
    <w:rsid w:val="00EF4243"/>
    <w:rsid w:val="00EF6016"/>
    <w:rsid w:val="00EF6D32"/>
    <w:rsid w:val="00F01CAA"/>
    <w:rsid w:val="00F02216"/>
    <w:rsid w:val="00F02D91"/>
    <w:rsid w:val="00F035CC"/>
    <w:rsid w:val="00F0413B"/>
    <w:rsid w:val="00F1168D"/>
    <w:rsid w:val="00F137E6"/>
    <w:rsid w:val="00F158C8"/>
    <w:rsid w:val="00F15D4F"/>
    <w:rsid w:val="00F16661"/>
    <w:rsid w:val="00F2040B"/>
    <w:rsid w:val="00F219E5"/>
    <w:rsid w:val="00F2245C"/>
    <w:rsid w:val="00F2388A"/>
    <w:rsid w:val="00F23AD9"/>
    <w:rsid w:val="00F24BDF"/>
    <w:rsid w:val="00F27CA8"/>
    <w:rsid w:val="00F3218A"/>
    <w:rsid w:val="00F32492"/>
    <w:rsid w:val="00F3269D"/>
    <w:rsid w:val="00F32982"/>
    <w:rsid w:val="00F34EB8"/>
    <w:rsid w:val="00F358EC"/>
    <w:rsid w:val="00F404CB"/>
    <w:rsid w:val="00F4073D"/>
    <w:rsid w:val="00F42B1A"/>
    <w:rsid w:val="00F434B3"/>
    <w:rsid w:val="00F445BF"/>
    <w:rsid w:val="00F4484E"/>
    <w:rsid w:val="00F44A04"/>
    <w:rsid w:val="00F44DFF"/>
    <w:rsid w:val="00F44F73"/>
    <w:rsid w:val="00F462C2"/>
    <w:rsid w:val="00F506C9"/>
    <w:rsid w:val="00F51E03"/>
    <w:rsid w:val="00F5237E"/>
    <w:rsid w:val="00F52987"/>
    <w:rsid w:val="00F54455"/>
    <w:rsid w:val="00F5457F"/>
    <w:rsid w:val="00F54AFD"/>
    <w:rsid w:val="00F572C8"/>
    <w:rsid w:val="00F57D14"/>
    <w:rsid w:val="00F60DDB"/>
    <w:rsid w:val="00F622C7"/>
    <w:rsid w:val="00F624FA"/>
    <w:rsid w:val="00F62AE8"/>
    <w:rsid w:val="00F6308C"/>
    <w:rsid w:val="00F64B82"/>
    <w:rsid w:val="00F6646A"/>
    <w:rsid w:val="00F66F44"/>
    <w:rsid w:val="00F677E3"/>
    <w:rsid w:val="00F708E6"/>
    <w:rsid w:val="00F719A0"/>
    <w:rsid w:val="00F75207"/>
    <w:rsid w:val="00F75CD3"/>
    <w:rsid w:val="00F76ED6"/>
    <w:rsid w:val="00F76EEA"/>
    <w:rsid w:val="00F76F24"/>
    <w:rsid w:val="00F80202"/>
    <w:rsid w:val="00F81C99"/>
    <w:rsid w:val="00F81E9E"/>
    <w:rsid w:val="00F837D8"/>
    <w:rsid w:val="00F856B8"/>
    <w:rsid w:val="00F8703C"/>
    <w:rsid w:val="00F87B48"/>
    <w:rsid w:val="00F90095"/>
    <w:rsid w:val="00F934F8"/>
    <w:rsid w:val="00F93619"/>
    <w:rsid w:val="00F9477B"/>
    <w:rsid w:val="00F978F3"/>
    <w:rsid w:val="00FA178E"/>
    <w:rsid w:val="00FA3DC4"/>
    <w:rsid w:val="00FA719F"/>
    <w:rsid w:val="00FB015C"/>
    <w:rsid w:val="00FB0307"/>
    <w:rsid w:val="00FB05E1"/>
    <w:rsid w:val="00FB11D4"/>
    <w:rsid w:val="00FB14BC"/>
    <w:rsid w:val="00FB3D34"/>
    <w:rsid w:val="00FB5873"/>
    <w:rsid w:val="00FB6693"/>
    <w:rsid w:val="00FB6C79"/>
    <w:rsid w:val="00FB7425"/>
    <w:rsid w:val="00FB7513"/>
    <w:rsid w:val="00FC30C1"/>
    <w:rsid w:val="00FC353F"/>
    <w:rsid w:val="00FC4B97"/>
    <w:rsid w:val="00FC6514"/>
    <w:rsid w:val="00FC6CD6"/>
    <w:rsid w:val="00FC787C"/>
    <w:rsid w:val="00FD0059"/>
    <w:rsid w:val="00FD0BF0"/>
    <w:rsid w:val="00FD11CA"/>
    <w:rsid w:val="00FD1FEC"/>
    <w:rsid w:val="00FD2FC6"/>
    <w:rsid w:val="00FD322A"/>
    <w:rsid w:val="00FE3421"/>
    <w:rsid w:val="00FE4C52"/>
    <w:rsid w:val="00FE5812"/>
    <w:rsid w:val="00FE5BA8"/>
    <w:rsid w:val="00FE6D0D"/>
    <w:rsid w:val="00FE6D4D"/>
    <w:rsid w:val="00FE7735"/>
    <w:rsid w:val="00FF29AA"/>
    <w:rsid w:val="00FF43E7"/>
    <w:rsid w:val="1ADFD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3F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496453"/>
    <w:pPr>
      <w:jc w:val="center"/>
      <w:outlineLvl w:val="0"/>
    </w:pPr>
    <w:rPr>
      <w:b/>
    </w:rPr>
  </w:style>
  <w:style w:type="paragraph" w:styleId="Heading2">
    <w:name w:val="heading 2"/>
    <w:basedOn w:val="Normal"/>
    <w:link w:val="Heading2Char"/>
    <w:uiPriority w:val="9"/>
    <w:qFormat/>
    <w:rsid w:val="00496453"/>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BodyTextIndent">
    <w:name w:val="Body Text Indent"/>
    <w:basedOn w:val="Normal"/>
    <w:link w:val="BodyTextIndentChar"/>
    <w:uiPriority w:val="99"/>
    <w:semiHidden/>
    <w:unhideWhenUsed/>
    <w:rsid w:val="006716A6"/>
    <w:pPr>
      <w:spacing w:after="120"/>
      <w:ind w:left="283"/>
    </w:pPr>
  </w:style>
  <w:style w:type="character" w:customStyle="1" w:styleId="BodyTextIndentChar">
    <w:name w:val="Body Text Indent Char"/>
    <w:basedOn w:val="DefaultParagraphFont"/>
    <w:link w:val="BodyTextIndent"/>
    <w:uiPriority w:val="99"/>
    <w:semiHidden/>
    <w:rsid w:val="006716A6"/>
  </w:style>
  <w:style w:type="paragraph" w:styleId="FootnoteText">
    <w:name w:val="footnote text"/>
    <w:basedOn w:val="Normal"/>
    <w:link w:val="FootnoteTextChar"/>
    <w:uiPriority w:val="99"/>
    <w:semiHidden/>
    <w:rsid w:val="005139F3"/>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139F3"/>
    <w:rPr>
      <w:rFonts w:eastAsia="Times New Roman" w:cs="Times New Roman"/>
      <w:sz w:val="20"/>
      <w:szCs w:val="20"/>
      <w:lang w:eastAsia="en-GB"/>
    </w:rPr>
  </w:style>
  <w:style w:type="character" w:styleId="FootnoteReference">
    <w:name w:val="footnote reference"/>
    <w:uiPriority w:val="99"/>
    <w:rsid w:val="005139F3"/>
    <w:rPr>
      <w:vertAlign w:val="superscript"/>
    </w:rPr>
  </w:style>
  <w:style w:type="paragraph" w:styleId="TOC1">
    <w:name w:val="toc 1"/>
    <w:basedOn w:val="Normal"/>
    <w:next w:val="Normal"/>
    <w:autoRedefine/>
    <w:uiPriority w:val="39"/>
    <w:unhideWhenUsed/>
    <w:rsid w:val="008D79E8"/>
    <w:pPr>
      <w:tabs>
        <w:tab w:val="right" w:leader="dot" w:pos="9062"/>
      </w:tabs>
      <w:spacing w:before="120" w:after="120"/>
    </w:pPr>
  </w:style>
  <w:style w:type="paragraph" w:styleId="TOC2">
    <w:name w:val="toc 2"/>
    <w:basedOn w:val="Normal"/>
    <w:next w:val="Normal"/>
    <w:autoRedefine/>
    <w:uiPriority w:val="39"/>
    <w:unhideWhenUsed/>
    <w:rsid w:val="008D79E8"/>
    <w:pPr>
      <w:tabs>
        <w:tab w:val="right" w:leader="dot" w:pos="9062"/>
      </w:tabs>
      <w:spacing w:before="120" w:after="120"/>
      <w:ind w:left="851"/>
    </w:pPr>
  </w:style>
  <w:style w:type="paragraph" w:styleId="TOCHeading">
    <w:name w:val="TOC Heading"/>
    <w:basedOn w:val="Heading1"/>
    <w:next w:val="Normal"/>
    <w:uiPriority w:val="39"/>
    <w:unhideWhenUsed/>
    <w:qFormat/>
    <w:rsid w:val="000F6AE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496453"/>
    <w:pPr>
      <w:jc w:val="center"/>
      <w:outlineLvl w:val="0"/>
    </w:pPr>
    <w:rPr>
      <w:b/>
    </w:rPr>
  </w:style>
  <w:style w:type="paragraph" w:styleId="Heading2">
    <w:name w:val="heading 2"/>
    <w:basedOn w:val="Normal"/>
    <w:link w:val="Heading2Char"/>
    <w:uiPriority w:val="9"/>
    <w:qFormat/>
    <w:rsid w:val="00496453"/>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BodyTextIndent">
    <w:name w:val="Body Text Indent"/>
    <w:basedOn w:val="Normal"/>
    <w:link w:val="BodyTextIndentChar"/>
    <w:uiPriority w:val="99"/>
    <w:semiHidden/>
    <w:unhideWhenUsed/>
    <w:rsid w:val="006716A6"/>
    <w:pPr>
      <w:spacing w:after="120"/>
      <w:ind w:left="283"/>
    </w:pPr>
  </w:style>
  <w:style w:type="character" w:customStyle="1" w:styleId="BodyTextIndentChar">
    <w:name w:val="Body Text Indent Char"/>
    <w:basedOn w:val="DefaultParagraphFont"/>
    <w:link w:val="BodyTextIndent"/>
    <w:uiPriority w:val="99"/>
    <w:semiHidden/>
    <w:rsid w:val="006716A6"/>
  </w:style>
  <w:style w:type="paragraph" w:styleId="FootnoteText">
    <w:name w:val="footnote text"/>
    <w:basedOn w:val="Normal"/>
    <w:link w:val="FootnoteTextChar"/>
    <w:uiPriority w:val="99"/>
    <w:semiHidden/>
    <w:rsid w:val="005139F3"/>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139F3"/>
    <w:rPr>
      <w:rFonts w:eastAsia="Times New Roman" w:cs="Times New Roman"/>
      <w:sz w:val="20"/>
      <w:szCs w:val="20"/>
      <w:lang w:eastAsia="en-GB"/>
    </w:rPr>
  </w:style>
  <w:style w:type="character" w:styleId="FootnoteReference">
    <w:name w:val="footnote reference"/>
    <w:uiPriority w:val="99"/>
    <w:rsid w:val="005139F3"/>
    <w:rPr>
      <w:vertAlign w:val="superscript"/>
    </w:rPr>
  </w:style>
  <w:style w:type="paragraph" w:styleId="TOC1">
    <w:name w:val="toc 1"/>
    <w:basedOn w:val="Normal"/>
    <w:next w:val="Normal"/>
    <w:autoRedefine/>
    <w:uiPriority w:val="39"/>
    <w:unhideWhenUsed/>
    <w:rsid w:val="008D79E8"/>
    <w:pPr>
      <w:tabs>
        <w:tab w:val="right" w:leader="dot" w:pos="9062"/>
      </w:tabs>
      <w:spacing w:before="120" w:after="120"/>
    </w:pPr>
  </w:style>
  <w:style w:type="paragraph" w:styleId="TOC2">
    <w:name w:val="toc 2"/>
    <w:basedOn w:val="Normal"/>
    <w:next w:val="Normal"/>
    <w:autoRedefine/>
    <w:uiPriority w:val="39"/>
    <w:unhideWhenUsed/>
    <w:rsid w:val="008D79E8"/>
    <w:pPr>
      <w:tabs>
        <w:tab w:val="right" w:leader="dot" w:pos="9062"/>
      </w:tabs>
      <w:spacing w:before="120" w:after="120"/>
      <w:ind w:left="851"/>
    </w:pPr>
  </w:style>
  <w:style w:type="paragraph" w:styleId="TOCHeading">
    <w:name w:val="TOC Heading"/>
    <w:basedOn w:val="Heading1"/>
    <w:next w:val="Normal"/>
    <w:uiPriority w:val="39"/>
    <w:unhideWhenUsed/>
    <w:qFormat/>
    <w:rsid w:val="000F6AE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5725826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Legislation_Applicable/Legislation_Applicable_Sector_Overview.docx" TargetMode="External"/><Relationship Id="rId26" Type="http://schemas.openxmlformats.org/officeDocument/2006/relationships/hyperlink" Target="../../Horizontal_Sub-Processes/Horizontal_Subprocess_Overview.docx" TargetMode="External"/><Relationship Id="rId3" Type="http://schemas.openxmlformats.org/officeDocument/2006/relationships/customXml" Target="../customXml/item3.xml"/><Relationship Id="rId21" Type="http://schemas.openxmlformats.org/officeDocument/2006/relationships/hyperlink" Target="../../Sickness/Sickness_Sector_Overview.doc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amily_Benefits/Family_Benefits_Sector_Overview.docx" TargetMode="External"/><Relationship Id="rId25" Type="http://schemas.openxmlformats.org/officeDocument/2006/relationships/hyperlink" Target="../../Administrative_Sub-Processes/Administrative_Subprocess_Overview.docx" TargetMode="External"/><Relationship Id="rId2" Type="http://schemas.openxmlformats.org/officeDocument/2006/relationships/customXml" Target="../customXml/item2.xml"/><Relationship Id="rId16" Type="http://schemas.openxmlformats.org/officeDocument/2006/relationships/hyperlink" Target="http://www.bpmn.org/" TargetMode="External"/><Relationship Id="rId20" Type="http://schemas.openxmlformats.org/officeDocument/2006/relationships/hyperlink" Target="../../Recovery/Recovery_Sector_Overview.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Horizontal_Sector_Overview.docx"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iscellaneous/Miscellaneous_Sector_Overview.docx"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Pension/Pensions_Sector_Overview.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Unemployment_Benefits/Unemployment_Benefits_Sector_Overview.docx"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3B037F4-EA7A-4895-9375-7E4EB9E2541A}"/>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8E4580E-B963-46CA-894F-5A47E77D20DA}"/>
</file>

<file path=customXml/itemProps4.xml><?xml version="1.0" encoding="utf-8"?>
<ds:datastoreItem xmlns:ds="http://schemas.openxmlformats.org/officeDocument/2006/customXml" ds:itemID="{3F87640E-7BFF-4464-A0AE-EA86DD5428A3}"/>
</file>

<file path=customXml/itemProps5.xml><?xml version="1.0" encoding="utf-8"?>
<ds:datastoreItem xmlns:ds="http://schemas.openxmlformats.org/officeDocument/2006/customXml" ds:itemID="{32BA5153-6F85-4FCB-AD9E-751C6E7FC97C}"/>
</file>

<file path=docProps/app.xml><?xml version="1.0" encoding="utf-8"?>
<Properties xmlns="http://schemas.openxmlformats.org/officeDocument/2006/extended-properties" xmlns:vt="http://schemas.openxmlformats.org/officeDocument/2006/docPropsVTypes">
  <Template>Normal.dotm</Template>
  <TotalTime>118</TotalTime>
  <Pages>5</Pages>
  <Words>1446</Words>
  <Characters>8246</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Introduction_to_the_Guidelines</dc:title>
  <dc:creator/>
  <cp:lastModifiedBy>NICULESCU Calin (EMPL-EXT)</cp:lastModifiedBy>
  <cp:revision>82</cp:revision>
  <cp:lastPrinted>2017-03-17T05:50:00Z</cp:lastPrinted>
  <dcterms:created xsi:type="dcterms:W3CDTF">2017-03-24T09:06:00Z</dcterms:created>
  <dcterms:modified xsi:type="dcterms:W3CDTF">2018-11-26T10:35:00Z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