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Default="00B31612">
      <w:bookmarkStart w:id="0" w:name="_GoBack"/>
      <w:bookmarkEnd w:id="0"/>
      <w:r>
        <w:rPr>
          <w:noProof/>
        </w:rPr>
        <w:drawing>
          <wp:anchor distT="0" distB="0" distL="114300" distR="114300" simplePos="0" relativeHeight="251657728" behindDoc="0" locked="0" layoutInCell="1" allowOverlap="1" wp14:anchorId="76CB7996" wp14:editId="77047696">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01464584" wp14:editId="7FE59784">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B8B" w:rsidRPr="00E47E18" w:rsidRDefault="00600B8B" w:rsidP="00573396">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rsidR="00600B8B" w:rsidRPr="00E47E18" w:rsidRDefault="00600B8B" w:rsidP="00573396">
                      <w:pPr>
                        <w:jc w:val="center"/>
                        <w:rPr>
                          <w:u w:val="single"/>
                        </w:rPr>
                      </w:pPr>
                    </w:p>
                  </w:txbxContent>
                </v:textbox>
              </v:rect>
            </w:pict>
          </mc:Fallback>
        </mc:AlternateContent>
      </w:r>
      <w:r w:rsidR="002E0A0E">
        <w:t xml:space="preserve"> </w:t>
      </w:r>
    </w:p>
    <w:p w:rsidR="00497269" w:rsidRPr="00D02D0C" w:rsidRDefault="00497269"/>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7D57FE">
      <w:r>
        <w:rPr>
          <w:noProof/>
        </w:rPr>
        <mc:AlternateContent>
          <mc:Choice Requires="wps">
            <w:drawing>
              <wp:anchor distT="0" distB="0" distL="114300" distR="114300" simplePos="0" relativeHeight="251658752" behindDoc="0" locked="0" layoutInCell="0" allowOverlap="1" wp14:anchorId="25F2967F" wp14:editId="66844899">
                <wp:simplePos x="0" y="0"/>
                <wp:positionH relativeFrom="column">
                  <wp:posOffset>-689610</wp:posOffset>
                </wp:positionH>
                <wp:positionV relativeFrom="paragraph">
                  <wp:posOffset>83820</wp:posOffset>
                </wp:positionV>
                <wp:extent cx="6743700" cy="169545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8B" w:rsidRDefault="00600B8B" w:rsidP="00444FFF">
                            <w:pPr>
                              <w:jc w:val="center"/>
                              <w:rPr>
                                <w:color w:val="FFFFFF"/>
                                <w:sz w:val="48"/>
                                <w:szCs w:val="48"/>
                              </w:rPr>
                            </w:pPr>
                          </w:p>
                          <w:p w:rsidR="00600B8B" w:rsidRPr="001D342C" w:rsidRDefault="00600B8B" w:rsidP="00444FFF">
                            <w:pPr>
                              <w:jc w:val="center"/>
                              <w:rPr>
                                <w:color w:val="FFFFFF"/>
                                <w:sz w:val="48"/>
                                <w:szCs w:val="48"/>
                              </w:rPr>
                            </w:pPr>
                            <w:r w:rsidRPr="002E6ECB">
                              <w:rPr>
                                <w:color w:val="FFFFFF"/>
                                <w:sz w:val="48"/>
                                <w:szCs w:val="48"/>
                              </w:rPr>
                              <w:t xml:space="preserve">EESSI </w:t>
                            </w:r>
                            <w:r w:rsidR="004D7721">
                              <w:fldChar w:fldCharType="begin"/>
                            </w:r>
                            <w:r w:rsidR="004D7721">
                              <w:instrText xml:space="preserve"> TITLE   \* MERGEFORMAT </w:instrText>
                            </w:r>
                            <w:r w:rsidR="004D7721">
                              <w:fldChar w:fldCharType="separate"/>
                            </w:r>
                            <w:r w:rsidRPr="002E6ECB">
                              <w:rPr>
                                <w:color w:val="FFFFFF"/>
                                <w:sz w:val="48"/>
                                <w:szCs w:val="48"/>
                              </w:rPr>
                              <w:t>Business Use Case</w:t>
                            </w:r>
                            <w:r w:rsidR="004D7721">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6.6pt;width:531pt;height:1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S5uwIAAMM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" o:allowincell="f" filled="f" stroked="f">
                <v:textbox>
                  <w:txbxContent>
                    <w:p w:rsidR="00600B8B" w:rsidRDefault="00600B8B" w:rsidP="00444FFF">
                      <w:pPr>
                        <w:jc w:val="center"/>
                        <w:rPr>
                          <w:color w:val="FFFFFF"/>
                          <w:sz w:val="48"/>
                          <w:szCs w:val="48"/>
                        </w:rPr>
                      </w:pPr>
                    </w:p>
                    <w:p w:rsidR="00600B8B" w:rsidRPr="001D342C" w:rsidRDefault="00600B8B" w:rsidP="00444FFF">
                      <w:pPr>
                        <w:jc w:val="center"/>
                        <w:rPr>
                          <w:color w:val="FFFFFF"/>
                          <w:sz w:val="48"/>
                          <w:szCs w:val="48"/>
                        </w:rPr>
                      </w:pPr>
                      <w:r w:rsidRPr="002E6ECB">
                        <w:rPr>
                          <w:color w:val="FFFFFF"/>
                          <w:sz w:val="48"/>
                          <w:szCs w:val="48"/>
                        </w:rPr>
                        <w:t xml:space="preserve">EESSI </w:t>
                      </w:r>
                      <w:r w:rsidR="004D7721">
                        <w:fldChar w:fldCharType="begin"/>
                      </w:r>
                      <w:r w:rsidR="004D7721">
                        <w:instrText xml:space="preserve"> TITLE   \* MERGEFORMAT </w:instrText>
                      </w:r>
                      <w:r w:rsidR="004D7721">
                        <w:fldChar w:fldCharType="separate"/>
                      </w:r>
                      <w:r w:rsidRPr="002E6ECB">
                        <w:rPr>
                          <w:color w:val="FFFFFF"/>
                          <w:sz w:val="48"/>
                          <w:szCs w:val="48"/>
                        </w:rPr>
                        <w:t>Business Use Case</w:t>
                      </w:r>
                      <w:r w:rsidR="004D7721">
                        <w:rPr>
                          <w:color w:val="FFFFFF"/>
                          <w:sz w:val="48"/>
                          <w:szCs w:val="48"/>
                        </w:rPr>
                        <w:fldChar w:fldCharType="end"/>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675382" w:rsidRDefault="00675382">
      <w:pPr>
        <w:rPr>
          <w:noProof/>
        </w:rPr>
      </w:pPr>
    </w:p>
    <w:p w:rsidR="00675382" w:rsidRDefault="00675382">
      <w:pPr>
        <w:rPr>
          <w:noProof/>
        </w:rPr>
      </w:pPr>
    </w:p>
    <w:p w:rsidR="00583B58" w:rsidRPr="00D02D0C" w:rsidRDefault="008846C8">
      <w:r w:rsidRPr="00FC0ECC">
        <w:rPr>
          <w:noProof/>
        </w:rPr>
        <w:drawing>
          <wp:anchor distT="0" distB="0" distL="114300" distR="114300" simplePos="0" relativeHeight="251664896" behindDoc="1" locked="0" layoutInCell="1" allowOverlap="1" wp14:anchorId="7BE1F3D7" wp14:editId="26546C47">
            <wp:simplePos x="0" y="0"/>
            <wp:positionH relativeFrom="margin">
              <wp:posOffset>-1081405</wp:posOffset>
            </wp:positionH>
            <wp:positionV relativeFrom="margin">
              <wp:posOffset>2601757</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573396">
        <w:rPr>
          <w:noProof/>
        </w:rPr>
        <mc:AlternateContent>
          <mc:Choice Requires="wps">
            <w:drawing>
              <wp:anchor distT="0" distB="0" distL="114300" distR="114300" simplePos="0" relativeHeight="251659776" behindDoc="0" locked="0" layoutInCell="0" allowOverlap="1" wp14:anchorId="0FCAAC4C" wp14:editId="6D40A48A">
                <wp:simplePos x="0" y="0"/>
                <wp:positionH relativeFrom="column">
                  <wp:posOffset>972820</wp:posOffset>
                </wp:positionH>
                <wp:positionV relativeFrom="paragraph">
                  <wp:posOffset>47625</wp:posOffset>
                </wp:positionV>
                <wp:extent cx="3429000" cy="749935"/>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8B" w:rsidRPr="007752FB" w:rsidRDefault="004D7721" w:rsidP="00573396">
                            <w:pPr>
                              <w:jc w:val="center"/>
                              <w:rPr>
                                <w:i/>
                                <w:color w:val="FFFFFF"/>
                                <w:sz w:val="36"/>
                                <w:szCs w:val="36"/>
                                <w:lang w:val="en-US"/>
                              </w:rPr>
                            </w:pPr>
                            <w:r>
                              <w:fldChar w:fldCharType="begin"/>
                            </w:r>
                            <w:r>
                              <w:instrText xml:space="preserve"> SUBJECT   \* MERGEFORMAT </w:instrText>
                            </w:r>
                            <w:r>
                              <w:fldChar w:fldCharType="separate"/>
                            </w:r>
                            <w:r w:rsidR="00600B8B">
                              <w:rPr>
                                <w:i/>
                                <w:color w:val="FFFFFF"/>
                                <w:sz w:val="36"/>
                                <w:szCs w:val="36"/>
                              </w:rPr>
                              <w:t>P_BUC_10</w:t>
                            </w:r>
                            <w:r w:rsidR="00600B8B" w:rsidRPr="002E6ECB">
                              <w:rPr>
                                <w:i/>
                                <w:color w:val="FFFFFF"/>
                                <w:sz w:val="36"/>
                                <w:szCs w:val="36"/>
                              </w:rPr>
                              <w:t xml:space="preserve"> </w:t>
                            </w:r>
                            <w:r w:rsidR="00600B8B">
                              <w:rPr>
                                <w:i/>
                                <w:color w:val="FFFFFF"/>
                                <w:sz w:val="36"/>
                                <w:szCs w:val="36"/>
                              </w:rPr>
                              <w:br/>
                              <w:t xml:space="preserve"> Tra</w:t>
                            </w:r>
                            <w:r w:rsidR="00600B8B" w:rsidRPr="002E6ECB">
                              <w:rPr>
                                <w:i/>
                                <w:color w:val="FFFFFF"/>
                                <w:sz w:val="36"/>
                                <w:szCs w:val="36"/>
                              </w:rPr>
                              <w:t>n</w:t>
                            </w:r>
                            <w:r>
                              <w:rPr>
                                <w:i/>
                                <w:color w:val="FFFFFF"/>
                                <w:sz w:val="36"/>
                                <w:szCs w:val="36"/>
                              </w:rPr>
                              <w:fldChar w:fldCharType="end"/>
                            </w:r>
                            <w:r w:rsidR="00600B8B">
                              <w:rPr>
                                <w:i/>
                                <w:color w:val="FFFFFF"/>
                                <w:sz w:val="36"/>
                                <w:szCs w:val="36"/>
                              </w:rPr>
                              <w:t>sitional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6pt;margin-top:3.75pt;width:270pt;height:5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5uwIAAMI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" o:allowincell="f" filled="f" stroked="f">
                <v:textbox>
                  <w:txbxContent>
                    <w:p w:rsidR="00600B8B" w:rsidRPr="007752FB" w:rsidRDefault="004D7721" w:rsidP="00573396">
                      <w:pPr>
                        <w:jc w:val="center"/>
                        <w:rPr>
                          <w:i/>
                          <w:color w:val="FFFFFF"/>
                          <w:sz w:val="36"/>
                          <w:szCs w:val="36"/>
                          <w:lang w:val="en-US"/>
                        </w:rPr>
                      </w:pPr>
                      <w:r>
                        <w:fldChar w:fldCharType="begin"/>
                      </w:r>
                      <w:r>
                        <w:instrText xml:space="preserve"> SUBJECT   \* MERGEFORMAT </w:instrText>
                      </w:r>
                      <w:r>
                        <w:fldChar w:fldCharType="separate"/>
                      </w:r>
                      <w:r w:rsidR="00600B8B">
                        <w:rPr>
                          <w:i/>
                          <w:color w:val="FFFFFF"/>
                          <w:sz w:val="36"/>
                          <w:szCs w:val="36"/>
                        </w:rPr>
                        <w:t>P_BUC_10</w:t>
                      </w:r>
                      <w:r w:rsidR="00600B8B" w:rsidRPr="002E6ECB">
                        <w:rPr>
                          <w:i/>
                          <w:color w:val="FFFFFF"/>
                          <w:sz w:val="36"/>
                          <w:szCs w:val="36"/>
                        </w:rPr>
                        <w:t xml:space="preserve"> </w:t>
                      </w:r>
                      <w:r w:rsidR="00600B8B">
                        <w:rPr>
                          <w:i/>
                          <w:color w:val="FFFFFF"/>
                          <w:sz w:val="36"/>
                          <w:szCs w:val="36"/>
                        </w:rPr>
                        <w:br/>
                        <w:t xml:space="preserve"> Tra</w:t>
                      </w:r>
                      <w:r w:rsidR="00600B8B" w:rsidRPr="002E6ECB">
                        <w:rPr>
                          <w:i/>
                          <w:color w:val="FFFFFF"/>
                          <w:sz w:val="36"/>
                          <w:szCs w:val="36"/>
                        </w:rPr>
                        <w:t>n</w:t>
                      </w:r>
                      <w:r>
                        <w:rPr>
                          <w:i/>
                          <w:color w:val="FFFFFF"/>
                          <w:sz w:val="36"/>
                          <w:szCs w:val="36"/>
                        </w:rPr>
                        <w:fldChar w:fldCharType="end"/>
                      </w:r>
                      <w:r w:rsidR="00600B8B">
                        <w:rPr>
                          <w:i/>
                          <w:color w:val="FFFFFF"/>
                          <w:sz w:val="36"/>
                          <w:szCs w:val="36"/>
                        </w:rPr>
                        <w:t>sitional cases</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2762A5">
      <w:r>
        <w:rPr>
          <w:noProof/>
        </w:rPr>
        <w:drawing>
          <wp:anchor distT="0" distB="0" distL="114300" distR="114300" simplePos="0" relativeHeight="251656704" behindDoc="0" locked="0" layoutInCell="1" allowOverlap="1" wp14:anchorId="63F54687" wp14:editId="539FA7BF">
            <wp:simplePos x="0" y="0"/>
            <wp:positionH relativeFrom="column">
              <wp:posOffset>2440305</wp:posOffset>
            </wp:positionH>
            <wp:positionV relativeFrom="paragraph">
              <wp:posOffset>979805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971241">
        <w:rPr>
          <w:noProof/>
        </w:rPr>
        <w:drawing>
          <wp:inline distT="0" distB="0" distL="0" distR="0" wp14:anchorId="2EF32A25" wp14:editId="41A4AC87">
            <wp:extent cx="1757045"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583B58" w:rsidP="00527526">
      <w:pPr>
        <w:pStyle w:val="Heading1"/>
      </w:pPr>
      <w:bookmarkStart w:id="1" w:name="_Toc520991989"/>
      <w:r w:rsidRPr="00D02D0C">
        <w:lastRenderedPageBreak/>
        <w:t>Table of Contents</w:t>
      </w:r>
      <w:bookmarkEnd w:id="1"/>
      <w:r w:rsidR="00FE6266">
        <w:t xml:space="preserve"> </w:t>
      </w:r>
    </w:p>
    <w:p w:rsidR="00583B58" w:rsidRPr="00D02D0C" w:rsidRDefault="00583B58"/>
    <w:p w:rsidR="00583B58" w:rsidRPr="00D02D0C" w:rsidRDefault="00583B58"/>
    <w:p w:rsidR="00BD50F4"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1989" w:history="1">
        <w:r w:rsidR="00BD50F4" w:rsidRPr="005E1A50">
          <w:rPr>
            <w:rStyle w:val="Hyperlink"/>
            <w:noProof/>
          </w:rPr>
          <w:t>Table of Contents</w:t>
        </w:r>
        <w:r w:rsidR="00BD50F4">
          <w:rPr>
            <w:noProof/>
            <w:webHidden/>
          </w:rPr>
          <w:tab/>
        </w:r>
        <w:r w:rsidR="00BD50F4">
          <w:rPr>
            <w:noProof/>
            <w:webHidden/>
          </w:rPr>
          <w:fldChar w:fldCharType="begin"/>
        </w:r>
        <w:r w:rsidR="00BD50F4">
          <w:rPr>
            <w:noProof/>
            <w:webHidden/>
          </w:rPr>
          <w:instrText xml:space="preserve"> PAGEREF _Toc520991989 \h </w:instrText>
        </w:r>
        <w:r w:rsidR="00BD50F4">
          <w:rPr>
            <w:noProof/>
            <w:webHidden/>
          </w:rPr>
        </w:r>
        <w:r w:rsidR="00BD50F4">
          <w:rPr>
            <w:noProof/>
            <w:webHidden/>
          </w:rPr>
          <w:fldChar w:fldCharType="separate"/>
        </w:r>
        <w:r w:rsidR="00BD50F4">
          <w:rPr>
            <w:noProof/>
            <w:webHidden/>
          </w:rPr>
          <w:t>2</w:t>
        </w:r>
        <w:r w:rsidR="00BD50F4">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1990" w:history="1">
        <w:r w:rsidRPr="005E1A50">
          <w:rPr>
            <w:rStyle w:val="Hyperlink"/>
            <w:noProof/>
            <w:lang w:val="en-US"/>
          </w:rPr>
          <w:t>1.</w:t>
        </w:r>
        <w:r w:rsidRPr="005E1A50">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_Toc520991990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1" w:history="1">
        <w:r w:rsidRPr="005E1A50">
          <w:rPr>
            <w:rStyle w:val="Hyperlink"/>
            <w:noProof/>
          </w:rPr>
          <w:t>1.1. Purpose</w:t>
        </w:r>
        <w:r>
          <w:rPr>
            <w:noProof/>
            <w:webHidden/>
          </w:rPr>
          <w:tab/>
        </w:r>
        <w:r>
          <w:rPr>
            <w:noProof/>
            <w:webHidden/>
          </w:rPr>
          <w:fldChar w:fldCharType="begin"/>
        </w:r>
        <w:r>
          <w:rPr>
            <w:noProof/>
            <w:webHidden/>
          </w:rPr>
          <w:instrText xml:space="preserve"> PAGEREF _Toc520991991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2" w:history="1">
        <w:r w:rsidRPr="005E1A50">
          <w:rPr>
            <w:rStyle w:val="Hyperlink"/>
            <w:noProof/>
          </w:rPr>
          <w:t>1.2. Scope</w:t>
        </w:r>
        <w:r>
          <w:rPr>
            <w:noProof/>
            <w:webHidden/>
          </w:rPr>
          <w:tab/>
        </w:r>
        <w:r>
          <w:rPr>
            <w:noProof/>
            <w:webHidden/>
          </w:rPr>
          <w:fldChar w:fldCharType="begin"/>
        </w:r>
        <w:r>
          <w:rPr>
            <w:noProof/>
            <w:webHidden/>
          </w:rPr>
          <w:instrText xml:space="preserve"> PAGEREF _Toc520991992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3" w:history="1">
        <w:r w:rsidRPr="005E1A50">
          <w:rPr>
            <w:rStyle w:val="Hyperlink"/>
            <w:noProof/>
          </w:rPr>
          <w:t>1.3. Definitions, Acronyms and Abbreviations</w:t>
        </w:r>
        <w:r>
          <w:rPr>
            <w:noProof/>
            <w:webHidden/>
          </w:rPr>
          <w:tab/>
        </w:r>
        <w:r>
          <w:rPr>
            <w:noProof/>
            <w:webHidden/>
          </w:rPr>
          <w:fldChar w:fldCharType="begin"/>
        </w:r>
        <w:r>
          <w:rPr>
            <w:noProof/>
            <w:webHidden/>
          </w:rPr>
          <w:instrText xml:space="preserve"> PAGEREF _Toc520991993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4" w:history="1">
        <w:r w:rsidRPr="005E1A50">
          <w:rPr>
            <w:rStyle w:val="Hyperlink"/>
            <w:noProof/>
          </w:rPr>
          <w:t>1.4. References</w:t>
        </w:r>
        <w:r>
          <w:rPr>
            <w:noProof/>
            <w:webHidden/>
          </w:rPr>
          <w:tab/>
        </w:r>
        <w:r>
          <w:rPr>
            <w:noProof/>
            <w:webHidden/>
          </w:rPr>
          <w:fldChar w:fldCharType="begin"/>
        </w:r>
        <w:r>
          <w:rPr>
            <w:noProof/>
            <w:webHidden/>
          </w:rPr>
          <w:instrText xml:space="preserve"> PAGEREF _Toc520991994 \h </w:instrText>
        </w:r>
        <w:r>
          <w:rPr>
            <w:noProof/>
            <w:webHidden/>
          </w:rPr>
        </w:r>
        <w:r>
          <w:rPr>
            <w:noProof/>
            <w:webHidden/>
          </w:rPr>
          <w:fldChar w:fldCharType="separate"/>
        </w:r>
        <w:r>
          <w:rPr>
            <w:noProof/>
            <w:webHidden/>
          </w:rPr>
          <w:t>8</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5" w:history="1">
        <w:r w:rsidRPr="005E1A50">
          <w:rPr>
            <w:rStyle w:val="Hyperlink"/>
            <w:noProof/>
          </w:rPr>
          <w:t>1.5. Overview</w:t>
        </w:r>
        <w:r>
          <w:rPr>
            <w:noProof/>
            <w:webHidden/>
          </w:rPr>
          <w:tab/>
        </w:r>
        <w:r>
          <w:rPr>
            <w:noProof/>
            <w:webHidden/>
          </w:rPr>
          <w:fldChar w:fldCharType="begin"/>
        </w:r>
        <w:r>
          <w:rPr>
            <w:noProof/>
            <w:webHidden/>
          </w:rPr>
          <w:instrText xml:space="preserve"> PAGEREF _Toc520991995 \h </w:instrText>
        </w:r>
        <w:r>
          <w:rPr>
            <w:noProof/>
            <w:webHidden/>
          </w:rPr>
        </w:r>
        <w:r>
          <w:rPr>
            <w:noProof/>
            <w:webHidden/>
          </w:rPr>
          <w:fldChar w:fldCharType="separate"/>
        </w:r>
        <w:r>
          <w:rPr>
            <w:noProof/>
            <w:webHidden/>
          </w:rPr>
          <w:t>8</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1996" w:history="1">
        <w:r w:rsidRPr="005E1A50">
          <w:rPr>
            <w:rStyle w:val="Hyperlink"/>
            <w:noProof/>
            <w:lang w:val="en-US"/>
          </w:rPr>
          <w:t>2.</w:t>
        </w:r>
        <w:r w:rsidRPr="005E1A50">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_Toc520991996 \h </w:instrText>
        </w:r>
        <w:r>
          <w:rPr>
            <w:noProof/>
            <w:webHidden/>
          </w:rPr>
        </w:r>
        <w:r>
          <w:rPr>
            <w:noProof/>
            <w:webHidden/>
          </w:rPr>
          <w:fldChar w:fldCharType="separate"/>
        </w:r>
        <w:r>
          <w:rPr>
            <w:noProof/>
            <w:webHidden/>
          </w:rPr>
          <w:t>9</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7" w:history="1">
        <w:r w:rsidRPr="005E1A50">
          <w:rPr>
            <w:rStyle w:val="Hyperlink"/>
            <w:noProof/>
          </w:rPr>
          <w:t>2.1. Business Scenario</w:t>
        </w:r>
        <w:r>
          <w:rPr>
            <w:noProof/>
            <w:webHidden/>
          </w:rPr>
          <w:tab/>
        </w:r>
        <w:r>
          <w:rPr>
            <w:noProof/>
            <w:webHidden/>
          </w:rPr>
          <w:fldChar w:fldCharType="begin"/>
        </w:r>
        <w:r>
          <w:rPr>
            <w:noProof/>
            <w:webHidden/>
          </w:rPr>
          <w:instrText xml:space="preserve"> PAGEREF _Toc520991997 \h </w:instrText>
        </w:r>
        <w:r>
          <w:rPr>
            <w:noProof/>
            <w:webHidden/>
          </w:rPr>
        </w:r>
        <w:r>
          <w:rPr>
            <w:noProof/>
            <w:webHidden/>
          </w:rPr>
          <w:fldChar w:fldCharType="separate"/>
        </w:r>
        <w:r>
          <w:rPr>
            <w:noProof/>
            <w:webHidden/>
          </w:rPr>
          <w:t>9</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8" w:history="1">
        <w:r w:rsidRPr="005E1A50">
          <w:rPr>
            <w:rStyle w:val="Hyperlink"/>
            <w:noProof/>
          </w:rPr>
          <w:t>2.2. Legal Base</w:t>
        </w:r>
        <w:r>
          <w:rPr>
            <w:noProof/>
            <w:webHidden/>
          </w:rPr>
          <w:tab/>
        </w:r>
        <w:r>
          <w:rPr>
            <w:noProof/>
            <w:webHidden/>
          </w:rPr>
          <w:fldChar w:fldCharType="begin"/>
        </w:r>
        <w:r>
          <w:rPr>
            <w:noProof/>
            <w:webHidden/>
          </w:rPr>
          <w:instrText xml:space="preserve"> PAGEREF _Toc520991998 \h </w:instrText>
        </w:r>
        <w:r>
          <w:rPr>
            <w:noProof/>
            <w:webHidden/>
          </w:rPr>
        </w:r>
        <w:r>
          <w:rPr>
            <w:noProof/>
            <w:webHidden/>
          </w:rPr>
          <w:fldChar w:fldCharType="separate"/>
        </w:r>
        <w:r>
          <w:rPr>
            <w:noProof/>
            <w:webHidden/>
          </w:rPr>
          <w:t>9</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1999" w:history="1">
        <w:r w:rsidRPr="005E1A50">
          <w:rPr>
            <w:rStyle w:val="Hyperlink"/>
            <w:noProof/>
            <w:lang w:val="en-US"/>
          </w:rPr>
          <w:t>3.</w:t>
        </w:r>
        <w:r w:rsidRPr="005E1A50">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_Toc520991999 \h </w:instrText>
        </w:r>
        <w:r>
          <w:rPr>
            <w:noProof/>
            <w:webHidden/>
          </w:rPr>
        </w:r>
        <w:r>
          <w:rPr>
            <w:noProof/>
            <w:webHidden/>
          </w:rPr>
          <w:fldChar w:fldCharType="separate"/>
        </w:r>
        <w:r>
          <w:rPr>
            <w:noProof/>
            <w:webHidden/>
          </w:rPr>
          <w:t>10</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2000" w:history="1">
        <w:r w:rsidRPr="005E1A50">
          <w:rPr>
            <w:rStyle w:val="Hyperlink"/>
            <w:noProof/>
            <w:lang w:val="en-US"/>
          </w:rPr>
          <w:t>4.</w:t>
        </w:r>
        <w:r w:rsidRPr="005E1A50">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_Toc520992000 \h </w:instrText>
        </w:r>
        <w:r>
          <w:rPr>
            <w:noProof/>
            <w:webHidden/>
          </w:rPr>
        </w:r>
        <w:r>
          <w:rPr>
            <w:noProof/>
            <w:webHidden/>
          </w:rPr>
          <w:fldChar w:fldCharType="separate"/>
        </w:r>
        <w:r>
          <w:rPr>
            <w:noProof/>
            <w:webHidden/>
          </w:rPr>
          <w:t>11</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1" w:history="1">
        <w:r w:rsidRPr="005E1A50">
          <w:rPr>
            <w:rStyle w:val="Hyperlink"/>
            <w:noProof/>
          </w:rPr>
          <w:t>4.1. RUP Table Representation</w:t>
        </w:r>
        <w:r>
          <w:rPr>
            <w:noProof/>
            <w:webHidden/>
          </w:rPr>
          <w:tab/>
        </w:r>
        <w:r>
          <w:rPr>
            <w:noProof/>
            <w:webHidden/>
          </w:rPr>
          <w:fldChar w:fldCharType="begin"/>
        </w:r>
        <w:r>
          <w:rPr>
            <w:noProof/>
            <w:webHidden/>
          </w:rPr>
          <w:instrText xml:space="preserve"> PAGEREF _Toc520992001 \h </w:instrText>
        </w:r>
        <w:r>
          <w:rPr>
            <w:noProof/>
            <w:webHidden/>
          </w:rPr>
        </w:r>
        <w:r>
          <w:rPr>
            <w:noProof/>
            <w:webHidden/>
          </w:rPr>
          <w:fldChar w:fldCharType="separate"/>
        </w:r>
        <w:r>
          <w:rPr>
            <w:noProof/>
            <w:webHidden/>
          </w:rPr>
          <w:t>11</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2" w:history="1">
        <w:r w:rsidRPr="005E1A50">
          <w:rPr>
            <w:rStyle w:val="Hyperlink"/>
            <w:noProof/>
          </w:rPr>
          <w:t>4.2. Request – Reply SEDs</w:t>
        </w:r>
        <w:r>
          <w:rPr>
            <w:noProof/>
            <w:webHidden/>
          </w:rPr>
          <w:tab/>
        </w:r>
        <w:r>
          <w:rPr>
            <w:noProof/>
            <w:webHidden/>
          </w:rPr>
          <w:fldChar w:fldCharType="begin"/>
        </w:r>
        <w:r>
          <w:rPr>
            <w:noProof/>
            <w:webHidden/>
          </w:rPr>
          <w:instrText xml:space="preserve"> PAGEREF _Toc520992002 \h </w:instrText>
        </w:r>
        <w:r>
          <w:rPr>
            <w:noProof/>
            <w:webHidden/>
          </w:rPr>
        </w:r>
        <w:r>
          <w:rPr>
            <w:noProof/>
            <w:webHidden/>
          </w:rPr>
          <w:fldChar w:fldCharType="separate"/>
        </w:r>
        <w:r>
          <w:rPr>
            <w:noProof/>
            <w:webHidden/>
          </w:rPr>
          <w:t>20</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3" w:history="1">
        <w:r w:rsidRPr="005E1A50">
          <w:rPr>
            <w:rStyle w:val="Hyperlink"/>
            <w:noProof/>
          </w:rPr>
          <w:t>4.3. Attachments Allowed</w:t>
        </w:r>
        <w:r>
          <w:rPr>
            <w:noProof/>
            <w:webHidden/>
          </w:rPr>
          <w:tab/>
        </w:r>
        <w:r>
          <w:rPr>
            <w:noProof/>
            <w:webHidden/>
          </w:rPr>
          <w:fldChar w:fldCharType="begin"/>
        </w:r>
        <w:r>
          <w:rPr>
            <w:noProof/>
            <w:webHidden/>
          </w:rPr>
          <w:instrText xml:space="preserve"> PAGEREF _Toc520992003 \h </w:instrText>
        </w:r>
        <w:r>
          <w:rPr>
            <w:noProof/>
            <w:webHidden/>
          </w:rPr>
        </w:r>
        <w:r>
          <w:rPr>
            <w:noProof/>
            <w:webHidden/>
          </w:rPr>
          <w:fldChar w:fldCharType="separate"/>
        </w:r>
        <w:r>
          <w:rPr>
            <w:noProof/>
            <w:webHidden/>
          </w:rPr>
          <w:t>20</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4" w:history="1">
        <w:r w:rsidRPr="005E1A50">
          <w:rPr>
            <w:rStyle w:val="Hyperlink"/>
            <w:b/>
            <w:bCs/>
            <w:iCs/>
            <w:noProof/>
          </w:rPr>
          <w:t>4.4.</w:t>
        </w:r>
        <w:r w:rsidRPr="005E1A50">
          <w:rPr>
            <w:rStyle w:val="Hyperlink"/>
            <w:rFonts w:cs="Arial"/>
            <w:b/>
            <w:bCs/>
            <w:iCs/>
            <w:noProof/>
          </w:rPr>
          <w:t xml:space="preserve"> Artefacts used</w:t>
        </w:r>
        <w:r>
          <w:rPr>
            <w:noProof/>
            <w:webHidden/>
          </w:rPr>
          <w:tab/>
        </w:r>
        <w:r>
          <w:rPr>
            <w:noProof/>
            <w:webHidden/>
          </w:rPr>
          <w:fldChar w:fldCharType="begin"/>
        </w:r>
        <w:r>
          <w:rPr>
            <w:noProof/>
            <w:webHidden/>
          </w:rPr>
          <w:instrText xml:space="preserve"> PAGEREF _Toc520992004 \h </w:instrText>
        </w:r>
        <w:r>
          <w:rPr>
            <w:noProof/>
            <w:webHidden/>
          </w:rPr>
        </w:r>
        <w:r>
          <w:rPr>
            <w:noProof/>
            <w:webHidden/>
          </w:rPr>
          <w:fldChar w:fldCharType="separate"/>
        </w:r>
        <w:r>
          <w:rPr>
            <w:noProof/>
            <w:webHidden/>
          </w:rPr>
          <w:t>21</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2080" w:history="1">
        <w:r w:rsidRPr="005E1A50">
          <w:rPr>
            <w:rStyle w:val="Hyperlink"/>
            <w:noProof/>
            <w:lang w:val="en-US"/>
          </w:rPr>
          <w:t>5.</w:t>
        </w:r>
        <w:r w:rsidRPr="005E1A50">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_Toc520992080 \h </w:instrText>
        </w:r>
        <w:r>
          <w:rPr>
            <w:noProof/>
            <w:webHidden/>
          </w:rPr>
        </w:r>
        <w:r>
          <w:rPr>
            <w:noProof/>
            <w:webHidden/>
          </w:rPr>
          <w:fldChar w:fldCharType="separate"/>
        </w:r>
        <w:r>
          <w:rPr>
            <w:noProof/>
            <w:webHidden/>
          </w:rPr>
          <w:t>22</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81" w:history="1">
        <w:r w:rsidRPr="005E1A50">
          <w:rPr>
            <w:rStyle w:val="Hyperlink"/>
            <w:noProof/>
          </w:rPr>
          <w:t>5.1. Case Owner and Counterparty</w:t>
        </w:r>
        <w:r>
          <w:rPr>
            <w:noProof/>
            <w:webHidden/>
          </w:rPr>
          <w:tab/>
        </w:r>
        <w:r>
          <w:rPr>
            <w:noProof/>
            <w:webHidden/>
          </w:rPr>
          <w:fldChar w:fldCharType="begin"/>
        </w:r>
        <w:r>
          <w:rPr>
            <w:noProof/>
            <w:webHidden/>
          </w:rPr>
          <w:instrText xml:space="preserve"> PAGEREF _Toc520992081 \h </w:instrText>
        </w:r>
        <w:r>
          <w:rPr>
            <w:noProof/>
            <w:webHidden/>
          </w:rPr>
        </w:r>
        <w:r>
          <w:rPr>
            <w:noProof/>
            <w:webHidden/>
          </w:rPr>
          <w:fldChar w:fldCharType="separate"/>
        </w:r>
        <w:r>
          <w:rPr>
            <w:noProof/>
            <w:webHidden/>
          </w:rPr>
          <w:t>22</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82" w:history="1">
        <w:r w:rsidRPr="005E1A50">
          <w:rPr>
            <w:rStyle w:val="Hyperlink"/>
            <w:noProof/>
          </w:rPr>
          <w:t>5.2. Sub Processes</w:t>
        </w:r>
        <w:r>
          <w:rPr>
            <w:noProof/>
            <w:webHidden/>
          </w:rPr>
          <w:tab/>
        </w:r>
        <w:r>
          <w:rPr>
            <w:noProof/>
            <w:webHidden/>
          </w:rPr>
          <w:fldChar w:fldCharType="begin"/>
        </w:r>
        <w:r>
          <w:rPr>
            <w:noProof/>
            <w:webHidden/>
          </w:rPr>
          <w:instrText xml:space="preserve"> PAGEREF _Toc520992082 \h </w:instrText>
        </w:r>
        <w:r>
          <w:rPr>
            <w:noProof/>
            <w:webHidden/>
          </w:rPr>
        </w:r>
        <w:r>
          <w:rPr>
            <w:noProof/>
            <w:webHidden/>
          </w:rPr>
          <w:fldChar w:fldCharType="separate"/>
        </w:r>
        <w:r>
          <w:rPr>
            <w:noProof/>
            <w:webHidden/>
          </w:rPr>
          <w:t>22</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2083" w:history="1">
        <w:r w:rsidRPr="005E1A50">
          <w:rPr>
            <w:rStyle w:val="Hyperlink"/>
            <w:noProof/>
            <w:lang w:val="en-US"/>
          </w:rPr>
          <w:t>6.</w:t>
        </w:r>
        <w:r w:rsidRPr="005E1A50">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_Toc520992083 \h </w:instrText>
        </w:r>
        <w:r>
          <w:rPr>
            <w:noProof/>
            <w:webHidden/>
          </w:rPr>
        </w:r>
        <w:r>
          <w:rPr>
            <w:noProof/>
            <w:webHidden/>
          </w:rPr>
          <w:fldChar w:fldCharType="separate"/>
        </w:r>
        <w:r>
          <w:rPr>
            <w:noProof/>
            <w:webHidden/>
          </w:rPr>
          <w:t>24</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84" w:history="1">
        <w:r w:rsidRPr="005E1A50">
          <w:rPr>
            <w:rStyle w:val="Hyperlink"/>
            <w:noProof/>
          </w:rPr>
          <w:t>6.1. Issues</w:t>
        </w:r>
        <w:r>
          <w:rPr>
            <w:noProof/>
            <w:webHidden/>
          </w:rPr>
          <w:tab/>
        </w:r>
        <w:r>
          <w:rPr>
            <w:noProof/>
            <w:webHidden/>
          </w:rPr>
          <w:fldChar w:fldCharType="begin"/>
        </w:r>
        <w:r>
          <w:rPr>
            <w:noProof/>
            <w:webHidden/>
          </w:rPr>
          <w:instrText xml:space="preserve"> PAGEREF _Toc520992084 \h </w:instrText>
        </w:r>
        <w:r>
          <w:rPr>
            <w:noProof/>
            <w:webHidden/>
          </w:rPr>
        </w:r>
        <w:r>
          <w:rPr>
            <w:noProof/>
            <w:webHidden/>
          </w:rPr>
          <w:fldChar w:fldCharType="separate"/>
        </w:r>
        <w:r>
          <w:rPr>
            <w:noProof/>
            <w:webHidden/>
          </w:rPr>
          <w:t>24</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907C28" w:rsidRDefault="00583B58" w:rsidP="002E6ECB">
      <w:pPr>
        <w:spacing w:after="20" w:line="276" w:lineRule="auto"/>
        <w:jc w:val="left"/>
        <w:rPr>
          <w:rFonts w:cs="Calibri"/>
          <w:b/>
          <w:color w:val="000000"/>
          <w:sz w:val="22"/>
          <w:szCs w:val="22"/>
          <w:lang w:val="fr-BE" w:eastAsia="en-US"/>
        </w:rPr>
      </w:pPr>
      <w:r w:rsidRPr="00907C28">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rsidTr="001B03A3">
        <w:tc>
          <w:tcPr>
            <w:tcW w:w="1557" w:type="pct"/>
            <w:shd w:val="clear" w:color="auto" w:fill="D9D9D9"/>
          </w:tcPr>
          <w:p w:rsidR="00583B58" w:rsidRPr="00907C28" w:rsidRDefault="00583B58" w:rsidP="002E6ECB">
            <w:pPr>
              <w:spacing w:line="276" w:lineRule="auto"/>
              <w:jc w:val="left"/>
              <w:rPr>
                <w:rFonts w:cs="Calibri"/>
                <w:b/>
                <w:szCs w:val="20"/>
                <w:lang w:eastAsia="en-US"/>
              </w:rPr>
            </w:pPr>
            <w:r w:rsidRPr="00907C28">
              <w:rPr>
                <w:rFonts w:cs="Calibri"/>
                <w:b/>
                <w:szCs w:val="20"/>
                <w:lang w:eastAsia="en-US"/>
              </w:rPr>
              <w:t>Settings</w:t>
            </w:r>
          </w:p>
        </w:tc>
        <w:tc>
          <w:tcPr>
            <w:tcW w:w="3443" w:type="pct"/>
            <w:shd w:val="clear" w:color="auto" w:fill="D9D9D9"/>
          </w:tcPr>
          <w:p w:rsidR="00583B58" w:rsidRPr="00907C28" w:rsidRDefault="00583B58" w:rsidP="002E6ECB">
            <w:pPr>
              <w:spacing w:line="276" w:lineRule="auto"/>
              <w:jc w:val="left"/>
              <w:rPr>
                <w:rFonts w:cs="Calibri"/>
                <w:b/>
                <w:szCs w:val="20"/>
                <w:lang w:eastAsia="en-US"/>
              </w:rPr>
            </w:pPr>
            <w:r w:rsidRPr="00907C28">
              <w:rPr>
                <w:rFonts w:cs="Calibri"/>
                <w:b/>
                <w:szCs w:val="20"/>
                <w:lang w:eastAsia="en-US"/>
              </w:rPr>
              <w:t>Value</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Document Title:</w:t>
            </w:r>
          </w:p>
        </w:tc>
        <w:tc>
          <w:tcPr>
            <w:tcW w:w="3443" w:type="pct"/>
          </w:tcPr>
          <w:p w:rsidR="00583B58" w:rsidRPr="00907C28" w:rsidRDefault="00CB5594"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fldChar w:fldCharType="begin"/>
            </w:r>
            <w:r w:rsidRPr="00907C28">
              <w:rPr>
                <w:rFonts w:cs="Calibri"/>
                <w:b/>
                <w:bCs/>
                <w:color w:val="984806"/>
                <w:szCs w:val="20"/>
                <w:lang w:val="en-US" w:eastAsia="en-US"/>
              </w:rPr>
              <w:instrText xml:space="preserve"> TITLE   \* MERGEFORMAT </w:instrText>
            </w:r>
            <w:r w:rsidRPr="00907C28">
              <w:rPr>
                <w:rFonts w:cs="Calibri"/>
                <w:b/>
                <w:bCs/>
                <w:color w:val="984806"/>
                <w:szCs w:val="20"/>
                <w:lang w:val="en-US" w:eastAsia="en-US"/>
              </w:rPr>
              <w:fldChar w:fldCharType="separate"/>
            </w:r>
            <w:r w:rsidR="00583B58" w:rsidRPr="00907C28">
              <w:rPr>
                <w:rFonts w:cs="Calibri"/>
                <w:b/>
                <w:bCs/>
                <w:color w:val="984806"/>
                <w:szCs w:val="20"/>
                <w:lang w:val="en-US" w:eastAsia="en-US"/>
              </w:rPr>
              <w:t>Business Use Case</w:t>
            </w:r>
            <w:r w:rsidRPr="00907C28">
              <w:rPr>
                <w:rFonts w:cs="Calibri"/>
                <w:b/>
                <w:bCs/>
                <w:color w:val="984806"/>
                <w:szCs w:val="20"/>
                <w:lang w:val="en-US" w:eastAsia="en-US"/>
              </w:rPr>
              <w:fldChar w:fldCharType="end"/>
            </w:r>
          </w:p>
          <w:p w:rsidR="00583B58" w:rsidRPr="00907C28" w:rsidRDefault="00CB5594"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fldChar w:fldCharType="begin"/>
            </w:r>
            <w:r w:rsidRPr="00907C28">
              <w:rPr>
                <w:rFonts w:cs="Calibri"/>
                <w:b/>
                <w:bCs/>
                <w:color w:val="984806"/>
                <w:szCs w:val="20"/>
                <w:lang w:val="en-US" w:eastAsia="en-US"/>
              </w:rPr>
              <w:instrText xml:space="preserve"> SUBJECT   \* MERGEFORMAT </w:instrText>
            </w:r>
            <w:r w:rsidRPr="00907C28">
              <w:rPr>
                <w:rFonts w:cs="Calibri"/>
                <w:b/>
                <w:bCs/>
                <w:color w:val="984806"/>
                <w:szCs w:val="20"/>
                <w:lang w:val="en-US" w:eastAsia="en-US"/>
              </w:rPr>
              <w:fldChar w:fldCharType="separate"/>
            </w:r>
            <w:r w:rsidR="007D4AF4" w:rsidRPr="00907C28">
              <w:rPr>
                <w:rFonts w:cs="Calibri"/>
                <w:b/>
                <w:bCs/>
                <w:color w:val="984806"/>
                <w:szCs w:val="20"/>
                <w:lang w:val="en-US" w:eastAsia="en-US"/>
              </w:rPr>
              <w:t>P_BUC_10 - Tra</w:t>
            </w:r>
            <w:r w:rsidR="00583B58" w:rsidRPr="00907C28">
              <w:rPr>
                <w:rFonts w:cs="Calibri"/>
                <w:b/>
                <w:bCs/>
                <w:color w:val="984806"/>
                <w:szCs w:val="20"/>
                <w:lang w:val="en-US" w:eastAsia="en-US"/>
              </w:rPr>
              <w:t>n</w:t>
            </w:r>
            <w:r w:rsidRPr="00907C28">
              <w:rPr>
                <w:rFonts w:cs="Calibri"/>
                <w:b/>
                <w:bCs/>
                <w:color w:val="984806"/>
                <w:szCs w:val="20"/>
                <w:lang w:val="en-US" w:eastAsia="en-US"/>
              </w:rPr>
              <w:fldChar w:fldCharType="end"/>
            </w:r>
            <w:r w:rsidR="007D4AF4" w:rsidRPr="00907C28">
              <w:rPr>
                <w:rFonts w:cs="Calibri"/>
                <w:b/>
                <w:bCs/>
                <w:color w:val="984806"/>
                <w:szCs w:val="20"/>
                <w:lang w:val="en-US" w:eastAsia="en-US"/>
              </w:rPr>
              <w:t>sitional Cases</w:t>
            </w:r>
            <w:r w:rsidR="00583B58" w:rsidRPr="00907C28">
              <w:rPr>
                <w:rFonts w:cs="Calibri"/>
                <w:b/>
                <w:bCs/>
                <w:color w:val="984806"/>
                <w:szCs w:val="20"/>
                <w:lang w:val="en-US" w:eastAsia="en-US"/>
              </w:rPr>
              <w:fldChar w:fldCharType="begin"/>
            </w:r>
            <w:r w:rsidR="00583B58" w:rsidRPr="00907C28">
              <w:rPr>
                <w:rFonts w:cs="Calibri"/>
                <w:b/>
                <w:bCs/>
                <w:color w:val="984806"/>
                <w:szCs w:val="20"/>
                <w:lang w:val="en-US" w:eastAsia="en-US"/>
              </w:rPr>
              <w:instrText xml:space="preserve"> TITLE   \* MERGEFORMAT </w:instrText>
            </w:r>
            <w:r w:rsidR="00583B58" w:rsidRPr="00907C28">
              <w:rPr>
                <w:rFonts w:cs="Calibri"/>
                <w:b/>
                <w:bCs/>
                <w:color w:val="984806"/>
                <w:szCs w:val="20"/>
                <w:lang w:val="en-US" w:eastAsia="en-US"/>
              </w:rPr>
              <w:fldChar w:fldCharType="end"/>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Project Title:</w:t>
            </w:r>
          </w:p>
        </w:tc>
        <w:tc>
          <w:tcPr>
            <w:tcW w:w="3443" w:type="pct"/>
          </w:tcPr>
          <w:p w:rsidR="00583B58" w:rsidRPr="00907C28" w:rsidRDefault="00583B58"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t>EESSI (Electronic Exchange of Social Security Information) Project</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Document Author:</w:t>
            </w:r>
          </w:p>
        </w:tc>
        <w:tc>
          <w:tcPr>
            <w:tcW w:w="3443" w:type="pct"/>
          </w:tcPr>
          <w:p w:rsidR="00583B58" w:rsidRPr="008D2902" w:rsidRDefault="008D2902" w:rsidP="002E6ECB">
            <w:pPr>
              <w:spacing w:line="276" w:lineRule="auto"/>
              <w:jc w:val="left"/>
              <w:rPr>
                <w:rFonts w:cs="Calibri"/>
                <w:b/>
                <w:bCs/>
                <w:color w:val="984806"/>
                <w:szCs w:val="20"/>
                <w:lang w:val="en-US" w:eastAsia="en-US"/>
              </w:rPr>
            </w:pPr>
            <w:r w:rsidRPr="008D2902">
              <w:rPr>
                <w:b/>
                <w:bCs/>
                <w:color w:val="984806"/>
                <w:lang w:val="en-US"/>
              </w:rPr>
              <w:t>European Commission, DG EMPL F5</w:t>
            </w:r>
          </w:p>
        </w:tc>
      </w:tr>
      <w:tr w:rsidR="00583B58" w:rsidRPr="002E6ECB" w:rsidTr="001B03A3">
        <w:tc>
          <w:tcPr>
            <w:tcW w:w="1557" w:type="pct"/>
          </w:tcPr>
          <w:p w:rsidR="00583B58" w:rsidRPr="00907C28" w:rsidRDefault="008D2902" w:rsidP="002E6ECB">
            <w:pPr>
              <w:spacing w:line="276" w:lineRule="auto"/>
              <w:jc w:val="left"/>
              <w:rPr>
                <w:rFonts w:cs="Calibri"/>
                <w:b/>
                <w:szCs w:val="20"/>
                <w:lang w:val="en-US" w:eastAsia="en-US"/>
              </w:rPr>
            </w:pPr>
            <w:r>
              <w:rPr>
                <w:rFonts w:cs="Calibri"/>
                <w:b/>
                <w:szCs w:val="20"/>
                <w:lang w:val="en-US" w:eastAsia="en-US"/>
              </w:rPr>
              <w:t>Sys</w:t>
            </w:r>
            <w:r w:rsidR="00583B58" w:rsidRPr="00907C28">
              <w:rPr>
                <w:rFonts w:cs="Calibri"/>
                <w:b/>
                <w:szCs w:val="20"/>
                <w:lang w:val="en-US" w:eastAsia="en-US"/>
              </w:rPr>
              <w:t>t</w:t>
            </w:r>
            <w:r>
              <w:rPr>
                <w:rFonts w:cs="Calibri"/>
                <w:b/>
                <w:szCs w:val="20"/>
                <w:lang w:val="en-US" w:eastAsia="en-US"/>
              </w:rPr>
              <w:t>em</w:t>
            </w:r>
            <w:r w:rsidR="00583B58" w:rsidRPr="00907C28">
              <w:rPr>
                <w:rFonts w:cs="Calibri"/>
                <w:b/>
                <w:szCs w:val="20"/>
                <w:lang w:val="en-US" w:eastAsia="en-US"/>
              </w:rPr>
              <w:t xml:space="preserve"> Owner: </w:t>
            </w:r>
          </w:p>
        </w:tc>
        <w:tc>
          <w:tcPr>
            <w:tcW w:w="3443" w:type="pct"/>
          </w:tcPr>
          <w:p w:rsidR="00583B58" w:rsidRPr="008D2902" w:rsidRDefault="008D2902" w:rsidP="002E6ECB">
            <w:pPr>
              <w:spacing w:line="276" w:lineRule="auto"/>
              <w:jc w:val="left"/>
              <w:rPr>
                <w:rFonts w:cs="Calibri"/>
                <w:b/>
                <w:bCs/>
                <w:color w:val="984806"/>
                <w:szCs w:val="20"/>
                <w:lang w:val="en-US" w:eastAsia="en-US"/>
              </w:rPr>
            </w:pPr>
            <w:r w:rsidRPr="008D2902">
              <w:rPr>
                <w:b/>
                <w:bCs/>
                <w:color w:val="984806"/>
                <w:lang w:val="en-US"/>
              </w:rPr>
              <w:t>European Commission, DG EMPL D2</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 xml:space="preserve">Doc. Version: </w:t>
            </w:r>
          </w:p>
        </w:tc>
        <w:tc>
          <w:tcPr>
            <w:tcW w:w="3443" w:type="pct"/>
          </w:tcPr>
          <w:p w:rsidR="00583B58" w:rsidRPr="00907C28" w:rsidRDefault="00833FF0" w:rsidP="00912E43">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 xml:space="preserve">Sensitivity: </w:t>
            </w:r>
          </w:p>
        </w:tc>
        <w:tc>
          <w:tcPr>
            <w:tcW w:w="3443" w:type="pct"/>
          </w:tcPr>
          <w:p w:rsidR="00583B58" w:rsidRPr="00907C28" w:rsidRDefault="00583B58"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t>Public</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 xml:space="preserve">Date: </w:t>
            </w:r>
          </w:p>
        </w:tc>
        <w:tc>
          <w:tcPr>
            <w:tcW w:w="3443" w:type="pct"/>
          </w:tcPr>
          <w:p w:rsidR="00583B58" w:rsidRPr="00907C28" w:rsidRDefault="009D2973" w:rsidP="00315275">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72707C" w:rsidRDefault="00583B58" w:rsidP="002E6ECB">
      <w:pPr>
        <w:spacing w:line="276" w:lineRule="auto"/>
        <w:rPr>
          <w:rFonts w:cs="Calibri"/>
          <w:b/>
          <w:color w:val="000000"/>
          <w:sz w:val="22"/>
          <w:szCs w:val="22"/>
          <w:lang w:eastAsia="en-US"/>
        </w:rPr>
      </w:pPr>
      <w:r w:rsidRPr="0072707C">
        <w:rPr>
          <w:rFonts w:cs="Calibri"/>
          <w:b/>
          <w:color w:val="000000"/>
          <w:sz w:val="22"/>
          <w:szCs w:val="22"/>
          <w:lang w:eastAsia="en-US"/>
        </w:rPr>
        <w:lastRenderedPageBreak/>
        <w:t xml:space="preserve">Document history: </w:t>
      </w:r>
    </w:p>
    <w:p w:rsidR="00583B58" w:rsidRPr="0072707C" w:rsidRDefault="00583B58" w:rsidP="002E6ECB">
      <w:pPr>
        <w:spacing w:line="276" w:lineRule="auto"/>
        <w:rPr>
          <w:rFonts w:cs="Calibri"/>
          <w:sz w:val="22"/>
          <w:szCs w:val="22"/>
          <w:lang w:val="en-US" w:eastAsia="en-US"/>
        </w:rPr>
      </w:pPr>
      <w:r w:rsidRPr="0072707C">
        <w:rPr>
          <w:rFonts w:cs="Calibri"/>
          <w:sz w:val="22"/>
          <w:szCs w:val="22"/>
          <w:lang w:val="en-US" w:eastAsia="en-US"/>
        </w:rPr>
        <w:t>The Document Author is authorized to make the following types of changes to the document without requiring that the document be re-approved:</w:t>
      </w:r>
    </w:p>
    <w:p w:rsidR="00583B58" w:rsidRPr="0072707C" w:rsidRDefault="00583B58" w:rsidP="005A41BE">
      <w:pPr>
        <w:widowControl w:val="0"/>
        <w:numPr>
          <w:ilvl w:val="0"/>
          <w:numId w:val="10"/>
        </w:numPr>
        <w:spacing w:after="120" w:line="240" w:lineRule="atLeast"/>
        <w:ind w:left="709"/>
        <w:jc w:val="left"/>
        <w:rPr>
          <w:rFonts w:cs="Calibri"/>
          <w:sz w:val="22"/>
          <w:szCs w:val="22"/>
          <w:lang w:val="en-US" w:eastAsia="en-US"/>
        </w:rPr>
      </w:pPr>
      <w:r w:rsidRPr="0072707C">
        <w:rPr>
          <w:rFonts w:cs="Calibri"/>
          <w:sz w:val="22"/>
          <w:szCs w:val="22"/>
          <w:lang w:val="en-US" w:eastAsia="en-US"/>
        </w:rPr>
        <w:t>Editorial, formatting, and spelling</w:t>
      </w:r>
    </w:p>
    <w:p w:rsidR="00583B58" w:rsidRPr="0072707C" w:rsidRDefault="00583B58" w:rsidP="005A41BE">
      <w:pPr>
        <w:widowControl w:val="0"/>
        <w:numPr>
          <w:ilvl w:val="0"/>
          <w:numId w:val="10"/>
        </w:numPr>
        <w:spacing w:after="120" w:line="240" w:lineRule="atLeast"/>
        <w:ind w:left="709"/>
        <w:jc w:val="left"/>
        <w:rPr>
          <w:rFonts w:cs="Calibri"/>
          <w:sz w:val="22"/>
          <w:szCs w:val="22"/>
          <w:lang w:val="en-US" w:eastAsia="en-US"/>
        </w:rPr>
      </w:pPr>
      <w:r w:rsidRPr="0072707C">
        <w:rPr>
          <w:rFonts w:cs="Calibri"/>
          <w:sz w:val="22"/>
          <w:szCs w:val="22"/>
          <w:lang w:val="en-US" w:eastAsia="en-US"/>
        </w:rPr>
        <w:t>Clarification</w:t>
      </w:r>
    </w:p>
    <w:p w:rsidR="00583B58" w:rsidRPr="0072707C" w:rsidRDefault="00583B58" w:rsidP="002E6ECB">
      <w:pPr>
        <w:spacing w:line="276" w:lineRule="auto"/>
        <w:rPr>
          <w:rFonts w:cs="Calibri"/>
          <w:sz w:val="22"/>
          <w:szCs w:val="22"/>
          <w:lang w:val="en-US" w:eastAsia="en-US"/>
        </w:rPr>
      </w:pPr>
    </w:p>
    <w:p w:rsidR="00583B58" w:rsidRPr="0072707C" w:rsidRDefault="00583B58" w:rsidP="002E6ECB">
      <w:pPr>
        <w:spacing w:line="276" w:lineRule="auto"/>
        <w:jc w:val="left"/>
        <w:rPr>
          <w:rFonts w:cs="Calibri"/>
          <w:sz w:val="22"/>
          <w:szCs w:val="22"/>
          <w:lang w:val="en-US" w:eastAsia="en-US"/>
        </w:rPr>
      </w:pPr>
      <w:r w:rsidRPr="0072707C">
        <w:rPr>
          <w:rFonts w:cs="Calibri"/>
          <w:sz w:val="22"/>
          <w:szCs w:val="22"/>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rsidTr="00B335EF">
        <w:tc>
          <w:tcPr>
            <w:tcW w:w="632"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Revision</w:t>
            </w:r>
          </w:p>
        </w:tc>
        <w:tc>
          <w:tcPr>
            <w:tcW w:w="721"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Date</w:t>
            </w:r>
          </w:p>
        </w:tc>
        <w:tc>
          <w:tcPr>
            <w:tcW w:w="1034"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Created by</w:t>
            </w:r>
          </w:p>
        </w:tc>
        <w:tc>
          <w:tcPr>
            <w:tcW w:w="2613"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Short Description of Changes</w:t>
            </w:r>
          </w:p>
        </w:tc>
      </w:tr>
      <w:tr w:rsidR="00583B58" w:rsidRPr="002E6ECB" w:rsidTr="00B335EF">
        <w:tc>
          <w:tcPr>
            <w:tcW w:w="632" w:type="pct"/>
            <w:vAlign w:val="center"/>
          </w:tcPr>
          <w:p w:rsidR="00583B58" w:rsidRPr="0072707C" w:rsidRDefault="00A74398" w:rsidP="002E6ECB">
            <w:pPr>
              <w:jc w:val="left"/>
              <w:rPr>
                <w:rFonts w:cs="Calibri"/>
                <w:szCs w:val="20"/>
              </w:rPr>
            </w:pPr>
            <w:r w:rsidRPr="0072707C">
              <w:rPr>
                <w:rFonts w:cs="Calibri"/>
                <w:szCs w:val="20"/>
              </w:rPr>
              <w:t>v0.</w:t>
            </w:r>
            <w:r w:rsidR="007D4AF4" w:rsidRPr="0072707C">
              <w:rPr>
                <w:rFonts w:cs="Calibri"/>
                <w:szCs w:val="20"/>
              </w:rPr>
              <w:t>1.0</w:t>
            </w:r>
          </w:p>
        </w:tc>
        <w:tc>
          <w:tcPr>
            <w:tcW w:w="721" w:type="pct"/>
            <w:vAlign w:val="center"/>
          </w:tcPr>
          <w:p w:rsidR="00583B58" w:rsidRPr="0072707C" w:rsidRDefault="0057067E" w:rsidP="002E6ECB">
            <w:pPr>
              <w:spacing w:line="276" w:lineRule="auto"/>
              <w:jc w:val="center"/>
              <w:rPr>
                <w:rFonts w:cs="Calibri"/>
                <w:szCs w:val="20"/>
              </w:rPr>
            </w:pPr>
            <w:r>
              <w:rPr>
                <w:rFonts w:cs="Calibri"/>
                <w:szCs w:val="20"/>
              </w:rPr>
              <w:t>14/10</w:t>
            </w:r>
            <w:r w:rsidR="007D4AF4" w:rsidRPr="0072707C">
              <w:rPr>
                <w:rFonts w:cs="Calibri"/>
                <w:szCs w:val="20"/>
              </w:rPr>
              <w:t>/2016</w:t>
            </w:r>
          </w:p>
        </w:tc>
        <w:tc>
          <w:tcPr>
            <w:tcW w:w="1034" w:type="pct"/>
            <w:vAlign w:val="center"/>
          </w:tcPr>
          <w:p w:rsidR="00583B58" w:rsidRPr="0072707C" w:rsidRDefault="007D4AF4" w:rsidP="002E6ECB">
            <w:pPr>
              <w:widowControl w:val="0"/>
              <w:spacing w:line="200" w:lineRule="atLeast"/>
              <w:jc w:val="left"/>
              <w:rPr>
                <w:rFonts w:cs="Calibri"/>
                <w:szCs w:val="20"/>
              </w:rPr>
            </w:pPr>
            <w:r w:rsidRPr="0072707C">
              <w:rPr>
                <w:rFonts w:cs="Calibri"/>
                <w:szCs w:val="20"/>
              </w:rPr>
              <w:t>Cristina Ezaru</w:t>
            </w:r>
          </w:p>
        </w:tc>
        <w:tc>
          <w:tcPr>
            <w:tcW w:w="2613" w:type="pct"/>
            <w:vAlign w:val="center"/>
          </w:tcPr>
          <w:p w:rsidR="00583B58" w:rsidRPr="0072707C" w:rsidRDefault="007D4AF4" w:rsidP="002E6ECB">
            <w:pPr>
              <w:jc w:val="left"/>
              <w:rPr>
                <w:rFonts w:cs="Calibri"/>
                <w:szCs w:val="20"/>
              </w:rPr>
            </w:pPr>
            <w:r w:rsidRPr="0072707C">
              <w:rPr>
                <w:rFonts w:cs="Calibri"/>
                <w:szCs w:val="20"/>
              </w:rPr>
              <w:t>First Draft</w:t>
            </w:r>
          </w:p>
        </w:tc>
      </w:tr>
      <w:tr w:rsidR="00583B58" w:rsidRPr="002E6ECB" w:rsidTr="00B335EF">
        <w:tc>
          <w:tcPr>
            <w:tcW w:w="632" w:type="pct"/>
          </w:tcPr>
          <w:p w:rsidR="00583B58" w:rsidRPr="00D51A80" w:rsidRDefault="00DA519D" w:rsidP="00D51A80">
            <w:pPr>
              <w:jc w:val="left"/>
              <w:rPr>
                <w:rFonts w:cs="Calibri"/>
                <w:szCs w:val="20"/>
              </w:rPr>
            </w:pPr>
            <w:r>
              <w:rPr>
                <w:rFonts w:cs="Calibri"/>
                <w:szCs w:val="20"/>
              </w:rPr>
              <w:t>v0</w:t>
            </w:r>
            <w:r w:rsidR="00D51A80">
              <w:rPr>
                <w:rFonts w:cs="Calibri"/>
                <w:szCs w:val="20"/>
              </w:rPr>
              <w:t>.2.0</w:t>
            </w:r>
          </w:p>
        </w:tc>
        <w:tc>
          <w:tcPr>
            <w:tcW w:w="721" w:type="pct"/>
          </w:tcPr>
          <w:p w:rsidR="00583B58" w:rsidRPr="00D51A80" w:rsidRDefault="001F0873" w:rsidP="00D51A80">
            <w:pPr>
              <w:jc w:val="center"/>
              <w:rPr>
                <w:rFonts w:cs="Calibri"/>
                <w:szCs w:val="20"/>
              </w:rPr>
            </w:pPr>
            <w:r>
              <w:rPr>
                <w:rFonts w:cs="Calibri"/>
                <w:szCs w:val="20"/>
              </w:rPr>
              <w:t>19</w:t>
            </w:r>
            <w:r w:rsidR="00D51A80">
              <w:rPr>
                <w:rFonts w:cs="Calibri"/>
                <w:szCs w:val="20"/>
              </w:rPr>
              <w:t>/12/2016</w:t>
            </w:r>
          </w:p>
        </w:tc>
        <w:tc>
          <w:tcPr>
            <w:tcW w:w="1034" w:type="pct"/>
          </w:tcPr>
          <w:p w:rsidR="00583B58" w:rsidRPr="00D51A80" w:rsidRDefault="00D51A80" w:rsidP="00D51A80">
            <w:pPr>
              <w:jc w:val="left"/>
              <w:rPr>
                <w:rFonts w:cs="Calibri"/>
                <w:szCs w:val="20"/>
              </w:rPr>
            </w:pPr>
            <w:r w:rsidRPr="00D51A80">
              <w:rPr>
                <w:rFonts w:cs="Calibri"/>
                <w:szCs w:val="20"/>
              </w:rPr>
              <w:t>Cristina Ezaru</w:t>
            </w:r>
          </w:p>
        </w:tc>
        <w:tc>
          <w:tcPr>
            <w:tcW w:w="2613" w:type="pct"/>
          </w:tcPr>
          <w:p w:rsidR="00583B58" w:rsidRDefault="003D580F" w:rsidP="00D51A80">
            <w:pPr>
              <w:jc w:val="left"/>
              <w:rPr>
                <w:rFonts w:cs="Calibri"/>
                <w:szCs w:val="20"/>
              </w:rPr>
            </w:pPr>
            <w:r>
              <w:rPr>
                <w:rFonts w:cs="Calibri"/>
                <w:szCs w:val="20"/>
              </w:rPr>
              <w:t xml:space="preserve">Incorporated </w:t>
            </w:r>
            <w:r w:rsidRPr="00930CDA">
              <w:rPr>
                <w:rFonts w:cs="Calibri"/>
                <w:szCs w:val="20"/>
              </w:rPr>
              <w:t>feedback received from AHG</w:t>
            </w:r>
            <w:r>
              <w:rPr>
                <w:rFonts w:cs="Calibri"/>
                <w:szCs w:val="20"/>
              </w:rPr>
              <w:t>:</w:t>
            </w:r>
          </w:p>
          <w:p w:rsidR="003D580F" w:rsidRDefault="003D580F" w:rsidP="00D51A80">
            <w:pPr>
              <w:jc w:val="left"/>
              <w:rPr>
                <w:rFonts w:cs="Calibri"/>
                <w:szCs w:val="20"/>
              </w:rPr>
            </w:pPr>
            <w:r>
              <w:rPr>
                <w:rFonts w:cs="Calibri"/>
                <w:szCs w:val="20"/>
              </w:rPr>
              <w:t xml:space="preserve">1. </w:t>
            </w:r>
            <w:r w:rsidR="009C6501">
              <w:rPr>
                <w:rFonts w:cs="Calibri"/>
                <w:szCs w:val="20"/>
              </w:rPr>
              <w:t>legal base updated for P15000</w:t>
            </w:r>
          </w:p>
          <w:p w:rsidR="009C6501" w:rsidRDefault="009C6501" w:rsidP="00D51A80">
            <w:pPr>
              <w:jc w:val="left"/>
              <w:rPr>
                <w:rFonts w:cs="Calibri"/>
                <w:szCs w:val="20"/>
              </w:rPr>
            </w:pPr>
            <w:r>
              <w:rPr>
                <w:rFonts w:cs="Calibri"/>
                <w:szCs w:val="20"/>
              </w:rPr>
              <w:t xml:space="preserve">2. </w:t>
            </w:r>
            <w:r w:rsidR="00060ADC">
              <w:rPr>
                <w:rFonts w:cs="Calibri"/>
                <w:szCs w:val="20"/>
              </w:rPr>
              <w:t>Preconditions updated</w:t>
            </w:r>
          </w:p>
          <w:p w:rsidR="00060ADC" w:rsidRDefault="00060ADC" w:rsidP="00816F3C">
            <w:pPr>
              <w:jc w:val="left"/>
              <w:rPr>
                <w:rFonts w:cs="Calibri"/>
                <w:szCs w:val="20"/>
              </w:rPr>
            </w:pPr>
            <w:r>
              <w:rPr>
                <w:rFonts w:cs="Calibri"/>
                <w:szCs w:val="20"/>
              </w:rPr>
              <w:t xml:space="preserve">3. </w:t>
            </w:r>
            <w:r w:rsidR="00816F3C">
              <w:rPr>
                <w:rFonts w:cs="Calibri"/>
                <w:szCs w:val="20"/>
              </w:rPr>
              <w:t xml:space="preserve">Main Scenario- Identify participants </w:t>
            </w:r>
            <w:r w:rsidR="003A55BE">
              <w:rPr>
                <w:rFonts w:cs="Calibri"/>
                <w:szCs w:val="20"/>
              </w:rPr>
              <w:t xml:space="preserve">updated </w:t>
            </w:r>
          </w:p>
          <w:p w:rsidR="00816F3C" w:rsidRDefault="00816F3C" w:rsidP="00816F3C">
            <w:pPr>
              <w:jc w:val="left"/>
              <w:rPr>
                <w:rFonts w:cs="Calibri"/>
                <w:szCs w:val="20"/>
              </w:rPr>
            </w:pPr>
            <w:r>
              <w:rPr>
                <w:rFonts w:cs="Calibri"/>
                <w:szCs w:val="20"/>
              </w:rPr>
              <w:t>4.</w:t>
            </w:r>
            <w:r w:rsidR="00402575">
              <w:rPr>
                <w:rFonts w:cs="Calibri"/>
                <w:szCs w:val="20"/>
              </w:rPr>
              <w:t xml:space="preserve"> </w:t>
            </w:r>
            <w:r>
              <w:rPr>
                <w:rFonts w:cs="Calibri"/>
                <w:szCs w:val="20"/>
              </w:rPr>
              <w:t>Actors</w:t>
            </w:r>
            <w:r w:rsidR="00050876">
              <w:rPr>
                <w:rFonts w:cs="Calibri"/>
                <w:szCs w:val="20"/>
              </w:rPr>
              <w:t xml:space="preserve"> </w:t>
            </w:r>
            <w:r>
              <w:rPr>
                <w:rFonts w:cs="Calibri"/>
                <w:szCs w:val="20"/>
              </w:rPr>
              <w:t>&amp;</w:t>
            </w:r>
            <w:r w:rsidR="00050876">
              <w:rPr>
                <w:rFonts w:cs="Calibri"/>
                <w:szCs w:val="20"/>
              </w:rPr>
              <w:t xml:space="preserve"> </w:t>
            </w:r>
            <w:r>
              <w:rPr>
                <w:rFonts w:cs="Calibri"/>
                <w:szCs w:val="20"/>
              </w:rPr>
              <w:t xml:space="preserve">Roles updated </w:t>
            </w:r>
          </w:p>
          <w:p w:rsidR="00816F3C" w:rsidRDefault="00816F3C" w:rsidP="00816F3C">
            <w:pPr>
              <w:jc w:val="left"/>
              <w:rPr>
                <w:rFonts w:cs="Calibri"/>
                <w:szCs w:val="20"/>
              </w:rPr>
            </w:pPr>
            <w:r>
              <w:rPr>
                <w:rFonts w:cs="Calibri"/>
                <w:szCs w:val="20"/>
              </w:rPr>
              <w:t>5. Trigger updated</w:t>
            </w:r>
          </w:p>
          <w:p w:rsidR="00816F3C" w:rsidRDefault="00816F3C" w:rsidP="00816F3C">
            <w:pPr>
              <w:jc w:val="left"/>
              <w:rPr>
                <w:rFonts w:cs="Calibri"/>
                <w:szCs w:val="20"/>
              </w:rPr>
            </w:pPr>
            <w:r>
              <w:rPr>
                <w:rFonts w:cs="Calibri"/>
                <w:szCs w:val="20"/>
              </w:rPr>
              <w:t>6. Post conditions updated</w:t>
            </w:r>
          </w:p>
          <w:p w:rsidR="009F2979" w:rsidRDefault="00816F3C" w:rsidP="00816F3C">
            <w:pPr>
              <w:jc w:val="left"/>
              <w:rPr>
                <w:rFonts w:cs="Calibri"/>
                <w:szCs w:val="20"/>
              </w:rPr>
            </w:pPr>
            <w:r>
              <w:rPr>
                <w:rFonts w:cs="Calibri"/>
                <w:szCs w:val="20"/>
              </w:rPr>
              <w:t xml:space="preserve">7. </w:t>
            </w:r>
            <w:r w:rsidR="009F2979">
              <w:rPr>
                <w:rFonts w:cs="Calibri"/>
                <w:szCs w:val="20"/>
              </w:rPr>
              <w:t>Process claim &amp; send decision  - step 5 updated</w:t>
            </w:r>
          </w:p>
          <w:p w:rsidR="009F2979" w:rsidRDefault="006E0AE7" w:rsidP="00816F3C">
            <w:pPr>
              <w:jc w:val="left"/>
              <w:rPr>
                <w:rFonts w:cs="Calibri"/>
                <w:szCs w:val="20"/>
              </w:rPr>
            </w:pPr>
            <w:r>
              <w:rPr>
                <w:rFonts w:cs="Calibri"/>
                <w:szCs w:val="20"/>
              </w:rPr>
              <w:t xml:space="preserve">8. Receive &amp; process pension </w:t>
            </w:r>
            <w:r w:rsidR="009F2979">
              <w:rPr>
                <w:rFonts w:cs="Calibri"/>
                <w:szCs w:val="20"/>
              </w:rPr>
              <w:t>decisions – step</w:t>
            </w:r>
            <w:r w:rsidR="00AA65FE">
              <w:rPr>
                <w:rFonts w:cs="Calibri"/>
                <w:szCs w:val="20"/>
              </w:rPr>
              <w:t>s</w:t>
            </w:r>
            <w:r w:rsidR="009F2979">
              <w:rPr>
                <w:rFonts w:cs="Calibri"/>
                <w:szCs w:val="20"/>
              </w:rPr>
              <w:t xml:space="preserve"> 15</w:t>
            </w:r>
            <w:r w:rsidR="00AA65FE">
              <w:rPr>
                <w:rFonts w:cs="Calibri"/>
                <w:szCs w:val="20"/>
              </w:rPr>
              <w:t>, 16, 17, 18</w:t>
            </w:r>
            <w:r w:rsidR="009F2979">
              <w:rPr>
                <w:rFonts w:cs="Calibri"/>
                <w:szCs w:val="20"/>
              </w:rPr>
              <w:t xml:space="preserve"> updated – replaced "Case Owner" by "Participant"</w:t>
            </w:r>
          </w:p>
          <w:p w:rsidR="0087566A" w:rsidRDefault="009F2979" w:rsidP="00816F3C">
            <w:pPr>
              <w:jc w:val="left"/>
              <w:rPr>
                <w:rFonts w:cs="Calibri"/>
                <w:szCs w:val="20"/>
              </w:rPr>
            </w:pPr>
            <w:r>
              <w:rPr>
                <w:rFonts w:cs="Calibri"/>
                <w:szCs w:val="20"/>
              </w:rPr>
              <w:t xml:space="preserve">9. </w:t>
            </w:r>
            <w:r w:rsidR="0087566A">
              <w:rPr>
                <w:rFonts w:cs="Calibri"/>
                <w:szCs w:val="20"/>
              </w:rPr>
              <w:t>Branch2 updated</w:t>
            </w:r>
          </w:p>
          <w:p w:rsidR="002F5198" w:rsidRDefault="0087566A" w:rsidP="0087566A">
            <w:pPr>
              <w:jc w:val="left"/>
              <w:rPr>
                <w:rFonts w:cs="Calibri"/>
                <w:szCs w:val="20"/>
              </w:rPr>
            </w:pPr>
            <w:r>
              <w:rPr>
                <w:rFonts w:cs="Calibri"/>
                <w:szCs w:val="20"/>
              </w:rPr>
              <w:t xml:space="preserve">10. updated references for Branch3 step4-5; Branch 20; Branch 21; Branch 22; Branch 26; Branch 27; Branch 32; Branch 33; Branch 34.  </w:t>
            </w:r>
          </w:p>
          <w:p w:rsidR="002F5198" w:rsidRDefault="002F5198" w:rsidP="0087566A">
            <w:pPr>
              <w:jc w:val="left"/>
              <w:rPr>
                <w:rFonts w:cs="Calibri"/>
                <w:szCs w:val="20"/>
              </w:rPr>
            </w:pPr>
            <w:r>
              <w:rPr>
                <w:rFonts w:cs="Calibri"/>
                <w:szCs w:val="20"/>
              </w:rPr>
              <w:t>11. all branches renumbering</w:t>
            </w:r>
          </w:p>
          <w:p w:rsidR="002F5198" w:rsidRDefault="002F5198" w:rsidP="0087566A">
            <w:pPr>
              <w:jc w:val="left"/>
              <w:rPr>
                <w:rFonts w:cs="Calibri"/>
                <w:szCs w:val="20"/>
              </w:rPr>
            </w:pPr>
            <w:r>
              <w:rPr>
                <w:rFonts w:cs="Calibri"/>
                <w:szCs w:val="20"/>
              </w:rPr>
              <w:t xml:space="preserve">12. </w:t>
            </w:r>
            <w:r w:rsidR="00381681">
              <w:rPr>
                <w:rFonts w:cs="Calibri"/>
                <w:szCs w:val="20"/>
              </w:rPr>
              <w:t>new Branch</w:t>
            </w:r>
            <w:r w:rsidR="00494A08">
              <w:rPr>
                <w:rFonts w:cs="Calibri"/>
                <w:szCs w:val="20"/>
              </w:rPr>
              <w:t xml:space="preserve"> added – H_B</w:t>
            </w:r>
            <w:r w:rsidR="00D80812">
              <w:rPr>
                <w:rFonts w:cs="Calibri"/>
                <w:szCs w:val="20"/>
              </w:rPr>
              <w:t xml:space="preserve">UC_09 Notification of a medical </w:t>
            </w:r>
            <w:r w:rsidR="00494A08">
              <w:rPr>
                <w:rFonts w:cs="Calibri"/>
                <w:szCs w:val="20"/>
              </w:rPr>
              <w:t>report</w:t>
            </w:r>
          </w:p>
          <w:p w:rsidR="005344B7" w:rsidRDefault="006E0AE7" w:rsidP="0087566A">
            <w:pPr>
              <w:jc w:val="left"/>
              <w:rPr>
                <w:rFonts w:cs="Calibri"/>
                <w:szCs w:val="20"/>
              </w:rPr>
            </w:pPr>
            <w:r>
              <w:rPr>
                <w:rFonts w:cs="Calibri"/>
                <w:szCs w:val="20"/>
              </w:rPr>
              <w:t xml:space="preserve">13. Branch9 and Branch10 updated </w:t>
            </w:r>
            <w:r w:rsidR="005344B7">
              <w:rPr>
                <w:rFonts w:cs="Calibri"/>
                <w:szCs w:val="20"/>
              </w:rPr>
              <w:t>–</w:t>
            </w:r>
            <w:r>
              <w:rPr>
                <w:rFonts w:cs="Calibri"/>
                <w:szCs w:val="20"/>
              </w:rPr>
              <w:t xml:space="preserve"> </w:t>
            </w:r>
            <w:r w:rsidR="005344B7">
              <w:rPr>
                <w:rFonts w:cs="Calibri"/>
                <w:szCs w:val="20"/>
              </w:rPr>
              <w:t>restriction for adding/removing participants by CO and CP was removed</w:t>
            </w:r>
            <w:r w:rsidR="0087566A">
              <w:rPr>
                <w:rFonts w:cs="Calibri"/>
                <w:szCs w:val="20"/>
              </w:rPr>
              <w:t xml:space="preserve"> </w:t>
            </w:r>
          </w:p>
          <w:p w:rsidR="00816F3C" w:rsidRDefault="005344B7" w:rsidP="005344B7">
            <w:pPr>
              <w:jc w:val="left"/>
              <w:rPr>
                <w:rFonts w:cs="Calibri"/>
                <w:szCs w:val="20"/>
              </w:rPr>
            </w:pPr>
            <w:r>
              <w:rPr>
                <w:rFonts w:cs="Calibri"/>
                <w:szCs w:val="20"/>
              </w:rPr>
              <w:t xml:space="preserve">14. Branch17, Branch18, Branch19, Branch28, Branch29, Branch30 updated </w:t>
            </w:r>
            <w:r w:rsidR="009535BB">
              <w:rPr>
                <w:rFonts w:cs="Calibri"/>
                <w:szCs w:val="20"/>
              </w:rPr>
              <w:t>–</w:t>
            </w:r>
            <w:r>
              <w:rPr>
                <w:rFonts w:cs="Calibri"/>
                <w:szCs w:val="20"/>
              </w:rPr>
              <w:t xml:space="preserve"> replaced "Case Owner/ Counterparty" by "Participant"</w:t>
            </w:r>
          </w:p>
          <w:p w:rsidR="005344B7" w:rsidRDefault="005344B7" w:rsidP="005344B7">
            <w:pPr>
              <w:jc w:val="left"/>
              <w:rPr>
                <w:rFonts w:cs="Calibri"/>
                <w:szCs w:val="20"/>
              </w:rPr>
            </w:pPr>
            <w:r>
              <w:rPr>
                <w:rFonts w:cs="Calibri"/>
                <w:szCs w:val="20"/>
              </w:rPr>
              <w:t>15. SR7 updated</w:t>
            </w:r>
          </w:p>
          <w:p w:rsidR="00ED4163" w:rsidRPr="00D51A80" w:rsidRDefault="00ED4163" w:rsidP="005344B7">
            <w:pPr>
              <w:jc w:val="left"/>
              <w:rPr>
                <w:rFonts w:cs="Calibri"/>
                <w:szCs w:val="20"/>
              </w:rPr>
            </w:pPr>
            <w:r>
              <w:rPr>
                <w:rFonts w:cs="Calibri"/>
                <w:szCs w:val="20"/>
              </w:rPr>
              <w:t>16. Business Scenario updated</w:t>
            </w:r>
          </w:p>
        </w:tc>
      </w:tr>
      <w:tr w:rsidR="009535BB" w:rsidRPr="002E6ECB" w:rsidTr="00B335EF">
        <w:tc>
          <w:tcPr>
            <w:tcW w:w="632" w:type="pct"/>
          </w:tcPr>
          <w:p w:rsidR="009535BB" w:rsidRPr="00D51A80" w:rsidRDefault="00DA519D" w:rsidP="00D51A80">
            <w:pPr>
              <w:jc w:val="left"/>
              <w:rPr>
                <w:rFonts w:cs="Calibri"/>
                <w:szCs w:val="20"/>
              </w:rPr>
            </w:pPr>
            <w:r>
              <w:rPr>
                <w:rFonts w:cs="Calibri"/>
                <w:szCs w:val="20"/>
              </w:rPr>
              <w:t>v0</w:t>
            </w:r>
            <w:r w:rsidR="009535BB">
              <w:rPr>
                <w:rFonts w:cs="Calibri"/>
                <w:szCs w:val="20"/>
              </w:rPr>
              <w:t>.3.0</w:t>
            </w:r>
          </w:p>
        </w:tc>
        <w:tc>
          <w:tcPr>
            <w:tcW w:w="721" w:type="pct"/>
          </w:tcPr>
          <w:p w:rsidR="009535BB" w:rsidRDefault="009535BB" w:rsidP="00D51A80">
            <w:pPr>
              <w:jc w:val="center"/>
              <w:rPr>
                <w:rFonts w:cs="Calibri"/>
                <w:szCs w:val="20"/>
              </w:rPr>
            </w:pPr>
            <w:r>
              <w:rPr>
                <w:rFonts w:cs="Calibri"/>
                <w:szCs w:val="20"/>
              </w:rPr>
              <w:t>13/01/2017</w:t>
            </w:r>
          </w:p>
        </w:tc>
        <w:tc>
          <w:tcPr>
            <w:tcW w:w="1034" w:type="pct"/>
          </w:tcPr>
          <w:p w:rsidR="009535BB" w:rsidRPr="00D51A80" w:rsidRDefault="009535BB" w:rsidP="00D51A80">
            <w:pPr>
              <w:jc w:val="left"/>
              <w:rPr>
                <w:rFonts w:cs="Calibri"/>
                <w:szCs w:val="20"/>
              </w:rPr>
            </w:pPr>
            <w:r>
              <w:rPr>
                <w:rFonts w:cs="Calibri"/>
                <w:szCs w:val="20"/>
              </w:rPr>
              <w:t>Cristina Ezaru</w:t>
            </w:r>
          </w:p>
        </w:tc>
        <w:tc>
          <w:tcPr>
            <w:tcW w:w="2613" w:type="pct"/>
          </w:tcPr>
          <w:p w:rsidR="009535BB" w:rsidRDefault="009535BB" w:rsidP="00D51A80">
            <w:pPr>
              <w:jc w:val="left"/>
              <w:rPr>
                <w:rFonts w:cs="Calibri"/>
                <w:szCs w:val="20"/>
              </w:rPr>
            </w:pPr>
            <w:r>
              <w:rPr>
                <w:rFonts w:cs="Calibri"/>
                <w:szCs w:val="20"/>
              </w:rPr>
              <w:t xml:space="preserve">Incorporated </w:t>
            </w:r>
            <w:r w:rsidRPr="00930CDA">
              <w:rPr>
                <w:rFonts w:cs="Calibri"/>
                <w:szCs w:val="20"/>
              </w:rPr>
              <w:t>feedback received from AHG</w:t>
            </w:r>
            <w:r>
              <w:rPr>
                <w:rFonts w:cs="Calibri"/>
                <w:szCs w:val="20"/>
              </w:rPr>
              <w:t>:</w:t>
            </w:r>
          </w:p>
          <w:p w:rsidR="00C640B5" w:rsidRDefault="00C640B5" w:rsidP="00D51A80">
            <w:pPr>
              <w:jc w:val="left"/>
              <w:rPr>
                <w:rFonts w:cs="Calibri"/>
                <w:szCs w:val="20"/>
              </w:rPr>
            </w:pPr>
            <w:r>
              <w:rPr>
                <w:rFonts w:cs="Calibri"/>
                <w:szCs w:val="20"/>
              </w:rPr>
              <w:t xml:space="preserve">1. </w:t>
            </w:r>
            <w:r w:rsidR="00172D6B">
              <w:rPr>
                <w:rFonts w:cs="Calibri"/>
                <w:szCs w:val="20"/>
              </w:rPr>
              <w:t>Main Scenario step 1 updated</w:t>
            </w:r>
          </w:p>
          <w:p w:rsidR="00172D6B" w:rsidRDefault="00172D6B" w:rsidP="00D51A80">
            <w:pPr>
              <w:jc w:val="left"/>
              <w:rPr>
                <w:rFonts w:cs="Calibri"/>
                <w:szCs w:val="20"/>
              </w:rPr>
            </w:pPr>
            <w:r>
              <w:rPr>
                <w:rFonts w:cs="Calibri"/>
                <w:szCs w:val="20"/>
              </w:rPr>
              <w:t>2. "Case Owner", "Counterparty" and  "Participant" replaced by "Contact Institution" in:</w:t>
            </w:r>
          </w:p>
          <w:p w:rsidR="00172D6B" w:rsidRDefault="00172D6B" w:rsidP="00D51A80">
            <w:pPr>
              <w:jc w:val="left"/>
              <w:rPr>
                <w:rFonts w:cs="Calibri"/>
                <w:szCs w:val="20"/>
              </w:rPr>
            </w:pPr>
            <w:r>
              <w:rPr>
                <w:rFonts w:cs="Calibri"/>
                <w:szCs w:val="20"/>
              </w:rPr>
              <w:t>- Main Scenario steps 15, 16, 17, 18</w:t>
            </w:r>
          </w:p>
          <w:p w:rsidR="00172D6B" w:rsidRDefault="00172D6B" w:rsidP="00D51A80">
            <w:pPr>
              <w:jc w:val="left"/>
              <w:rPr>
                <w:rFonts w:cs="Calibri"/>
                <w:szCs w:val="20"/>
              </w:rPr>
            </w:pPr>
            <w:r>
              <w:rPr>
                <w:rFonts w:cs="Calibri"/>
                <w:szCs w:val="20"/>
              </w:rPr>
              <w:t xml:space="preserve">- Branches 12, 13, 14, 15, 16, </w:t>
            </w:r>
            <w:r w:rsidR="00C3083B">
              <w:rPr>
                <w:rFonts w:cs="Calibri"/>
                <w:szCs w:val="20"/>
              </w:rPr>
              <w:t>17, 18, 19, 23, 24, 25, 26, 27, 28, 29, 30</w:t>
            </w:r>
          </w:p>
          <w:p w:rsidR="00C3083B" w:rsidRDefault="00C3083B" w:rsidP="00D51A80">
            <w:pPr>
              <w:jc w:val="left"/>
              <w:rPr>
                <w:rFonts w:cs="Calibri"/>
                <w:szCs w:val="20"/>
              </w:rPr>
            </w:pPr>
            <w:r>
              <w:rPr>
                <w:rFonts w:cs="Calibri"/>
                <w:szCs w:val="20"/>
              </w:rPr>
              <w:t>- SR8</w:t>
            </w:r>
          </w:p>
          <w:p w:rsidR="001B4ED6" w:rsidRDefault="001B4ED6" w:rsidP="00D51A80">
            <w:pPr>
              <w:jc w:val="left"/>
              <w:rPr>
                <w:rFonts w:cs="Calibri"/>
                <w:szCs w:val="20"/>
              </w:rPr>
            </w:pPr>
            <w:r>
              <w:rPr>
                <w:rFonts w:cs="Calibri"/>
                <w:szCs w:val="20"/>
              </w:rPr>
              <w:t xml:space="preserve">3. H_BUCs name updated: Branches 5, 6, 7, </w:t>
            </w:r>
            <w:r>
              <w:rPr>
                <w:rFonts w:cs="Calibri"/>
                <w:szCs w:val="20"/>
              </w:rPr>
              <w:lastRenderedPageBreak/>
              <w:t>8</w:t>
            </w:r>
          </w:p>
          <w:p w:rsidR="00172D6B" w:rsidRDefault="001B4ED6" w:rsidP="00D51A80">
            <w:pPr>
              <w:jc w:val="left"/>
              <w:rPr>
                <w:rFonts w:cs="Calibri"/>
                <w:szCs w:val="20"/>
              </w:rPr>
            </w:pPr>
            <w:r>
              <w:rPr>
                <w:rFonts w:cs="Calibri"/>
                <w:szCs w:val="20"/>
              </w:rPr>
              <w:t>4.</w:t>
            </w:r>
            <w:r w:rsidR="00BC01BB">
              <w:rPr>
                <w:rFonts w:cs="Calibri"/>
                <w:szCs w:val="20"/>
              </w:rPr>
              <w:t xml:space="preserve"> Branch 3 updated: steps 3 and 5 – invoking Branch 20/ Branch 21</w:t>
            </w:r>
            <w:r>
              <w:rPr>
                <w:rFonts w:cs="Calibri"/>
                <w:szCs w:val="20"/>
              </w:rPr>
              <w:t xml:space="preserve"> </w:t>
            </w:r>
          </w:p>
          <w:p w:rsidR="00BC01BB" w:rsidRDefault="00BC01BB" w:rsidP="00D51A80">
            <w:pPr>
              <w:jc w:val="left"/>
              <w:rPr>
                <w:rFonts w:cs="Calibri"/>
                <w:szCs w:val="20"/>
              </w:rPr>
            </w:pPr>
            <w:r>
              <w:rPr>
                <w:rFonts w:cs="Calibri"/>
                <w:szCs w:val="20"/>
              </w:rPr>
              <w:t>5. Branch 16 updated: step 2 – "reverts to step 8"</w:t>
            </w:r>
          </w:p>
          <w:p w:rsidR="00B318E6" w:rsidRDefault="00B318E6" w:rsidP="00D51A80">
            <w:pPr>
              <w:jc w:val="left"/>
              <w:rPr>
                <w:rFonts w:cs="Calibri"/>
                <w:szCs w:val="20"/>
              </w:rPr>
            </w:pPr>
            <w:r>
              <w:rPr>
                <w:rFonts w:cs="Calibri"/>
                <w:szCs w:val="20"/>
              </w:rPr>
              <w:t>6. Actors&amp;Roles updated: added Contact Institution reference</w:t>
            </w:r>
          </w:p>
        </w:tc>
      </w:tr>
      <w:tr w:rsidR="00FF70FB" w:rsidRPr="002E6ECB" w:rsidTr="00B335EF">
        <w:tc>
          <w:tcPr>
            <w:tcW w:w="632" w:type="pct"/>
          </w:tcPr>
          <w:p w:rsidR="00FF70FB" w:rsidRDefault="00DA519D" w:rsidP="00D51A80">
            <w:pPr>
              <w:jc w:val="left"/>
              <w:rPr>
                <w:rFonts w:cs="Calibri"/>
                <w:szCs w:val="20"/>
              </w:rPr>
            </w:pPr>
            <w:r>
              <w:rPr>
                <w:rFonts w:cs="Calibri"/>
                <w:szCs w:val="20"/>
              </w:rPr>
              <w:lastRenderedPageBreak/>
              <w:t>v0</w:t>
            </w:r>
            <w:r w:rsidR="00FF70FB">
              <w:rPr>
                <w:rFonts w:cs="Calibri"/>
                <w:szCs w:val="20"/>
              </w:rPr>
              <w:t>.4.0</w:t>
            </w:r>
          </w:p>
        </w:tc>
        <w:tc>
          <w:tcPr>
            <w:tcW w:w="721" w:type="pct"/>
          </w:tcPr>
          <w:p w:rsidR="00FF70FB" w:rsidRDefault="00FD4254" w:rsidP="00D51A80">
            <w:pPr>
              <w:jc w:val="center"/>
              <w:rPr>
                <w:rFonts w:cs="Calibri"/>
                <w:szCs w:val="20"/>
              </w:rPr>
            </w:pPr>
            <w:r>
              <w:rPr>
                <w:rFonts w:cs="Calibri"/>
                <w:szCs w:val="20"/>
              </w:rPr>
              <w:t>20</w:t>
            </w:r>
            <w:r w:rsidR="00FF70FB">
              <w:rPr>
                <w:rFonts w:cs="Calibri"/>
                <w:szCs w:val="20"/>
              </w:rPr>
              <w:t>/02/2017</w:t>
            </w:r>
          </w:p>
        </w:tc>
        <w:tc>
          <w:tcPr>
            <w:tcW w:w="1034" w:type="pct"/>
          </w:tcPr>
          <w:p w:rsidR="00FF70FB" w:rsidRDefault="00FF70FB" w:rsidP="00D51A80">
            <w:pPr>
              <w:jc w:val="left"/>
              <w:rPr>
                <w:rFonts w:cs="Calibri"/>
                <w:szCs w:val="20"/>
              </w:rPr>
            </w:pPr>
            <w:r>
              <w:rPr>
                <w:rFonts w:cs="Calibri"/>
                <w:szCs w:val="20"/>
              </w:rPr>
              <w:t>Cristina Ezaru</w:t>
            </w:r>
          </w:p>
        </w:tc>
        <w:tc>
          <w:tcPr>
            <w:tcW w:w="2613" w:type="pct"/>
          </w:tcPr>
          <w:p w:rsidR="00FF70FB" w:rsidRDefault="005813AC" w:rsidP="00D51A80">
            <w:pPr>
              <w:jc w:val="left"/>
              <w:rPr>
                <w:rFonts w:cs="Calibri"/>
                <w:szCs w:val="20"/>
              </w:rPr>
            </w:pPr>
            <w:r>
              <w:rPr>
                <w:rFonts w:cs="Calibri"/>
                <w:szCs w:val="20"/>
              </w:rPr>
              <w:t>Incorporated review received during the AHG meeting (15/02/2017):</w:t>
            </w:r>
          </w:p>
          <w:p w:rsidR="005813AC" w:rsidRDefault="005813AC" w:rsidP="00D51A80">
            <w:pPr>
              <w:jc w:val="left"/>
              <w:rPr>
                <w:rFonts w:cs="Calibri"/>
                <w:szCs w:val="20"/>
              </w:rPr>
            </w:pPr>
            <w:r>
              <w:rPr>
                <w:rFonts w:cs="Calibri"/>
                <w:szCs w:val="20"/>
              </w:rPr>
              <w:t xml:space="preserve">1. </w:t>
            </w:r>
            <w:r w:rsidR="006D1189">
              <w:rPr>
                <w:rFonts w:cs="Calibri"/>
                <w:szCs w:val="20"/>
              </w:rPr>
              <w:t xml:space="preserve">"Contact Institution" replace by "Participant"in: </w:t>
            </w:r>
          </w:p>
          <w:p w:rsidR="006D1189" w:rsidRDefault="006D1189" w:rsidP="00D51A80">
            <w:pPr>
              <w:jc w:val="left"/>
              <w:rPr>
                <w:rFonts w:cs="Calibri"/>
                <w:szCs w:val="20"/>
              </w:rPr>
            </w:pPr>
            <w:r>
              <w:rPr>
                <w:rFonts w:cs="Calibri"/>
                <w:szCs w:val="20"/>
              </w:rPr>
              <w:t>- Main Scenario 15, 18 (</w:t>
            </w:r>
            <w:r w:rsidR="00D836DC">
              <w:rPr>
                <w:rFonts w:cs="Calibri"/>
                <w:szCs w:val="20"/>
              </w:rPr>
              <w:t xml:space="preserve">only </w:t>
            </w:r>
            <w:r>
              <w:rPr>
                <w:rFonts w:cs="Calibri"/>
                <w:szCs w:val="20"/>
              </w:rPr>
              <w:t xml:space="preserve">the receiver) </w:t>
            </w:r>
          </w:p>
          <w:p w:rsidR="006D1189" w:rsidRDefault="006D1189" w:rsidP="00D51A80">
            <w:pPr>
              <w:jc w:val="left"/>
              <w:rPr>
                <w:rFonts w:cs="Calibri"/>
                <w:szCs w:val="20"/>
              </w:rPr>
            </w:pPr>
            <w:r>
              <w:rPr>
                <w:rFonts w:cs="Calibri"/>
                <w:szCs w:val="20"/>
              </w:rPr>
              <w:t>- Branches 14, 16, 25, 27</w:t>
            </w:r>
          </w:p>
          <w:p w:rsidR="006D1189" w:rsidRDefault="006D1189" w:rsidP="00D51A80">
            <w:pPr>
              <w:jc w:val="left"/>
              <w:rPr>
                <w:rFonts w:cs="Calibri"/>
                <w:szCs w:val="20"/>
              </w:rPr>
            </w:pPr>
            <w:r>
              <w:rPr>
                <w:rFonts w:cs="Calibri"/>
                <w:szCs w:val="20"/>
              </w:rPr>
              <w:t xml:space="preserve">2. </w:t>
            </w:r>
            <w:r w:rsidR="00D836DC">
              <w:rPr>
                <w:rFonts w:cs="Calibri"/>
                <w:szCs w:val="20"/>
              </w:rPr>
              <w:t>"Contact Institution" replace by "Case Owner"in:</w:t>
            </w:r>
          </w:p>
          <w:p w:rsidR="00D836DC" w:rsidRDefault="00D836DC" w:rsidP="00D51A80">
            <w:pPr>
              <w:jc w:val="left"/>
              <w:rPr>
                <w:rFonts w:cs="Calibri"/>
                <w:szCs w:val="20"/>
              </w:rPr>
            </w:pPr>
            <w:r>
              <w:rPr>
                <w:rFonts w:cs="Calibri"/>
                <w:szCs w:val="20"/>
              </w:rPr>
              <w:t>- Branches 12, 13, 15, 23, 24, 26</w:t>
            </w:r>
          </w:p>
          <w:p w:rsidR="00D836DC" w:rsidRDefault="00D836DC" w:rsidP="00D51A80">
            <w:pPr>
              <w:jc w:val="left"/>
              <w:rPr>
                <w:rFonts w:cs="Calibri"/>
                <w:szCs w:val="20"/>
              </w:rPr>
            </w:pPr>
            <w:r>
              <w:rPr>
                <w:rFonts w:cs="Calibri"/>
                <w:szCs w:val="20"/>
              </w:rPr>
              <w:t>3. "Case Owner" replaced by "Contact Institution"in:</w:t>
            </w:r>
          </w:p>
          <w:p w:rsidR="00D836DC" w:rsidRDefault="00D836DC" w:rsidP="00D51A80">
            <w:pPr>
              <w:jc w:val="left"/>
              <w:rPr>
                <w:rFonts w:cs="Calibri"/>
                <w:szCs w:val="20"/>
              </w:rPr>
            </w:pPr>
            <w:r>
              <w:rPr>
                <w:rFonts w:cs="Calibri"/>
                <w:szCs w:val="20"/>
              </w:rPr>
              <w:t>- Branches 1, 2</w:t>
            </w:r>
          </w:p>
          <w:p w:rsidR="00FF70FB" w:rsidRDefault="00FF70FB" w:rsidP="00FF70FB">
            <w:pPr>
              <w:jc w:val="left"/>
              <w:rPr>
                <w:rFonts w:cs="Calibri"/>
                <w:szCs w:val="20"/>
              </w:rPr>
            </w:pPr>
            <w:r>
              <w:rPr>
                <w:rFonts w:cs="Calibri"/>
                <w:szCs w:val="20"/>
              </w:rPr>
              <w:t xml:space="preserve">Incorporated </w:t>
            </w:r>
            <w:r w:rsidRPr="00930CDA">
              <w:rPr>
                <w:rFonts w:cs="Calibri"/>
                <w:szCs w:val="20"/>
              </w:rPr>
              <w:t>feedback received from A</w:t>
            </w:r>
            <w:r>
              <w:rPr>
                <w:rFonts w:cs="Calibri"/>
                <w:szCs w:val="20"/>
              </w:rPr>
              <w:t>C</w:t>
            </w:r>
            <w:r w:rsidR="005813AC">
              <w:rPr>
                <w:rFonts w:cs="Calibri"/>
                <w:szCs w:val="20"/>
              </w:rPr>
              <w:t>:</w:t>
            </w:r>
          </w:p>
          <w:p w:rsidR="005813AC" w:rsidRDefault="005813AC" w:rsidP="00FF70FB">
            <w:pPr>
              <w:jc w:val="left"/>
              <w:rPr>
                <w:rFonts w:cs="Calibri"/>
                <w:szCs w:val="20"/>
              </w:rPr>
            </w:pPr>
            <w:r>
              <w:rPr>
                <w:rFonts w:cs="Calibri"/>
                <w:szCs w:val="20"/>
              </w:rPr>
              <w:t>1.</w:t>
            </w:r>
            <w:r w:rsidR="00C4541C">
              <w:rPr>
                <w:rFonts w:cs="Calibri"/>
                <w:szCs w:val="20"/>
              </w:rPr>
              <w:t xml:space="preserve"> Legal Base matrix updated – P3000</w:t>
            </w:r>
          </w:p>
          <w:p w:rsidR="00C4541C" w:rsidRDefault="00C4541C" w:rsidP="00FF70FB">
            <w:pPr>
              <w:jc w:val="left"/>
              <w:rPr>
                <w:rFonts w:cs="Calibri"/>
                <w:szCs w:val="20"/>
              </w:rPr>
            </w:pPr>
            <w:r>
              <w:rPr>
                <w:rFonts w:cs="Calibri"/>
                <w:szCs w:val="20"/>
              </w:rPr>
              <w:t>2. SR2 updated for Branch6, Branch11</w:t>
            </w:r>
          </w:p>
          <w:p w:rsidR="00C4541C" w:rsidRDefault="00C4541C" w:rsidP="00FF70FB">
            <w:pPr>
              <w:jc w:val="left"/>
              <w:rPr>
                <w:rFonts w:cs="Calibri"/>
                <w:szCs w:val="20"/>
              </w:rPr>
            </w:pPr>
            <w:r>
              <w:rPr>
                <w:rFonts w:cs="Calibri"/>
                <w:szCs w:val="20"/>
              </w:rPr>
              <w:t>3. SR6 updated for Branch11, Branch12</w:t>
            </w:r>
          </w:p>
          <w:p w:rsidR="00C4541C" w:rsidRDefault="00C4541C" w:rsidP="00FF70FB">
            <w:pPr>
              <w:jc w:val="left"/>
              <w:rPr>
                <w:rFonts w:cs="Calibri"/>
                <w:szCs w:val="20"/>
              </w:rPr>
            </w:pPr>
            <w:r>
              <w:rPr>
                <w:rFonts w:cs="Calibri"/>
                <w:szCs w:val="20"/>
              </w:rPr>
              <w:t xml:space="preserve">4. Business Scenario Description </w:t>
            </w:r>
            <w:r w:rsidR="00F14301">
              <w:rPr>
                <w:rFonts w:cs="Calibri"/>
                <w:szCs w:val="20"/>
              </w:rPr>
              <w:t>updated – time limited rephrased</w:t>
            </w:r>
          </w:p>
          <w:p w:rsidR="00F14301" w:rsidRDefault="00F14301" w:rsidP="00FF70FB">
            <w:pPr>
              <w:jc w:val="left"/>
              <w:rPr>
                <w:rFonts w:cs="Calibri"/>
                <w:szCs w:val="20"/>
              </w:rPr>
            </w:pPr>
            <w:r>
              <w:rPr>
                <w:rFonts w:cs="Calibri"/>
                <w:szCs w:val="20"/>
              </w:rPr>
              <w:t>5. Business Scenario Description updated – "A</w:t>
            </w:r>
            <w:r w:rsidR="0021639B">
              <w:rPr>
                <w:rFonts w:cs="Calibri"/>
                <w:szCs w:val="20"/>
              </w:rPr>
              <w:t>p</w:t>
            </w:r>
            <w:r>
              <w:rPr>
                <w:rFonts w:cs="Calibri"/>
                <w:szCs w:val="20"/>
              </w:rPr>
              <w:t>s" removed</w:t>
            </w:r>
          </w:p>
          <w:p w:rsidR="00F14301" w:rsidRDefault="00F14301" w:rsidP="00FF70FB">
            <w:pPr>
              <w:jc w:val="left"/>
              <w:rPr>
                <w:rFonts w:cs="Calibri"/>
                <w:szCs w:val="20"/>
              </w:rPr>
            </w:pPr>
            <w:r>
              <w:rPr>
                <w:rFonts w:cs="Calibri"/>
                <w:szCs w:val="20"/>
              </w:rPr>
              <w:t>6. Post Conditions updated</w:t>
            </w:r>
          </w:p>
          <w:p w:rsidR="00F14301" w:rsidRDefault="00F14301" w:rsidP="00FF70FB">
            <w:pPr>
              <w:jc w:val="left"/>
              <w:rPr>
                <w:rFonts w:cs="Calibri"/>
                <w:szCs w:val="20"/>
              </w:rPr>
            </w:pPr>
            <w:r>
              <w:rPr>
                <w:rFonts w:cs="Calibri"/>
                <w:szCs w:val="20"/>
              </w:rPr>
              <w:t>7. Trigger updated</w:t>
            </w:r>
          </w:p>
          <w:p w:rsidR="00F14301" w:rsidRDefault="00F14301" w:rsidP="00FF70FB">
            <w:pPr>
              <w:jc w:val="left"/>
              <w:rPr>
                <w:rFonts w:cs="Calibri"/>
                <w:szCs w:val="20"/>
              </w:rPr>
            </w:pPr>
            <w:r>
              <w:rPr>
                <w:rFonts w:cs="Calibri"/>
                <w:szCs w:val="20"/>
              </w:rPr>
              <w:t xml:space="preserve">8. Header updated </w:t>
            </w:r>
          </w:p>
        </w:tc>
      </w:tr>
      <w:tr w:rsidR="00345464" w:rsidRPr="002E6ECB" w:rsidTr="00B335EF">
        <w:tc>
          <w:tcPr>
            <w:tcW w:w="632" w:type="pct"/>
          </w:tcPr>
          <w:p w:rsidR="00345464" w:rsidRDefault="00DA519D" w:rsidP="00D51A80">
            <w:pPr>
              <w:jc w:val="left"/>
              <w:rPr>
                <w:rFonts w:cs="Calibri"/>
                <w:szCs w:val="20"/>
              </w:rPr>
            </w:pPr>
            <w:r>
              <w:rPr>
                <w:rFonts w:cs="Calibri"/>
                <w:szCs w:val="20"/>
              </w:rPr>
              <w:t>v0</w:t>
            </w:r>
            <w:r w:rsidR="00345464">
              <w:rPr>
                <w:rFonts w:cs="Calibri"/>
                <w:szCs w:val="20"/>
              </w:rPr>
              <w:t>.4.1</w:t>
            </w:r>
          </w:p>
        </w:tc>
        <w:tc>
          <w:tcPr>
            <w:tcW w:w="721" w:type="pct"/>
          </w:tcPr>
          <w:p w:rsidR="00345464" w:rsidRDefault="00345464" w:rsidP="00D51A80">
            <w:pPr>
              <w:jc w:val="center"/>
              <w:rPr>
                <w:rFonts w:cs="Calibri"/>
                <w:szCs w:val="20"/>
              </w:rPr>
            </w:pPr>
            <w:r>
              <w:rPr>
                <w:rFonts w:cs="Calibri"/>
                <w:szCs w:val="20"/>
              </w:rPr>
              <w:t>23/02/2017</w:t>
            </w:r>
          </w:p>
        </w:tc>
        <w:tc>
          <w:tcPr>
            <w:tcW w:w="1034" w:type="pct"/>
          </w:tcPr>
          <w:p w:rsidR="00345464" w:rsidRDefault="00345464" w:rsidP="00D51A80">
            <w:pPr>
              <w:jc w:val="left"/>
              <w:rPr>
                <w:rFonts w:cs="Calibri"/>
                <w:szCs w:val="20"/>
              </w:rPr>
            </w:pPr>
            <w:r>
              <w:rPr>
                <w:rFonts w:cs="Calibri"/>
                <w:szCs w:val="20"/>
              </w:rPr>
              <w:t>Cristina Ezaru</w:t>
            </w:r>
          </w:p>
        </w:tc>
        <w:tc>
          <w:tcPr>
            <w:tcW w:w="2613" w:type="pct"/>
          </w:tcPr>
          <w:p w:rsidR="00345464" w:rsidRDefault="00345464" w:rsidP="00D51A80">
            <w:pPr>
              <w:jc w:val="left"/>
              <w:rPr>
                <w:rFonts w:cs="Calibri"/>
                <w:szCs w:val="20"/>
              </w:rPr>
            </w:pPr>
            <w:r>
              <w:rPr>
                <w:rFonts w:cs="Calibri"/>
                <w:szCs w:val="20"/>
              </w:rPr>
              <w:t xml:space="preserve">Incorporated </w:t>
            </w:r>
            <w:r w:rsidRPr="00930CDA">
              <w:rPr>
                <w:rFonts w:cs="Calibri"/>
                <w:szCs w:val="20"/>
              </w:rPr>
              <w:t>feedback received from AHG</w:t>
            </w:r>
            <w:r>
              <w:rPr>
                <w:rFonts w:cs="Calibri"/>
                <w:szCs w:val="20"/>
              </w:rPr>
              <w:t>:</w:t>
            </w:r>
          </w:p>
          <w:p w:rsidR="00345464" w:rsidRDefault="00345464" w:rsidP="00D51A80">
            <w:pPr>
              <w:jc w:val="left"/>
              <w:rPr>
                <w:rFonts w:cs="Calibri"/>
                <w:szCs w:val="20"/>
              </w:rPr>
            </w:pPr>
            <w:r>
              <w:rPr>
                <w:rFonts w:cs="Calibri"/>
                <w:szCs w:val="20"/>
              </w:rPr>
              <w:t xml:space="preserve">1. </w:t>
            </w:r>
            <w:r w:rsidR="003C5584">
              <w:rPr>
                <w:rFonts w:cs="Calibri"/>
                <w:szCs w:val="20"/>
              </w:rPr>
              <w:t>Business Scenario Description updated – "A</w:t>
            </w:r>
            <w:r w:rsidR="0021639B">
              <w:rPr>
                <w:rFonts w:cs="Calibri"/>
                <w:szCs w:val="20"/>
              </w:rPr>
              <w:t>p</w:t>
            </w:r>
            <w:r w:rsidR="003C5584">
              <w:rPr>
                <w:rFonts w:cs="Calibri"/>
                <w:szCs w:val="20"/>
              </w:rPr>
              <w:t>s" removed</w:t>
            </w:r>
          </w:p>
          <w:p w:rsidR="003C5584" w:rsidRDefault="003C5584" w:rsidP="00D51A80">
            <w:pPr>
              <w:jc w:val="left"/>
              <w:rPr>
                <w:rFonts w:cs="Calibri"/>
                <w:szCs w:val="20"/>
              </w:rPr>
            </w:pPr>
            <w:r>
              <w:rPr>
                <w:rFonts w:cs="Calibri"/>
                <w:szCs w:val="20"/>
              </w:rPr>
              <w:t xml:space="preserve">2. Actors&amp;Roles updated for Contact Institution </w:t>
            </w:r>
          </w:p>
          <w:p w:rsidR="003C5584" w:rsidRDefault="003C5584" w:rsidP="00D51A80">
            <w:pPr>
              <w:jc w:val="left"/>
              <w:rPr>
                <w:rFonts w:cs="Calibri"/>
                <w:szCs w:val="20"/>
              </w:rPr>
            </w:pPr>
            <w:r>
              <w:rPr>
                <w:rFonts w:cs="Calibri"/>
                <w:szCs w:val="20"/>
              </w:rPr>
              <w:t>3. Main Scenario: Send Claim replaced by Send P15000.</w:t>
            </w:r>
          </w:p>
          <w:p w:rsidR="006D4816" w:rsidRDefault="006D4816" w:rsidP="00D51A80">
            <w:pPr>
              <w:jc w:val="left"/>
              <w:rPr>
                <w:rFonts w:cs="Calibri"/>
                <w:szCs w:val="20"/>
              </w:rPr>
            </w:pPr>
            <w:r>
              <w:rPr>
                <w:rFonts w:cs="Calibri"/>
                <w:szCs w:val="20"/>
              </w:rPr>
              <w:t>4. Trigger updated</w:t>
            </w:r>
          </w:p>
        </w:tc>
      </w:tr>
      <w:tr w:rsidR="00FD0C74" w:rsidRPr="002E6ECB" w:rsidTr="00B335EF">
        <w:tc>
          <w:tcPr>
            <w:tcW w:w="632" w:type="pct"/>
          </w:tcPr>
          <w:p w:rsidR="00FD0C74" w:rsidRDefault="00DA519D" w:rsidP="00D51A80">
            <w:pPr>
              <w:jc w:val="left"/>
              <w:rPr>
                <w:rFonts w:cs="Calibri"/>
                <w:szCs w:val="20"/>
              </w:rPr>
            </w:pPr>
            <w:r>
              <w:rPr>
                <w:rFonts w:cs="Calibri"/>
                <w:szCs w:val="20"/>
              </w:rPr>
              <w:t>v0</w:t>
            </w:r>
            <w:r w:rsidR="00FD0C74">
              <w:rPr>
                <w:rFonts w:cs="Calibri"/>
                <w:szCs w:val="20"/>
              </w:rPr>
              <w:t>.99.0</w:t>
            </w:r>
          </w:p>
        </w:tc>
        <w:tc>
          <w:tcPr>
            <w:tcW w:w="721" w:type="pct"/>
          </w:tcPr>
          <w:p w:rsidR="00FD0C74" w:rsidRDefault="00FD0C74" w:rsidP="00D51A80">
            <w:pPr>
              <w:jc w:val="center"/>
              <w:rPr>
                <w:rFonts w:cs="Calibri"/>
                <w:szCs w:val="20"/>
              </w:rPr>
            </w:pPr>
            <w:r>
              <w:rPr>
                <w:rFonts w:cs="Calibri"/>
                <w:szCs w:val="20"/>
              </w:rPr>
              <w:t>23/02/2017</w:t>
            </w:r>
          </w:p>
        </w:tc>
        <w:tc>
          <w:tcPr>
            <w:tcW w:w="1034" w:type="pct"/>
          </w:tcPr>
          <w:p w:rsidR="00FD0C74" w:rsidRDefault="00FD0C74" w:rsidP="00D51A80">
            <w:pPr>
              <w:jc w:val="left"/>
              <w:rPr>
                <w:rFonts w:cs="Calibri"/>
                <w:szCs w:val="20"/>
              </w:rPr>
            </w:pPr>
            <w:r>
              <w:rPr>
                <w:rFonts w:cs="Calibri"/>
                <w:szCs w:val="20"/>
              </w:rPr>
              <w:t>Cristina Ezaru</w:t>
            </w:r>
          </w:p>
        </w:tc>
        <w:tc>
          <w:tcPr>
            <w:tcW w:w="2613" w:type="pct"/>
          </w:tcPr>
          <w:p w:rsidR="00FD0C74" w:rsidRPr="006735C4" w:rsidRDefault="00FD0C74" w:rsidP="00D51A80">
            <w:pPr>
              <w:jc w:val="left"/>
              <w:rPr>
                <w:rFonts w:cs="Calibri"/>
                <w:b/>
                <w:szCs w:val="20"/>
              </w:rPr>
            </w:pPr>
            <w:r w:rsidRPr="006735C4">
              <w:rPr>
                <w:rFonts w:cs="Calibri"/>
                <w:b/>
                <w:szCs w:val="20"/>
              </w:rPr>
              <w:t>Candidate for AC Approval</w:t>
            </w:r>
          </w:p>
        </w:tc>
      </w:tr>
      <w:tr w:rsidR="001F6B6B" w:rsidRPr="002E6ECB" w:rsidTr="00B335EF">
        <w:tc>
          <w:tcPr>
            <w:tcW w:w="632" w:type="pct"/>
          </w:tcPr>
          <w:p w:rsidR="001F6B6B" w:rsidRDefault="00DA519D" w:rsidP="00C405EC">
            <w:pPr>
              <w:jc w:val="left"/>
              <w:rPr>
                <w:rFonts w:cs="Calibri"/>
                <w:szCs w:val="20"/>
              </w:rPr>
            </w:pPr>
            <w:r>
              <w:rPr>
                <w:rFonts w:cs="Calibri"/>
                <w:szCs w:val="20"/>
              </w:rPr>
              <w:t xml:space="preserve">v </w:t>
            </w:r>
            <w:r w:rsidR="00C405EC">
              <w:rPr>
                <w:rFonts w:cs="Calibri"/>
                <w:szCs w:val="20"/>
              </w:rPr>
              <w:t>0.99.1</w:t>
            </w:r>
          </w:p>
        </w:tc>
        <w:tc>
          <w:tcPr>
            <w:tcW w:w="721" w:type="pct"/>
          </w:tcPr>
          <w:p w:rsidR="001F6B6B" w:rsidRDefault="001F6B6B" w:rsidP="00D51A80">
            <w:pPr>
              <w:jc w:val="center"/>
              <w:rPr>
                <w:rFonts w:cs="Calibri"/>
                <w:szCs w:val="20"/>
              </w:rPr>
            </w:pPr>
            <w:r>
              <w:rPr>
                <w:rFonts w:cs="Calibri"/>
                <w:szCs w:val="20"/>
              </w:rPr>
              <w:t>28/06/2017</w:t>
            </w:r>
          </w:p>
        </w:tc>
        <w:tc>
          <w:tcPr>
            <w:tcW w:w="1034" w:type="pct"/>
          </w:tcPr>
          <w:p w:rsidR="001F6B6B" w:rsidRDefault="0021639B" w:rsidP="00D51A80">
            <w:pPr>
              <w:jc w:val="left"/>
              <w:rPr>
                <w:rFonts w:cs="Calibri"/>
                <w:szCs w:val="20"/>
              </w:rPr>
            </w:pPr>
            <w:r>
              <w:rPr>
                <w:rFonts w:cs="Calibri"/>
                <w:szCs w:val="20"/>
              </w:rPr>
              <w:t>A M</w:t>
            </w:r>
            <w:r w:rsidR="001F6B6B">
              <w:rPr>
                <w:rFonts w:cs="Calibri"/>
                <w:szCs w:val="20"/>
              </w:rPr>
              <w:t>adalina Alecsandrescu</w:t>
            </w:r>
          </w:p>
        </w:tc>
        <w:tc>
          <w:tcPr>
            <w:tcW w:w="2613" w:type="pct"/>
          </w:tcPr>
          <w:p w:rsidR="001F6B6B" w:rsidRPr="001F6B6B" w:rsidRDefault="001F6B6B" w:rsidP="00D51A80">
            <w:pPr>
              <w:jc w:val="left"/>
              <w:rPr>
                <w:rFonts w:cs="Calibri"/>
                <w:szCs w:val="20"/>
              </w:rPr>
            </w:pPr>
            <w:r>
              <w:rPr>
                <w:rFonts w:cs="Calibri"/>
                <w:szCs w:val="20"/>
              </w:rPr>
              <w:t xml:space="preserve"> included BPMN last version</w:t>
            </w:r>
          </w:p>
        </w:tc>
      </w:tr>
      <w:tr w:rsidR="003B2F3F" w:rsidRPr="002E6ECB" w:rsidTr="00B335EF">
        <w:tc>
          <w:tcPr>
            <w:tcW w:w="632" w:type="pct"/>
          </w:tcPr>
          <w:p w:rsidR="003B2F3F" w:rsidRDefault="00DA519D" w:rsidP="00C405EC">
            <w:pPr>
              <w:jc w:val="left"/>
              <w:rPr>
                <w:rFonts w:cs="Calibri"/>
                <w:szCs w:val="20"/>
              </w:rPr>
            </w:pPr>
            <w:r>
              <w:rPr>
                <w:rFonts w:cs="Calibri"/>
                <w:szCs w:val="20"/>
              </w:rPr>
              <w:t>v1</w:t>
            </w:r>
            <w:r w:rsidR="003B2F3F">
              <w:rPr>
                <w:rFonts w:cs="Calibri"/>
                <w:szCs w:val="20"/>
              </w:rPr>
              <w:t>.0.0</w:t>
            </w:r>
          </w:p>
        </w:tc>
        <w:tc>
          <w:tcPr>
            <w:tcW w:w="721" w:type="pct"/>
          </w:tcPr>
          <w:p w:rsidR="003B2F3F" w:rsidRDefault="003B2F3F" w:rsidP="00D51A80">
            <w:pPr>
              <w:jc w:val="center"/>
              <w:rPr>
                <w:rFonts w:cs="Calibri"/>
                <w:szCs w:val="20"/>
              </w:rPr>
            </w:pPr>
            <w:r>
              <w:rPr>
                <w:rFonts w:cs="Calibri"/>
                <w:szCs w:val="20"/>
              </w:rPr>
              <w:t>05/07/2017</w:t>
            </w:r>
          </w:p>
        </w:tc>
        <w:tc>
          <w:tcPr>
            <w:tcW w:w="1034" w:type="pct"/>
          </w:tcPr>
          <w:p w:rsidR="003B2F3F" w:rsidRDefault="003B2F3F" w:rsidP="00D51A80">
            <w:pPr>
              <w:jc w:val="left"/>
              <w:rPr>
                <w:rFonts w:cs="Calibri"/>
                <w:szCs w:val="20"/>
              </w:rPr>
            </w:pPr>
            <w:r>
              <w:rPr>
                <w:rFonts w:cs="Calibri"/>
                <w:szCs w:val="20"/>
              </w:rPr>
              <w:t>A Madalina Alecsandrescu</w:t>
            </w:r>
          </w:p>
        </w:tc>
        <w:tc>
          <w:tcPr>
            <w:tcW w:w="2613" w:type="pct"/>
          </w:tcPr>
          <w:p w:rsidR="003B2F3F" w:rsidRDefault="003B2F3F" w:rsidP="00D51A80">
            <w:pPr>
              <w:jc w:val="left"/>
              <w:rPr>
                <w:rFonts w:cs="Calibri"/>
                <w:szCs w:val="20"/>
              </w:rPr>
            </w:pPr>
            <w:r>
              <w:rPr>
                <w:rFonts w:cs="Calibri"/>
                <w:szCs w:val="20"/>
              </w:rPr>
              <w:t xml:space="preserve">Changed version according D2 and team leader </w:t>
            </w:r>
          </w:p>
        </w:tc>
      </w:tr>
      <w:tr w:rsidR="0021639B" w:rsidRPr="002E6ECB" w:rsidTr="00B335EF">
        <w:tc>
          <w:tcPr>
            <w:tcW w:w="632" w:type="pct"/>
          </w:tcPr>
          <w:p w:rsidR="0021639B" w:rsidRDefault="00DA519D" w:rsidP="00C405EC">
            <w:pPr>
              <w:jc w:val="left"/>
              <w:rPr>
                <w:rFonts w:cs="Calibri"/>
                <w:szCs w:val="20"/>
              </w:rPr>
            </w:pPr>
            <w:r>
              <w:rPr>
                <w:rFonts w:cs="Calibri"/>
                <w:szCs w:val="20"/>
              </w:rPr>
              <w:t>v1</w:t>
            </w:r>
            <w:r w:rsidR="0021639B">
              <w:rPr>
                <w:rFonts w:cs="Calibri"/>
                <w:szCs w:val="20"/>
              </w:rPr>
              <w:t>.0.1</w:t>
            </w:r>
          </w:p>
        </w:tc>
        <w:tc>
          <w:tcPr>
            <w:tcW w:w="721" w:type="pct"/>
          </w:tcPr>
          <w:p w:rsidR="0021639B" w:rsidRDefault="0021639B" w:rsidP="00D51A80">
            <w:pPr>
              <w:jc w:val="center"/>
              <w:rPr>
                <w:rFonts w:cs="Calibri"/>
                <w:szCs w:val="20"/>
              </w:rPr>
            </w:pPr>
            <w:r>
              <w:rPr>
                <w:rFonts w:cs="Calibri"/>
                <w:szCs w:val="20"/>
              </w:rPr>
              <w:t>08/08/2017</w:t>
            </w:r>
          </w:p>
        </w:tc>
        <w:tc>
          <w:tcPr>
            <w:tcW w:w="1034" w:type="pct"/>
          </w:tcPr>
          <w:p w:rsidR="0021639B" w:rsidRDefault="0021639B" w:rsidP="00D51A80">
            <w:pPr>
              <w:jc w:val="left"/>
              <w:rPr>
                <w:rFonts w:cs="Calibri"/>
                <w:szCs w:val="20"/>
              </w:rPr>
            </w:pPr>
            <w:r>
              <w:rPr>
                <w:rFonts w:cs="Calibri"/>
                <w:szCs w:val="20"/>
              </w:rPr>
              <w:t>A Madalina Alecsandrescu</w:t>
            </w:r>
          </w:p>
        </w:tc>
        <w:tc>
          <w:tcPr>
            <w:tcW w:w="2613" w:type="pct"/>
          </w:tcPr>
          <w:p w:rsidR="0021639B" w:rsidRDefault="004E7383" w:rsidP="004E7383">
            <w:pPr>
              <w:jc w:val="left"/>
              <w:rPr>
                <w:rFonts w:cs="Calibri"/>
                <w:szCs w:val="20"/>
              </w:rPr>
            </w:pPr>
            <w:r>
              <w:rPr>
                <w:rFonts w:cs="Calibri"/>
                <w:szCs w:val="20"/>
              </w:rPr>
              <w:t>Included BPMN last version (added subprocesses)</w:t>
            </w:r>
          </w:p>
        </w:tc>
      </w:tr>
      <w:tr w:rsidR="00600B8B" w:rsidRPr="002E6ECB" w:rsidTr="00B335EF">
        <w:tc>
          <w:tcPr>
            <w:tcW w:w="632" w:type="pct"/>
          </w:tcPr>
          <w:p w:rsidR="00600B8B" w:rsidRPr="00854F2B" w:rsidRDefault="00DA519D" w:rsidP="00C405EC">
            <w:pPr>
              <w:jc w:val="left"/>
              <w:rPr>
                <w:rFonts w:cs="Calibri"/>
                <w:szCs w:val="20"/>
              </w:rPr>
            </w:pPr>
            <w:r w:rsidRPr="00BB0C40">
              <w:rPr>
                <w:rFonts w:cs="Calibri"/>
                <w:szCs w:val="20"/>
              </w:rPr>
              <w:t>v1</w:t>
            </w:r>
            <w:r w:rsidR="00600B8B" w:rsidRPr="00BB0C40">
              <w:rPr>
                <w:rFonts w:cs="Calibri"/>
                <w:szCs w:val="20"/>
              </w:rPr>
              <w:t>.0.2</w:t>
            </w:r>
          </w:p>
        </w:tc>
        <w:tc>
          <w:tcPr>
            <w:tcW w:w="721" w:type="pct"/>
          </w:tcPr>
          <w:p w:rsidR="00600B8B" w:rsidRPr="00940649" w:rsidRDefault="00600B8B" w:rsidP="00D51A80">
            <w:pPr>
              <w:jc w:val="center"/>
              <w:rPr>
                <w:rFonts w:cs="Calibri"/>
                <w:szCs w:val="20"/>
              </w:rPr>
            </w:pPr>
            <w:r w:rsidRPr="00854F2B">
              <w:rPr>
                <w:rFonts w:cs="Calibri"/>
                <w:szCs w:val="20"/>
              </w:rPr>
              <w:t>11/08/2017</w:t>
            </w:r>
          </w:p>
        </w:tc>
        <w:tc>
          <w:tcPr>
            <w:tcW w:w="1034" w:type="pct"/>
          </w:tcPr>
          <w:p w:rsidR="00600B8B" w:rsidRPr="00940649" w:rsidRDefault="00600B8B" w:rsidP="00D51A80">
            <w:pPr>
              <w:jc w:val="left"/>
              <w:rPr>
                <w:rFonts w:cs="Calibri"/>
                <w:szCs w:val="20"/>
              </w:rPr>
            </w:pPr>
            <w:r w:rsidRPr="00940649">
              <w:rPr>
                <w:rFonts w:cs="Calibri"/>
                <w:szCs w:val="20"/>
              </w:rPr>
              <w:t>Eric Briffoz</w:t>
            </w:r>
          </w:p>
        </w:tc>
        <w:tc>
          <w:tcPr>
            <w:tcW w:w="2613" w:type="pct"/>
          </w:tcPr>
          <w:p w:rsidR="00600B8B" w:rsidRPr="00940649" w:rsidRDefault="00B335EF" w:rsidP="004E7383">
            <w:pPr>
              <w:jc w:val="left"/>
              <w:rPr>
                <w:rFonts w:cs="Calibri"/>
                <w:szCs w:val="20"/>
              </w:rPr>
            </w:pPr>
            <w:r w:rsidRPr="00940649">
              <w:rPr>
                <w:rFonts w:cs="Calibri"/>
                <w:szCs w:val="20"/>
              </w:rPr>
              <w:t>-</w:t>
            </w:r>
            <w:r w:rsidR="00600B8B" w:rsidRPr="00940649">
              <w:rPr>
                <w:rFonts w:cs="Calibri"/>
                <w:szCs w:val="20"/>
              </w:rPr>
              <w:t xml:space="preserve">Included </w:t>
            </w:r>
            <w:r w:rsidR="00A34950" w:rsidRPr="00940649">
              <w:rPr>
                <w:rFonts w:cs="Calibri"/>
                <w:szCs w:val="20"/>
              </w:rPr>
              <w:t xml:space="preserve">the version of the BUC Diagram used in section 5. </w:t>
            </w:r>
          </w:p>
          <w:p w:rsidR="00B335EF" w:rsidRPr="00940649" w:rsidRDefault="00B335EF" w:rsidP="00B335EF">
            <w:pPr>
              <w:jc w:val="left"/>
              <w:rPr>
                <w:rFonts w:cs="Calibri"/>
                <w:szCs w:val="20"/>
              </w:rPr>
            </w:pPr>
            <w:r w:rsidRPr="00940649">
              <w:rPr>
                <w:rFonts w:cs="Calibri"/>
                <w:szCs w:val="20"/>
              </w:rPr>
              <w:t>-</w:t>
            </w:r>
            <w:r w:rsidR="00FC42B1" w:rsidRPr="00940649">
              <w:rPr>
                <w:rFonts w:cs="Calibri"/>
                <w:szCs w:val="20"/>
              </w:rPr>
              <w:t>Correction in horizontal sub</w:t>
            </w:r>
            <w:r w:rsidRPr="00940649">
              <w:rPr>
                <w:rFonts w:cs="Calibri"/>
                <w:szCs w:val="20"/>
              </w:rPr>
              <w:t>-</w:t>
            </w:r>
            <w:r w:rsidR="00FC42B1" w:rsidRPr="00940649">
              <w:rPr>
                <w:rFonts w:cs="Calibri"/>
                <w:szCs w:val="20"/>
              </w:rPr>
              <w:t>process table in section 4.5</w:t>
            </w:r>
          </w:p>
          <w:p w:rsidR="004C1C30" w:rsidRPr="00940649" w:rsidRDefault="00315275" w:rsidP="00B335EF">
            <w:pPr>
              <w:jc w:val="left"/>
              <w:rPr>
                <w:rFonts w:cs="Calibri"/>
                <w:szCs w:val="20"/>
              </w:rPr>
            </w:pPr>
            <w:r w:rsidRPr="00940649">
              <w:rPr>
                <w:rFonts w:cs="Calibri"/>
                <w:szCs w:val="20"/>
              </w:rPr>
              <w:t>- R</w:t>
            </w:r>
            <w:r w:rsidR="004C1C30" w:rsidRPr="00940649">
              <w:rPr>
                <w:rFonts w:cs="Calibri"/>
                <w:szCs w:val="20"/>
              </w:rPr>
              <w:t>emoved Use Case diagram</w:t>
            </w:r>
          </w:p>
        </w:tc>
      </w:tr>
      <w:tr w:rsidR="009A6241" w:rsidRPr="002E6ECB" w:rsidTr="00B335EF">
        <w:tc>
          <w:tcPr>
            <w:tcW w:w="632" w:type="pct"/>
          </w:tcPr>
          <w:p w:rsidR="009A6241" w:rsidRPr="00940649" w:rsidRDefault="009A6241" w:rsidP="00C405EC">
            <w:pPr>
              <w:jc w:val="left"/>
              <w:rPr>
                <w:rFonts w:cs="Calibri"/>
                <w:szCs w:val="20"/>
              </w:rPr>
            </w:pPr>
          </w:p>
        </w:tc>
        <w:tc>
          <w:tcPr>
            <w:tcW w:w="721" w:type="pct"/>
          </w:tcPr>
          <w:p w:rsidR="009A6241" w:rsidRPr="00854F2B" w:rsidRDefault="009A6241" w:rsidP="003C0498">
            <w:pPr>
              <w:jc w:val="center"/>
              <w:rPr>
                <w:rFonts w:cs="Calibri"/>
                <w:szCs w:val="20"/>
              </w:rPr>
            </w:pPr>
          </w:p>
        </w:tc>
        <w:tc>
          <w:tcPr>
            <w:tcW w:w="1034" w:type="pct"/>
          </w:tcPr>
          <w:p w:rsidR="009A6241" w:rsidRPr="00940649" w:rsidRDefault="009A6241" w:rsidP="00D51A80">
            <w:pPr>
              <w:jc w:val="left"/>
              <w:rPr>
                <w:rFonts w:cs="Calibri"/>
                <w:szCs w:val="20"/>
              </w:rPr>
            </w:pPr>
            <w:r w:rsidRPr="00854F2B">
              <w:rPr>
                <w:rFonts w:cs="Calibri"/>
                <w:szCs w:val="20"/>
              </w:rPr>
              <w:t>Madalina Alecsandrescu</w:t>
            </w:r>
          </w:p>
        </w:tc>
        <w:tc>
          <w:tcPr>
            <w:tcW w:w="2613" w:type="pct"/>
          </w:tcPr>
          <w:p w:rsidR="009A6241" w:rsidRPr="00940649" w:rsidRDefault="00F03F5D" w:rsidP="004E7383">
            <w:pPr>
              <w:jc w:val="left"/>
              <w:rPr>
                <w:rFonts w:cs="Calibri"/>
                <w:szCs w:val="20"/>
              </w:rPr>
            </w:pPr>
            <w:r w:rsidRPr="00940649">
              <w:rPr>
                <w:rFonts w:cs="Calibri"/>
                <w:szCs w:val="20"/>
              </w:rPr>
              <w:t>Align wording for Invalidate SED and Forward participant</w:t>
            </w:r>
          </w:p>
        </w:tc>
      </w:tr>
      <w:tr w:rsidR="00FF252C" w:rsidRPr="002E6ECB" w:rsidTr="004D7721">
        <w:trPr>
          <w:trHeight w:val="60"/>
        </w:trPr>
        <w:tc>
          <w:tcPr>
            <w:tcW w:w="632" w:type="pct"/>
          </w:tcPr>
          <w:p w:rsidR="00FF252C" w:rsidRPr="00BB0C40" w:rsidRDefault="00FF252C" w:rsidP="00C405EC">
            <w:pPr>
              <w:jc w:val="left"/>
              <w:rPr>
                <w:rFonts w:cs="Calibri"/>
                <w:szCs w:val="20"/>
              </w:rPr>
            </w:pPr>
            <w:r w:rsidRPr="00940649">
              <w:rPr>
                <w:rFonts w:cs="Calibri"/>
                <w:szCs w:val="20"/>
              </w:rPr>
              <w:t>v4.1.0</w:t>
            </w:r>
          </w:p>
        </w:tc>
        <w:tc>
          <w:tcPr>
            <w:tcW w:w="721" w:type="pct"/>
          </w:tcPr>
          <w:p w:rsidR="00FF252C" w:rsidRPr="00854F2B" w:rsidDel="00DA519D" w:rsidRDefault="005B7215" w:rsidP="003C0498">
            <w:pPr>
              <w:jc w:val="center"/>
              <w:rPr>
                <w:rFonts w:cs="Calibri"/>
                <w:szCs w:val="20"/>
              </w:rPr>
            </w:pPr>
            <w:r w:rsidRPr="00BB0C40">
              <w:rPr>
                <w:rFonts w:cs="Calibri"/>
                <w:szCs w:val="20"/>
              </w:rPr>
              <w:t>03/08/2018</w:t>
            </w:r>
          </w:p>
        </w:tc>
        <w:tc>
          <w:tcPr>
            <w:tcW w:w="1034" w:type="pct"/>
          </w:tcPr>
          <w:p w:rsidR="00FF252C" w:rsidRPr="00940649" w:rsidRDefault="00FF252C" w:rsidP="00D51A80">
            <w:pPr>
              <w:jc w:val="left"/>
              <w:rPr>
                <w:rFonts w:cs="Calibri"/>
                <w:szCs w:val="20"/>
              </w:rPr>
            </w:pPr>
            <w:r w:rsidRPr="00854F2B">
              <w:rPr>
                <w:rFonts w:cs="Calibri"/>
                <w:szCs w:val="20"/>
              </w:rPr>
              <w:t>Madalina Alecsandrescu</w:t>
            </w:r>
          </w:p>
        </w:tc>
        <w:tc>
          <w:tcPr>
            <w:tcW w:w="2613" w:type="pct"/>
          </w:tcPr>
          <w:p w:rsidR="0003197F" w:rsidRPr="004D7721" w:rsidRDefault="0003197F" w:rsidP="0003197F">
            <w:pPr>
              <w:jc w:val="left"/>
              <w:rPr>
                <w:rFonts w:cs="Calibri"/>
                <w:szCs w:val="20"/>
              </w:rPr>
            </w:pPr>
            <w:r w:rsidRPr="004D7721">
              <w:rPr>
                <w:rFonts w:cs="Calibri"/>
                <w:szCs w:val="20"/>
              </w:rPr>
              <w:t>- Section 4.4 merged 2 tables (for SED &amp; for Subprocesses) into 1 BUC Artefact table."</w:t>
            </w:r>
          </w:p>
          <w:p w:rsidR="00FF252C" w:rsidRPr="004D7721" w:rsidRDefault="0003197F" w:rsidP="0003197F">
            <w:pPr>
              <w:jc w:val="left"/>
              <w:rPr>
                <w:rFonts w:cs="Calibri"/>
              </w:rPr>
            </w:pPr>
            <w:r w:rsidRPr="004D7721">
              <w:rPr>
                <w:rFonts w:cs="Calibri"/>
                <w:szCs w:val="20"/>
              </w:rPr>
              <w:lastRenderedPageBreak/>
              <w:t xml:space="preserve">- </w:t>
            </w:r>
            <w:r w:rsidRPr="004D7721">
              <w:rPr>
                <w:rFonts w:cs="Calibri"/>
              </w:rPr>
              <w:t>Version adaptations to release 4.1.0.</w:t>
            </w:r>
          </w:p>
          <w:p w:rsidR="00EE4C72" w:rsidRPr="00940649" w:rsidRDefault="00EE4C72" w:rsidP="0003197F">
            <w:pPr>
              <w:jc w:val="left"/>
              <w:rPr>
                <w:rFonts w:cs="Calibri"/>
                <w:szCs w:val="20"/>
              </w:rPr>
            </w:pPr>
            <w:r w:rsidRPr="004D7721">
              <w:rPr>
                <w:rFonts w:cs="Calibri"/>
              </w:rPr>
              <w:t>- Corrections in wording</w:t>
            </w:r>
          </w:p>
        </w:tc>
      </w:tr>
    </w:tbl>
    <w:p w:rsidR="00583B58" w:rsidRDefault="00583B58">
      <w:pPr>
        <w:jc w:val="left"/>
        <w:rPr>
          <w:rFonts w:cs="Arial"/>
          <w:b/>
          <w:bCs/>
          <w:color w:val="263673"/>
          <w:kern w:val="32"/>
          <w:sz w:val="28"/>
          <w:szCs w:val="32"/>
        </w:rPr>
      </w:pPr>
      <w:r>
        <w:lastRenderedPageBreak/>
        <w:br w:type="page"/>
      </w:r>
    </w:p>
    <w:p w:rsidR="00583B58" w:rsidRDefault="00583B58" w:rsidP="005A41BE">
      <w:pPr>
        <w:pStyle w:val="Heading1"/>
        <w:numPr>
          <w:ilvl w:val="0"/>
          <w:numId w:val="21"/>
        </w:numPr>
        <w:spacing w:after="240"/>
        <w:rPr>
          <w:rFonts w:cs="Calibri"/>
          <w:lang w:val="en-US"/>
        </w:rPr>
      </w:pPr>
      <w:bookmarkStart w:id="3" w:name="_Toc380600161"/>
      <w:bookmarkStart w:id="4" w:name="_Toc520991990"/>
      <w:bookmarkStart w:id="5" w:name="_Toc366491246"/>
      <w:r>
        <w:rPr>
          <w:rFonts w:cs="Calibri"/>
          <w:lang w:val="en-US"/>
        </w:rPr>
        <w:lastRenderedPageBreak/>
        <w:t>Introduction</w:t>
      </w:r>
      <w:bookmarkEnd w:id="3"/>
      <w:bookmarkEnd w:id="4"/>
    </w:p>
    <w:p w:rsidR="00583B58" w:rsidRDefault="00583B58" w:rsidP="005A41BE">
      <w:pPr>
        <w:pStyle w:val="Heading2"/>
        <w:numPr>
          <w:ilvl w:val="1"/>
          <w:numId w:val="21"/>
        </w:numPr>
        <w:spacing w:before="60" w:after="200"/>
      </w:pPr>
      <w:bookmarkStart w:id="6" w:name="_Toc380600162"/>
      <w:bookmarkStart w:id="7" w:name="_Toc520991991"/>
      <w:bookmarkStart w:id="8" w:name="techSectionBreak1"/>
      <w:r>
        <w:t>Purpose</w:t>
      </w:r>
      <w:bookmarkEnd w:id="6"/>
      <w:bookmarkEnd w:id="7"/>
    </w:p>
    <w:p w:rsidR="008846C8" w:rsidRPr="00926D3E" w:rsidRDefault="008846C8" w:rsidP="008846C8">
      <w:pPr>
        <w:pStyle w:val="ListBullet4"/>
        <w:keepNext/>
        <w:rPr>
          <w:sz w:val="22"/>
          <w:szCs w:val="22"/>
          <w:lang w:eastAsia="en-US"/>
        </w:rPr>
      </w:pPr>
      <w:r w:rsidRPr="00926D3E">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926D3E" w:rsidRDefault="008846C8" w:rsidP="008846C8">
      <w:pPr>
        <w:pStyle w:val="ListBullet4"/>
        <w:keepNext/>
        <w:rPr>
          <w:sz w:val="22"/>
          <w:szCs w:val="22"/>
          <w:lang w:eastAsia="en-US"/>
        </w:rPr>
      </w:pPr>
    </w:p>
    <w:p w:rsidR="008846C8" w:rsidRPr="00926D3E" w:rsidRDefault="008846C8" w:rsidP="008846C8">
      <w:pPr>
        <w:pStyle w:val="ListBullet4"/>
        <w:rPr>
          <w:sz w:val="22"/>
          <w:szCs w:val="22"/>
          <w:lang w:eastAsia="en-US"/>
        </w:rPr>
      </w:pPr>
      <w:r w:rsidRPr="00926D3E">
        <w:rPr>
          <w:sz w:val="22"/>
          <w:szCs w:val="22"/>
          <w:lang w:eastAsia="en-US"/>
        </w:rPr>
        <w:t>The external view comprises of models and descriptions of business use cases, the services of a business</w:t>
      </w:r>
      <w:r w:rsidR="00600B8B">
        <w:rPr>
          <w:sz w:val="22"/>
          <w:szCs w:val="22"/>
          <w:lang w:eastAsia="en-US"/>
        </w:rPr>
        <w:tab/>
      </w:r>
      <w:r w:rsidRPr="00926D3E">
        <w:rPr>
          <w:sz w:val="22"/>
          <w:szCs w:val="22"/>
          <w:lang w:eastAsia="en-US"/>
        </w:rPr>
        <w:t xml:space="preserve"> system offered to business actors: customers, business partners, or other business systems.</w:t>
      </w:r>
    </w:p>
    <w:p w:rsidR="008846C8" w:rsidRPr="00926D3E" w:rsidRDefault="008846C8" w:rsidP="008846C8">
      <w:pPr>
        <w:pStyle w:val="ListBullet4"/>
        <w:rPr>
          <w:sz w:val="22"/>
          <w:szCs w:val="22"/>
          <w:lang w:eastAsia="en-US"/>
        </w:rPr>
      </w:pPr>
    </w:p>
    <w:p w:rsidR="008846C8" w:rsidRPr="00926D3E" w:rsidRDefault="008846C8" w:rsidP="008846C8">
      <w:pPr>
        <w:pStyle w:val="Text2"/>
        <w:rPr>
          <w:rFonts w:ascii="Verdana" w:hAnsi="Verdana"/>
          <w:sz w:val="22"/>
          <w:szCs w:val="22"/>
        </w:rPr>
      </w:pPr>
      <w:r w:rsidRPr="00926D3E">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926D3E" w:rsidRDefault="008846C8" w:rsidP="008846C8">
      <w:pPr>
        <w:pStyle w:val="ListBullet4"/>
        <w:rPr>
          <w:sz w:val="22"/>
          <w:szCs w:val="22"/>
          <w:lang w:eastAsia="en-US"/>
        </w:rPr>
      </w:pPr>
      <w:r w:rsidRPr="00926D3E">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A74398" w:rsidRDefault="00A74398" w:rsidP="00FF78BD">
      <w:pPr>
        <w:pStyle w:val="ListBullet4"/>
        <w:rPr>
          <w:rFonts w:ascii="Calibri" w:hAnsi="Calibri"/>
          <w:szCs w:val="20"/>
          <w:lang w:eastAsia="en-US"/>
        </w:rPr>
      </w:pPr>
    </w:p>
    <w:p w:rsidR="00583B58" w:rsidRDefault="00583B58" w:rsidP="005A41BE">
      <w:pPr>
        <w:pStyle w:val="Heading2"/>
        <w:numPr>
          <w:ilvl w:val="1"/>
          <w:numId w:val="21"/>
        </w:numPr>
        <w:spacing w:before="60" w:after="200"/>
      </w:pPr>
      <w:bookmarkStart w:id="9" w:name="_Toc380600163"/>
      <w:bookmarkStart w:id="10" w:name="_Toc520991992"/>
      <w:bookmarkEnd w:id="8"/>
      <w:r w:rsidRPr="005A2C40">
        <w:t>Scope</w:t>
      </w:r>
      <w:bookmarkEnd w:id="9"/>
      <w:bookmarkEnd w:id="10"/>
    </w:p>
    <w:p w:rsidR="00583B58" w:rsidRPr="00926D3E" w:rsidRDefault="00583B58" w:rsidP="00FF78BD">
      <w:pPr>
        <w:pStyle w:val="Text2"/>
        <w:rPr>
          <w:rFonts w:ascii="Verdana" w:hAnsi="Verdana"/>
          <w:sz w:val="22"/>
          <w:szCs w:val="22"/>
        </w:rPr>
      </w:pPr>
      <w:r w:rsidRPr="00926D3E">
        <w:rPr>
          <w:rFonts w:ascii="Verdana" w:hAnsi="Verdana"/>
          <w:sz w:val="22"/>
          <w:szCs w:val="22"/>
        </w:rPr>
        <w:t>This document is limited to t</w:t>
      </w:r>
      <w:r w:rsidR="00A74398" w:rsidRPr="00926D3E">
        <w:rPr>
          <w:rFonts w:ascii="Verdana" w:hAnsi="Verdana"/>
          <w:sz w:val="22"/>
          <w:szCs w:val="22"/>
        </w:rPr>
        <w:t>he external view on the pension</w:t>
      </w:r>
      <w:r w:rsidRPr="00926D3E">
        <w:rPr>
          <w:rFonts w:ascii="Verdana" w:hAnsi="Verdana"/>
          <w:sz w:val="22"/>
          <w:szCs w:val="22"/>
        </w:rPr>
        <w:t xml:space="preserve"> sector process of the </w:t>
      </w:r>
      <w:r w:rsidR="00455AC7" w:rsidRPr="00926D3E">
        <w:rPr>
          <w:rFonts w:ascii="Verdana" w:hAnsi="Verdana"/>
          <w:sz w:val="22"/>
          <w:szCs w:val="22"/>
        </w:rPr>
        <w:t>Transitional Cases</w:t>
      </w:r>
      <w:r w:rsidRPr="00926D3E">
        <w:rPr>
          <w:rFonts w:ascii="Verdana" w:hAnsi="Verdana"/>
          <w:sz w:val="22"/>
          <w:szCs w:val="22"/>
        </w:rPr>
        <w:t xml:space="preserve">. The different elements like use case description, actors, and business process as well as supporting UML diagrams and BPMN models pertaining to the </w:t>
      </w:r>
      <w:r w:rsidR="00455AC7" w:rsidRPr="00926D3E">
        <w:rPr>
          <w:rFonts w:ascii="Verdana" w:hAnsi="Verdana"/>
          <w:sz w:val="22"/>
          <w:szCs w:val="22"/>
        </w:rPr>
        <w:t>Transitional Cases</w:t>
      </w:r>
      <w:r w:rsidRPr="00926D3E">
        <w:rPr>
          <w:rFonts w:ascii="Verdana" w:hAnsi="Verdana"/>
          <w:sz w:val="22"/>
          <w:szCs w:val="22"/>
        </w:rPr>
        <w:t>.</w:t>
      </w:r>
    </w:p>
    <w:p w:rsidR="00583B58" w:rsidRPr="005A2C40" w:rsidRDefault="00583B58" w:rsidP="00FF78BD">
      <w:pPr>
        <w:pStyle w:val="Text2"/>
        <w:rPr>
          <w:rFonts w:ascii="Calibri" w:hAnsi="Calibri"/>
          <w:sz w:val="20"/>
        </w:rPr>
      </w:pPr>
    </w:p>
    <w:p w:rsidR="00583B58" w:rsidRDefault="00583B58" w:rsidP="005A41BE">
      <w:pPr>
        <w:pStyle w:val="Heading2"/>
        <w:numPr>
          <w:ilvl w:val="1"/>
          <w:numId w:val="21"/>
        </w:numPr>
        <w:spacing w:before="60" w:after="200"/>
      </w:pPr>
      <w:bookmarkStart w:id="11" w:name="_Toc380600164"/>
      <w:bookmarkStart w:id="12" w:name="_Toc520991993"/>
      <w:r w:rsidRPr="005A2C40">
        <w:t>Definitions, Acronyms and Abbreviations</w:t>
      </w:r>
      <w:bookmarkEnd w:id="11"/>
      <w:bookmarkEnd w:id="12"/>
    </w:p>
    <w:p w:rsidR="00583B58" w:rsidRPr="00926D3E" w:rsidRDefault="00583B58" w:rsidP="00FF78BD">
      <w:pPr>
        <w:pStyle w:val="Text2"/>
        <w:rPr>
          <w:rFonts w:ascii="Verdana" w:hAnsi="Verdana"/>
          <w:sz w:val="22"/>
          <w:szCs w:val="22"/>
        </w:rPr>
      </w:pPr>
      <w:r w:rsidRPr="00926D3E">
        <w:rPr>
          <w:rFonts w:ascii="Verdana" w:hAnsi="Verdana"/>
          <w:sz w:val="22"/>
          <w:szCs w:val="22"/>
        </w:rPr>
        <w:t xml:space="preserve">Please see the EESSI Project Glossary </w:t>
      </w:r>
      <w:hyperlink r:id="rId13" w:history="1">
        <w:r w:rsidRPr="00926D3E">
          <w:rPr>
            <w:rFonts w:ascii="Verdana" w:hAnsi="Verdana"/>
            <w:sz w:val="22"/>
            <w:szCs w:val="22"/>
          </w:rPr>
          <w:t>here</w:t>
        </w:r>
      </w:hyperlink>
      <w:r w:rsidRPr="00926D3E">
        <w:rPr>
          <w:rFonts w:ascii="Verdana" w:hAnsi="Verdana"/>
          <w:sz w:val="22"/>
          <w:szCs w:val="22"/>
        </w:rPr>
        <w:t xml:space="preserve"> </w:t>
      </w:r>
    </w:p>
    <w:p w:rsidR="00583B58" w:rsidRPr="008730CD" w:rsidRDefault="00583B58" w:rsidP="00FF78BD">
      <w:pPr>
        <w:pStyle w:val="Text2"/>
        <w:rPr>
          <w:rFonts w:ascii="Calibri" w:hAnsi="Calibri"/>
          <w:sz w:val="20"/>
        </w:rPr>
      </w:pPr>
    </w:p>
    <w:p w:rsidR="00583B58" w:rsidRDefault="00583B58" w:rsidP="005A41BE">
      <w:pPr>
        <w:pStyle w:val="Heading2"/>
        <w:numPr>
          <w:ilvl w:val="1"/>
          <w:numId w:val="21"/>
        </w:numPr>
        <w:spacing w:before="60" w:after="200"/>
      </w:pPr>
      <w:bookmarkStart w:id="13" w:name="_Toc380600165"/>
      <w:r>
        <w:br w:type="page"/>
      </w:r>
      <w:bookmarkStart w:id="14" w:name="_Toc520991994"/>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rsidTr="001B03A3">
        <w:tc>
          <w:tcPr>
            <w:tcW w:w="534" w:type="dxa"/>
            <w:shd w:val="clear" w:color="auto" w:fill="C6D9F1"/>
            <w:vAlign w:val="center"/>
          </w:tcPr>
          <w:p w:rsidR="00583B58" w:rsidRPr="002E55AE" w:rsidRDefault="00583B58" w:rsidP="001B03A3">
            <w:pPr>
              <w:pStyle w:val="Text2"/>
              <w:jc w:val="left"/>
              <w:rPr>
                <w:rFonts w:ascii="Calibri" w:hAnsi="Calibri"/>
                <w:b/>
                <w:sz w:val="20"/>
              </w:rPr>
            </w:pPr>
            <w:r w:rsidRPr="002E55AE">
              <w:rPr>
                <w:rFonts w:ascii="Calibri" w:hAnsi="Calibri"/>
                <w:b/>
                <w:sz w:val="20"/>
              </w:rPr>
              <w:t>#</w:t>
            </w:r>
          </w:p>
        </w:tc>
        <w:tc>
          <w:tcPr>
            <w:tcW w:w="3402" w:type="dxa"/>
            <w:shd w:val="clear" w:color="auto" w:fill="C6D9F1"/>
            <w:vAlign w:val="center"/>
          </w:tcPr>
          <w:p w:rsidR="00583B58" w:rsidRPr="002E55AE" w:rsidRDefault="00583B58" w:rsidP="001B03A3">
            <w:pPr>
              <w:pStyle w:val="Text2"/>
              <w:jc w:val="left"/>
              <w:rPr>
                <w:rFonts w:ascii="Calibri" w:hAnsi="Calibri"/>
                <w:b/>
                <w:sz w:val="20"/>
              </w:rPr>
            </w:pPr>
            <w:r w:rsidRPr="002E55AE">
              <w:rPr>
                <w:rFonts w:ascii="Calibri" w:hAnsi="Calibri"/>
                <w:b/>
                <w:sz w:val="20"/>
              </w:rPr>
              <w:t>Description</w:t>
            </w:r>
          </w:p>
        </w:tc>
        <w:tc>
          <w:tcPr>
            <w:tcW w:w="5528" w:type="dxa"/>
            <w:shd w:val="clear" w:color="auto" w:fill="C6D9F1"/>
          </w:tcPr>
          <w:p w:rsidR="00583B58" w:rsidRPr="002E55AE" w:rsidRDefault="00583B58" w:rsidP="001B03A3">
            <w:pPr>
              <w:pStyle w:val="Text2"/>
              <w:jc w:val="left"/>
              <w:rPr>
                <w:rFonts w:ascii="Calibri" w:hAnsi="Calibri"/>
                <w:b/>
                <w:sz w:val="20"/>
              </w:rPr>
            </w:pPr>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1</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EC Regulation 883/2004</w:t>
            </w:r>
          </w:p>
        </w:tc>
        <w:tc>
          <w:tcPr>
            <w:tcW w:w="5528" w:type="dxa"/>
          </w:tcPr>
          <w:p w:rsidR="00583B58" w:rsidRPr="00926D3E" w:rsidRDefault="004D7721" w:rsidP="001B03A3">
            <w:pPr>
              <w:pStyle w:val="Text2"/>
              <w:jc w:val="left"/>
              <w:rPr>
                <w:rFonts w:ascii="Verdana" w:hAnsi="Verdana"/>
                <w:sz w:val="20"/>
              </w:rPr>
            </w:pPr>
            <w:hyperlink r:id="rId14" w:tooltip="Regulation EC No 883- 2004.pdf" w:history="1">
              <w:r w:rsidR="00583B58" w:rsidRPr="000F562E">
                <w:rPr>
                  <w:rFonts w:ascii="Verdana" w:hAnsi="Verdana"/>
                  <w:sz w:val="20"/>
                </w:rPr>
                <w:t>Regulation EC No 883- 2004.pdf</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2</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EC Regulation 987/2009</w:t>
            </w:r>
          </w:p>
        </w:tc>
        <w:tc>
          <w:tcPr>
            <w:tcW w:w="5528" w:type="dxa"/>
          </w:tcPr>
          <w:p w:rsidR="00583B58" w:rsidRPr="00926D3E" w:rsidRDefault="004D7721" w:rsidP="001B03A3">
            <w:pPr>
              <w:pStyle w:val="Text2"/>
              <w:jc w:val="left"/>
              <w:rPr>
                <w:rFonts w:ascii="Verdana" w:hAnsi="Verdana"/>
                <w:sz w:val="20"/>
              </w:rPr>
            </w:pPr>
            <w:hyperlink r:id="rId15" w:tooltip="Regulation EC No 987-2009.pdf" w:history="1">
              <w:r w:rsidR="00583B58" w:rsidRPr="000F562E">
                <w:rPr>
                  <w:rFonts w:ascii="Verdana" w:hAnsi="Verdana"/>
                  <w:sz w:val="20"/>
                </w:rPr>
                <w:t>Regulation EC No 987-2009.pdf</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3</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UML 2.x</w:t>
            </w:r>
          </w:p>
        </w:tc>
        <w:tc>
          <w:tcPr>
            <w:tcW w:w="5528" w:type="dxa"/>
          </w:tcPr>
          <w:p w:rsidR="00583B58" w:rsidRPr="00926D3E" w:rsidRDefault="004D7721" w:rsidP="001B03A3">
            <w:pPr>
              <w:pStyle w:val="Text2"/>
              <w:jc w:val="left"/>
              <w:rPr>
                <w:rFonts w:ascii="Verdana" w:hAnsi="Verdana"/>
                <w:sz w:val="20"/>
              </w:rPr>
            </w:pPr>
            <w:hyperlink r:id="rId16" w:history="1">
              <w:r w:rsidR="00583B58" w:rsidRPr="000F562E">
                <w:rPr>
                  <w:rFonts w:ascii="Verdana" w:hAnsi="Verdana"/>
                  <w:sz w:val="20"/>
                </w:rPr>
                <w:t>http://www.omg.org/spec/UML/</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4</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BPMN 2.0</w:t>
            </w:r>
          </w:p>
        </w:tc>
        <w:tc>
          <w:tcPr>
            <w:tcW w:w="5528" w:type="dxa"/>
          </w:tcPr>
          <w:p w:rsidR="00583B58" w:rsidRPr="00926D3E" w:rsidRDefault="004D7721" w:rsidP="001B03A3">
            <w:pPr>
              <w:pStyle w:val="Text2"/>
              <w:jc w:val="left"/>
              <w:rPr>
                <w:rFonts w:ascii="Verdana" w:hAnsi="Verdana"/>
                <w:sz w:val="20"/>
              </w:rPr>
            </w:pPr>
            <w:hyperlink r:id="rId17" w:history="1">
              <w:r w:rsidR="00583B58" w:rsidRPr="000F562E">
                <w:rPr>
                  <w:rFonts w:ascii="Verdana" w:hAnsi="Verdana"/>
                  <w:sz w:val="20"/>
                </w:rPr>
                <w:t>http://www.omg.org/spec/BPMN/index.htm</w:t>
              </w:r>
            </w:hyperlink>
          </w:p>
        </w:tc>
      </w:tr>
      <w:tr w:rsidR="00583B58" w:rsidRPr="0078598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5</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UML 2.0 In Action</w:t>
            </w:r>
          </w:p>
        </w:tc>
        <w:tc>
          <w:tcPr>
            <w:tcW w:w="5528" w:type="dxa"/>
          </w:tcPr>
          <w:p w:rsidR="00583B58" w:rsidRPr="00926D3E" w:rsidRDefault="00583B58" w:rsidP="001B03A3">
            <w:pPr>
              <w:pStyle w:val="Text2"/>
              <w:jc w:val="left"/>
              <w:rPr>
                <w:rFonts w:ascii="Verdana" w:hAnsi="Verdana"/>
                <w:sz w:val="20"/>
              </w:rPr>
            </w:pPr>
            <w:r w:rsidRPr="000F562E">
              <w:rPr>
                <w:rFonts w:ascii="Verdana" w:hAnsi="Verdana"/>
                <w:sz w:val="20"/>
              </w:rPr>
              <w:t>Henriette Baumann, Patrick Grassle &amp; Philippe Baumann, 2005, ISBN 1904811558</w:t>
            </w:r>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6</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RUP@EC standard 5.0</w:t>
            </w:r>
          </w:p>
        </w:tc>
        <w:tc>
          <w:tcPr>
            <w:tcW w:w="5528" w:type="dxa"/>
          </w:tcPr>
          <w:p w:rsidR="00583B58" w:rsidRPr="00926D3E" w:rsidRDefault="004D7721" w:rsidP="001B03A3">
            <w:pPr>
              <w:pStyle w:val="Text2"/>
              <w:jc w:val="left"/>
              <w:rPr>
                <w:rFonts w:ascii="Verdana" w:hAnsi="Verdana"/>
                <w:sz w:val="20"/>
              </w:rPr>
            </w:pPr>
            <w:hyperlink r:id="rId18" w:history="1">
              <w:r w:rsidR="00583B58" w:rsidRPr="000F562E">
                <w:rPr>
                  <w:rFonts w:ascii="Verdana" w:hAnsi="Verdana"/>
                  <w:sz w:val="20"/>
                </w:rPr>
                <w:t>http://www.cc.cec/RUPatEC_Standard/</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7</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RUP op maat</w:t>
            </w:r>
          </w:p>
        </w:tc>
        <w:tc>
          <w:tcPr>
            <w:tcW w:w="5528" w:type="dxa"/>
          </w:tcPr>
          <w:p w:rsidR="00583B58" w:rsidRPr="00926D3E" w:rsidRDefault="004D7721" w:rsidP="001B03A3">
            <w:pPr>
              <w:pStyle w:val="Text2"/>
              <w:jc w:val="left"/>
              <w:rPr>
                <w:rFonts w:ascii="Verdana" w:hAnsi="Verdana"/>
                <w:sz w:val="20"/>
              </w:rPr>
            </w:pPr>
            <w:hyperlink r:id="rId19" w:history="1">
              <w:r w:rsidR="00583B58" w:rsidRPr="000F562E">
                <w:rPr>
                  <w:rFonts w:ascii="Verdana" w:hAnsi="Verdana"/>
                  <w:sz w:val="20"/>
                </w:rPr>
                <w:t>http://www.rupopmaat.nl/</w:t>
              </w:r>
            </w:hyperlink>
          </w:p>
        </w:tc>
      </w:tr>
    </w:tbl>
    <w:p w:rsidR="00583B58" w:rsidRPr="005A2C40" w:rsidRDefault="00583B58" w:rsidP="00FF78BD">
      <w:pPr>
        <w:pStyle w:val="Text2"/>
        <w:rPr>
          <w:rFonts w:ascii="Calibri" w:hAnsi="Calibri"/>
          <w:sz w:val="20"/>
        </w:rPr>
      </w:pPr>
    </w:p>
    <w:p w:rsidR="00583B58" w:rsidRDefault="00583B58" w:rsidP="005A41BE">
      <w:pPr>
        <w:pStyle w:val="Heading2"/>
        <w:numPr>
          <w:ilvl w:val="1"/>
          <w:numId w:val="21"/>
        </w:numPr>
        <w:spacing w:before="60" w:after="200"/>
      </w:pPr>
      <w:bookmarkStart w:id="15" w:name="_Toc380600166"/>
      <w:bookmarkStart w:id="16" w:name="_Toc520991995"/>
      <w:r w:rsidRPr="005A2C40">
        <w:t>Overview</w:t>
      </w:r>
      <w:bookmarkEnd w:id="15"/>
      <w:bookmarkEnd w:id="16"/>
    </w:p>
    <w:p w:rsidR="00583B58" w:rsidRPr="00856573" w:rsidRDefault="00583B58" w:rsidP="00FF78BD">
      <w:pPr>
        <w:pStyle w:val="Text2"/>
        <w:rPr>
          <w:rFonts w:ascii="Verdana" w:hAnsi="Verdana"/>
          <w:sz w:val="22"/>
          <w:szCs w:val="22"/>
        </w:rPr>
      </w:pPr>
      <w:r w:rsidRPr="00856573">
        <w:rPr>
          <w:rFonts w:ascii="Verdana" w:hAnsi="Verdana"/>
          <w:sz w:val="22"/>
          <w:szCs w:val="22"/>
        </w:rPr>
        <w:t>Chapter 1 introduces the external view on the business system under review and lists the elements of this specification.</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2 introduces us to the </w:t>
      </w:r>
      <w:r w:rsidR="000F5442" w:rsidRPr="00856573">
        <w:rPr>
          <w:rFonts w:ascii="Verdana" w:hAnsi="Verdana"/>
          <w:sz w:val="22"/>
          <w:szCs w:val="22"/>
        </w:rPr>
        <w:t>Transitional cases</w:t>
      </w:r>
      <w:r w:rsidRPr="00856573">
        <w:rPr>
          <w:rFonts w:ascii="Verdana" w:hAnsi="Verdana"/>
          <w:sz w:val="22"/>
          <w:szCs w:val="22"/>
        </w:rPr>
        <w:t xml:space="preserve"> business process. The chapter gives a short and detailed description as well as a reference to business process´ legal base.</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3 lists the actors involved in the </w:t>
      </w:r>
      <w:r w:rsidR="000F5442" w:rsidRPr="00856573">
        <w:rPr>
          <w:rFonts w:ascii="Verdana" w:hAnsi="Verdana"/>
          <w:sz w:val="22"/>
          <w:szCs w:val="22"/>
        </w:rPr>
        <w:t xml:space="preserve">Transitional cases </w:t>
      </w:r>
      <w:r w:rsidRPr="00856573">
        <w:rPr>
          <w:rFonts w:ascii="Verdana" w:hAnsi="Verdana"/>
          <w:sz w:val="22"/>
          <w:szCs w:val="22"/>
        </w:rPr>
        <w:t>business process.</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4 describes in detail the </w:t>
      </w:r>
      <w:r w:rsidR="000F5442" w:rsidRPr="00856573">
        <w:rPr>
          <w:rFonts w:ascii="Verdana" w:hAnsi="Verdana"/>
          <w:sz w:val="22"/>
          <w:szCs w:val="22"/>
        </w:rPr>
        <w:t>Transitional cases</w:t>
      </w:r>
      <w:r w:rsidRPr="00856573">
        <w:rPr>
          <w:rFonts w:ascii="Verdana" w:hAnsi="Verdana"/>
          <w:sz w:val="22"/>
          <w:szCs w:val="22"/>
        </w:rPr>
        <w:t xml:space="preserve"> business process based on the RUP use case template, as well as the relationship to other use cases.</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5 describes the </w:t>
      </w:r>
      <w:r w:rsidR="000F5442" w:rsidRPr="00856573">
        <w:rPr>
          <w:rFonts w:ascii="Verdana" w:hAnsi="Verdana"/>
          <w:sz w:val="22"/>
          <w:szCs w:val="22"/>
        </w:rPr>
        <w:t xml:space="preserve">Transitional cases </w:t>
      </w:r>
      <w:r w:rsidRPr="00856573">
        <w:rPr>
          <w:rFonts w:ascii="Verdana" w:hAnsi="Verdana"/>
          <w:sz w:val="22"/>
          <w:szCs w:val="22"/>
        </w:rPr>
        <w:t>business process using business process modelling notation (BPMN).</w:t>
      </w:r>
    </w:p>
    <w:p w:rsidR="00583B58" w:rsidRPr="00A72ADB" w:rsidRDefault="00583B58" w:rsidP="00A72ADB">
      <w:pPr>
        <w:pStyle w:val="Heading1"/>
        <w:numPr>
          <w:ilvl w:val="0"/>
          <w:numId w:val="21"/>
        </w:numPr>
        <w:spacing w:after="240"/>
        <w:rPr>
          <w:rFonts w:cs="Calibri"/>
          <w:lang w:val="en-US"/>
        </w:rPr>
      </w:pPr>
      <w:r w:rsidRPr="00A72ADB">
        <w:rPr>
          <w:rFonts w:cs="Calibri"/>
          <w:lang w:val="en-US"/>
        </w:rPr>
        <w:br w:type="page"/>
      </w:r>
      <w:bookmarkStart w:id="17" w:name="_Toc380600167"/>
      <w:bookmarkStart w:id="18" w:name="_Toc520991996"/>
      <w:r w:rsidRPr="00A72ADB">
        <w:rPr>
          <w:rFonts w:cs="Calibri"/>
          <w:lang w:val="en-US"/>
        </w:rPr>
        <w:lastRenderedPageBreak/>
        <w:t>Description</w:t>
      </w:r>
      <w:bookmarkEnd w:id="5"/>
      <w:bookmarkEnd w:id="17"/>
      <w:bookmarkEnd w:id="18"/>
    </w:p>
    <w:p w:rsidR="00583B58" w:rsidRPr="00D077E0" w:rsidRDefault="003F32EB" w:rsidP="005A41BE">
      <w:pPr>
        <w:pStyle w:val="Heading2"/>
        <w:numPr>
          <w:ilvl w:val="1"/>
          <w:numId w:val="21"/>
        </w:numPr>
        <w:spacing w:before="60" w:after="200"/>
      </w:pPr>
      <w:bookmarkStart w:id="19" w:name="_Toc520991997"/>
      <w:r w:rsidRPr="00D077E0">
        <w:t>Business Scenario</w:t>
      </w:r>
      <w:bookmarkEnd w:id="19"/>
    </w:p>
    <w:p w:rsidR="002367FA" w:rsidRDefault="00B61C7C" w:rsidP="00B61C7C">
      <w:pPr>
        <w:pStyle w:val="ListBullet4"/>
        <w:rPr>
          <w:rFonts w:cs="Calibri"/>
          <w:sz w:val="22"/>
          <w:szCs w:val="22"/>
          <w:lang w:val="en-US"/>
        </w:rPr>
      </w:pPr>
      <w:bookmarkStart w:id="20" w:name="_Toc366491249"/>
      <w:bookmarkStart w:id="21" w:name="_Toc380600169"/>
      <w:r w:rsidRPr="00FB1EC7">
        <w:rPr>
          <w:rFonts w:cs="Calibri"/>
          <w:sz w:val="22"/>
          <w:szCs w:val="22"/>
          <w:lang w:val="en-US"/>
        </w:rPr>
        <w:t xml:space="preserve">This Business Use Case describes </w:t>
      </w:r>
      <w:r w:rsidR="002367FA">
        <w:rPr>
          <w:rFonts w:cs="Calibri"/>
          <w:sz w:val="22"/>
          <w:szCs w:val="22"/>
          <w:lang w:val="en-US"/>
        </w:rPr>
        <w:t>the</w:t>
      </w:r>
      <w:r w:rsidRPr="00FB1EC7">
        <w:rPr>
          <w:rFonts w:cs="Calibri"/>
          <w:sz w:val="22"/>
          <w:szCs w:val="22"/>
          <w:lang w:val="en-US"/>
        </w:rPr>
        <w:t xml:space="preserve"> </w:t>
      </w:r>
      <w:r w:rsidR="002367FA">
        <w:rPr>
          <w:rFonts w:cs="Calibri"/>
          <w:sz w:val="22"/>
          <w:szCs w:val="22"/>
          <w:lang w:val="en-US"/>
        </w:rPr>
        <w:t xml:space="preserve">transition </w:t>
      </w:r>
      <w:r w:rsidR="00DD5A29">
        <w:rPr>
          <w:rFonts w:cs="Calibri"/>
          <w:sz w:val="22"/>
          <w:szCs w:val="22"/>
          <w:lang w:val="en-US"/>
        </w:rPr>
        <w:t xml:space="preserve">of a pension claim </w:t>
      </w:r>
      <w:r w:rsidR="002367FA">
        <w:rPr>
          <w:rFonts w:cs="Calibri"/>
          <w:sz w:val="22"/>
          <w:szCs w:val="22"/>
          <w:lang w:val="en-US"/>
        </w:rPr>
        <w:t xml:space="preserve">from paper to electronic SEDs for cases </w:t>
      </w:r>
      <w:r w:rsidR="009C6501">
        <w:rPr>
          <w:rFonts w:cs="Calibri"/>
          <w:sz w:val="22"/>
          <w:szCs w:val="22"/>
          <w:lang w:val="en-US"/>
        </w:rPr>
        <w:t>started</w:t>
      </w:r>
      <w:r w:rsidR="002367FA">
        <w:rPr>
          <w:rFonts w:cs="Calibri"/>
          <w:sz w:val="22"/>
          <w:szCs w:val="22"/>
          <w:lang w:val="en-US"/>
        </w:rPr>
        <w:t xml:space="preserve"> before EESSI is going in production. </w:t>
      </w:r>
      <w:r w:rsidR="00535108" w:rsidRPr="00535108">
        <w:rPr>
          <w:rFonts w:cs="Calibri"/>
          <w:sz w:val="22"/>
          <w:szCs w:val="22"/>
          <w:lang w:val="en-US"/>
        </w:rPr>
        <w:t>The use of the BUC is time limited after the end of the transition period</w:t>
      </w:r>
      <w:r w:rsidR="00DE0325">
        <w:rPr>
          <w:rFonts w:cs="Calibri"/>
          <w:sz w:val="22"/>
          <w:szCs w:val="22"/>
          <w:lang w:val="en-US"/>
        </w:rPr>
        <w:t>.</w:t>
      </w:r>
    </w:p>
    <w:p w:rsidR="00FD0B5B" w:rsidRDefault="00FD0B5B" w:rsidP="00B61C7C">
      <w:pPr>
        <w:pStyle w:val="ListBullet4"/>
        <w:rPr>
          <w:rFonts w:cs="Calibri"/>
          <w:sz w:val="22"/>
          <w:szCs w:val="22"/>
          <w:lang w:val="en-US"/>
        </w:rPr>
      </w:pPr>
      <w:r>
        <w:rPr>
          <w:rFonts w:cs="Calibri"/>
          <w:sz w:val="22"/>
          <w:szCs w:val="22"/>
          <w:lang w:val="en-US"/>
        </w:rPr>
        <w:t>Such a case, "on-going-case", is one which has</w:t>
      </w:r>
      <w:r w:rsidR="00E84FE1">
        <w:rPr>
          <w:rFonts w:cs="Calibri"/>
          <w:sz w:val="22"/>
          <w:szCs w:val="22"/>
          <w:lang w:val="en-US"/>
        </w:rPr>
        <w:t xml:space="preserve"> started on paper and where the </w:t>
      </w:r>
      <w:r>
        <w:rPr>
          <w:rFonts w:cs="Calibri"/>
          <w:sz w:val="22"/>
          <w:szCs w:val="22"/>
          <w:lang w:val="en-US"/>
        </w:rPr>
        <w:t>institutions involved have become EESSI enabled before the case is completed.</w:t>
      </w:r>
    </w:p>
    <w:p w:rsidR="00FD0B5B" w:rsidRDefault="00FD0B5B" w:rsidP="00B61C7C">
      <w:pPr>
        <w:pStyle w:val="ListBullet4"/>
        <w:rPr>
          <w:rFonts w:cs="Calibri"/>
          <w:sz w:val="22"/>
          <w:szCs w:val="22"/>
          <w:lang w:val="en-US"/>
        </w:rPr>
      </w:pPr>
      <w:r>
        <w:rPr>
          <w:rFonts w:cs="Calibri"/>
          <w:sz w:val="22"/>
          <w:szCs w:val="22"/>
          <w:lang w:val="en-US"/>
        </w:rPr>
        <w:t>Definition of an "on-going-case":</w:t>
      </w:r>
    </w:p>
    <w:p w:rsidR="00FD0B5B" w:rsidRDefault="00FD0B5B" w:rsidP="00B61C7C">
      <w:pPr>
        <w:pStyle w:val="ListBullet4"/>
        <w:rPr>
          <w:rFonts w:cs="Calibri"/>
          <w:sz w:val="22"/>
          <w:szCs w:val="22"/>
          <w:lang w:val="en-US"/>
        </w:rPr>
      </w:pPr>
    </w:p>
    <w:p w:rsidR="00FD0B5B" w:rsidRPr="00FD0B5B" w:rsidRDefault="00FD0B5B" w:rsidP="00B17B29">
      <w:pPr>
        <w:pStyle w:val="ListParagraph"/>
        <w:numPr>
          <w:ilvl w:val="0"/>
          <w:numId w:val="30"/>
        </w:numPr>
        <w:spacing w:after="0"/>
        <w:ind w:left="714" w:hanging="357"/>
        <w:contextualSpacing w:val="0"/>
        <w:rPr>
          <w:rFonts w:ascii="Verdana" w:hAnsi="Verdana" w:cs="Calibri"/>
          <w:sz w:val="22"/>
          <w:szCs w:val="22"/>
          <w:lang w:val="en-US" w:eastAsia="en-GB"/>
        </w:rPr>
      </w:pPr>
      <w:r w:rsidRPr="00FD0B5B">
        <w:rPr>
          <w:rFonts w:ascii="Verdana" w:hAnsi="Verdana" w:cs="Calibri"/>
          <w:sz w:val="22"/>
          <w:szCs w:val="22"/>
          <w:lang w:val="en-US" w:eastAsia="en-GB"/>
        </w:rPr>
        <w:t xml:space="preserve">At least one initial paper transmission of data has taken place between institutions in two or more Member States, and </w:t>
      </w:r>
    </w:p>
    <w:p w:rsidR="00FD0B5B" w:rsidRPr="00FD0B5B" w:rsidRDefault="00FD0B5B" w:rsidP="00B17B29">
      <w:pPr>
        <w:pStyle w:val="ListParagraph"/>
        <w:numPr>
          <w:ilvl w:val="0"/>
          <w:numId w:val="30"/>
        </w:numPr>
        <w:spacing w:after="0"/>
        <w:ind w:left="714" w:hanging="357"/>
        <w:contextualSpacing w:val="0"/>
        <w:rPr>
          <w:rFonts w:ascii="Verdana" w:hAnsi="Verdana" w:cs="Calibri"/>
          <w:sz w:val="22"/>
          <w:szCs w:val="22"/>
          <w:lang w:val="en-US" w:eastAsia="en-GB"/>
        </w:rPr>
      </w:pPr>
      <w:r w:rsidRPr="00FD0B5B">
        <w:rPr>
          <w:rFonts w:ascii="Verdana" w:hAnsi="Verdana" w:cs="Calibri"/>
          <w:sz w:val="22"/>
          <w:szCs w:val="22"/>
          <w:lang w:val="en-US" w:eastAsia="en-GB"/>
        </w:rPr>
        <w:t xml:space="preserve"> At least one further exchange is expected before the case becomes </w:t>
      </w:r>
      <w:r w:rsidR="00EE69E4">
        <w:rPr>
          <w:rFonts w:ascii="Verdana" w:hAnsi="Verdana" w:cs="Calibri"/>
          <w:sz w:val="22"/>
          <w:szCs w:val="22"/>
          <w:lang w:val="en-US" w:eastAsia="en-GB"/>
        </w:rPr>
        <w:t>resolved</w:t>
      </w:r>
      <w:r w:rsidRPr="00FD0B5B">
        <w:rPr>
          <w:rFonts w:ascii="Verdana" w:hAnsi="Verdana" w:cs="Calibri"/>
          <w:sz w:val="22"/>
          <w:szCs w:val="22"/>
          <w:lang w:val="en-US" w:eastAsia="en-GB"/>
        </w:rPr>
        <w:t xml:space="preserve">,  and </w:t>
      </w:r>
    </w:p>
    <w:p w:rsidR="00B61C7C" w:rsidRPr="00D077E0" w:rsidRDefault="00535108" w:rsidP="00B17B29">
      <w:pPr>
        <w:pStyle w:val="ListParagraph"/>
        <w:numPr>
          <w:ilvl w:val="0"/>
          <w:numId w:val="30"/>
        </w:numPr>
        <w:spacing w:after="0"/>
        <w:ind w:left="714" w:hanging="357"/>
        <w:contextualSpacing w:val="0"/>
        <w:rPr>
          <w:rFonts w:ascii="Verdana" w:hAnsi="Verdana" w:cs="Calibri"/>
          <w:sz w:val="22"/>
          <w:szCs w:val="22"/>
          <w:lang w:val="en-US" w:eastAsia="en-GB"/>
        </w:rPr>
      </w:pPr>
      <w:r>
        <w:rPr>
          <w:rFonts w:ascii="Verdana" w:hAnsi="Verdana" w:cs="Calibri"/>
          <w:sz w:val="22"/>
          <w:szCs w:val="22"/>
          <w:lang w:val="en-US" w:eastAsia="en-GB"/>
        </w:rPr>
        <w:t xml:space="preserve">The </w:t>
      </w:r>
      <w:r w:rsidR="00FD0B5B" w:rsidRPr="00FD0B5B">
        <w:rPr>
          <w:rFonts w:ascii="Verdana" w:hAnsi="Verdana" w:cs="Calibri"/>
          <w:sz w:val="22"/>
          <w:szCs w:val="22"/>
          <w:lang w:val="en-US" w:eastAsia="en-GB"/>
        </w:rPr>
        <w:t>institutions involved have, subsequent to the initial paper exchange(s), become EESSI enabled. This may have occurred during the T</w:t>
      </w:r>
      <w:r w:rsidR="00887D6D">
        <w:rPr>
          <w:rFonts w:ascii="Verdana" w:hAnsi="Verdana" w:cs="Calibri"/>
          <w:sz w:val="22"/>
          <w:szCs w:val="22"/>
          <w:lang w:val="en-US" w:eastAsia="en-GB"/>
        </w:rPr>
        <w:t xml:space="preserve">ransitional </w:t>
      </w:r>
      <w:r w:rsidR="00FD0B5B" w:rsidRPr="00FD0B5B">
        <w:rPr>
          <w:rFonts w:ascii="Verdana" w:hAnsi="Verdana" w:cs="Calibri"/>
          <w:sz w:val="22"/>
          <w:szCs w:val="22"/>
          <w:lang w:val="en-US" w:eastAsia="en-GB"/>
        </w:rPr>
        <w:t>P</w:t>
      </w:r>
      <w:r w:rsidR="00887D6D">
        <w:rPr>
          <w:rFonts w:ascii="Verdana" w:hAnsi="Verdana" w:cs="Calibri"/>
          <w:sz w:val="22"/>
          <w:szCs w:val="22"/>
          <w:lang w:val="en-US" w:eastAsia="en-GB"/>
        </w:rPr>
        <w:t>eriod</w:t>
      </w:r>
      <w:r w:rsidR="00FD0B5B" w:rsidRPr="00FD0B5B">
        <w:rPr>
          <w:rFonts w:ascii="Verdana" w:hAnsi="Verdana" w:cs="Calibri"/>
          <w:sz w:val="22"/>
          <w:szCs w:val="22"/>
          <w:lang w:val="en-US" w:eastAsia="en-GB"/>
        </w:rPr>
        <w:t xml:space="preserve"> itself or at the point when the </w:t>
      </w:r>
      <w:r w:rsidR="00887D6D" w:rsidRPr="00FD0B5B">
        <w:rPr>
          <w:rFonts w:ascii="Verdana" w:hAnsi="Verdana" w:cs="Calibri"/>
          <w:sz w:val="22"/>
          <w:szCs w:val="22"/>
          <w:lang w:val="en-US" w:eastAsia="en-GB"/>
        </w:rPr>
        <w:t>T</w:t>
      </w:r>
      <w:r w:rsidR="00887D6D">
        <w:rPr>
          <w:rFonts w:ascii="Verdana" w:hAnsi="Verdana" w:cs="Calibri"/>
          <w:sz w:val="22"/>
          <w:szCs w:val="22"/>
          <w:lang w:val="en-US" w:eastAsia="en-GB"/>
        </w:rPr>
        <w:t xml:space="preserve">ransitional </w:t>
      </w:r>
      <w:r w:rsidR="00887D6D" w:rsidRPr="00FD0B5B">
        <w:rPr>
          <w:rFonts w:ascii="Verdana" w:hAnsi="Verdana" w:cs="Calibri"/>
          <w:sz w:val="22"/>
          <w:szCs w:val="22"/>
          <w:lang w:val="en-US" w:eastAsia="en-GB"/>
        </w:rPr>
        <w:t>P</w:t>
      </w:r>
      <w:r w:rsidR="00887D6D">
        <w:rPr>
          <w:rFonts w:ascii="Verdana" w:hAnsi="Verdana" w:cs="Calibri"/>
          <w:sz w:val="22"/>
          <w:szCs w:val="22"/>
          <w:lang w:val="en-US" w:eastAsia="en-GB"/>
        </w:rPr>
        <w:t>eriod</w:t>
      </w:r>
      <w:r w:rsidR="00FD0B5B" w:rsidRPr="00FD0B5B">
        <w:rPr>
          <w:rFonts w:ascii="Verdana" w:hAnsi="Verdana" w:cs="Calibri"/>
          <w:sz w:val="22"/>
          <w:szCs w:val="22"/>
          <w:lang w:val="en-US" w:eastAsia="en-GB"/>
        </w:rPr>
        <w:t xml:space="preserve"> ends.</w:t>
      </w:r>
    </w:p>
    <w:p w:rsidR="00583B58" w:rsidRPr="00D077E0" w:rsidRDefault="00583B58" w:rsidP="005A41BE">
      <w:pPr>
        <w:pStyle w:val="Heading2"/>
        <w:numPr>
          <w:ilvl w:val="1"/>
          <w:numId w:val="21"/>
        </w:numPr>
        <w:spacing w:before="60" w:after="200"/>
      </w:pPr>
      <w:bookmarkStart w:id="22" w:name="_Toc520991998"/>
      <w:r w:rsidRPr="00D077E0">
        <w:t xml:space="preserve">Legal </w:t>
      </w:r>
      <w:bookmarkEnd w:id="20"/>
      <w:bookmarkEnd w:id="21"/>
      <w:r w:rsidR="00A74398" w:rsidRPr="00D077E0">
        <w:t>Base</w:t>
      </w:r>
      <w:bookmarkEnd w:id="22"/>
    </w:p>
    <w:p w:rsidR="00FF7764" w:rsidRPr="00E356DA" w:rsidRDefault="00FF7764" w:rsidP="00FF7764">
      <w:pPr>
        <w:pStyle w:val="ListBullet4"/>
        <w:rPr>
          <w:rFonts w:cs="Calibri"/>
          <w:sz w:val="22"/>
          <w:szCs w:val="22"/>
          <w:lang w:val="en-US"/>
        </w:rPr>
      </w:pPr>
      <w:r w:rsidRPr="00E356DA">
        <w:rPr>
          <w:rFonts w:cs="Calibri"/>
          <w:sz w:val="22"/>
          <w:szCs w:val="22"/>
          <w:lang w:val="en-US"/>
        </w:rPr>
        <w:t xml:space="preserve">This Business Use Case document's legal base is described in the following Regulations </w:t>
      </w:r>
    </w:p>
    <w:p w:rsidR="00FF7764" w:rsidRPr="00E356DA" w:rsidRDefault="00FF7764" w:rsidP="00FF7764">
      <w:pPr>
        <w:pStyle w:val="ListBullet4"/>
        <w:rPr>
          <w:rFonts w:cs="Calibri"/>
          <w:sz w:val="22"/>
          <w:szCs w:val="22"/>
          <w:lang w:val="en-US"/>
        </w:rPr>
      </w:pPr>
    </w:p>
    <w:p w:rsidR="00FF7764" w:rsidRPr="00E356DA" w:rsidRDefault="00FF7764" w:rsidP="005A41BE">
      <w:pPr>
        <w:pStyle w:val="ListBullet4"/>
        <w:numPr>
          <w:ilvl w:val="0"/>
          <w:numId w:val="29"/>
        </w:numPr>
        <w:spacing w:after="120"/>
        <w:contextualSpacing w:val="0"/>
        <w:rPr>
          <w:rFonts w:cs="Calibri"/>
          <w:sz w:val="22"/>
          <w:szCs w:val="22"/>
          <w:lang w:val="en-US"/>
        </w:rPr>
      </w:pPr>
      <w:r w:rsidRPr="00E356DA">
        <w:rPr>
          <w:rFonts w:cs="Calibri"/>
          <w:sz w:val="22"/>
          <w:szCs w:val="22"/>
          <w:lang w:val="en-US"/>
        </w:rPr>
        <w:t xml:space="preserve">basic Regulation (EC) No 883/2004 </w:t>
      </w:r>
    </w:p>
    <w:p w:rsidR="00FF7764" w:rsidRPr="00E356DA" w:rsidRDefault="00FF7764" w:rsidP="005A41BE">
      <w:pPr>
        <w:pStyle w:val="ListBullet4"/>
        <w:numPr>
          <w:ilvl w:val="0"/>
          <w:numId w:val="29"/>
        </w:numPr>
        <w:spacing w:after="120"/>
        <w:contextualSpacing w:val="0"/>
        <w:rPr>
          <w:rFonts w:cs="Calibri"/>
          <w:sz w:val="22"/>
          <w:szCs w:val="22"/>
          <w:lang w:val="en-US"/>
        </w:rPr>
      </w:pPr>
      <w:r w:rsidRPr="00E356DA">
        <w:rPr>
          <w:rFonts w:cs="Calibri"/>
          <w:sz w:val="22"/>
          <w:szCs w:val="22"/>
          <w:lang w:val="en-US"/>
        </w:rPr>
        <w:t xml:space="preserve">implementing Regulation (EC) No 987/2009 </w:t>
      </w:r>
    </w:p>
    <w:p w:rsidR="00FF7764" w:rsidRPr="00E356DA" w:rsidRDefault="00FF7764" w:rsidP="00FF7764">
      <w:pPr>
        <w:pStyle w:val="ListBullet4"/>
        <w:rPr>
          <w:rFonts w:cs="Calibri"/>
          <w:sz w:val="22"/>
          <w:szCs w:val="22"/>
          <w:lang w:val="en-US"/>
        </w:rPr>
      </w:pPr>
      <w:r w:rsidRPr="00E356DA">
        <w:rPr>
          <w:rFonts w:cs="Calibri"/>
          <w:sz w:val="22"/>
          <w:szCs w:val="22"/>
          <w:lang w:val="en-US"/>
        </w:rPr>
        <w:t xml:space="preserve">The following matrix specifies the SEDs that are used in this Business Use Case and documents the articles that provide the legal basis for each SED. </w:t>
      </w:r>
    </w:p>
    <w:p w:rsidR="00583B58" w:rsidRDefault="00583B58" w:rsidP="00FF78BD">
      <w:pPr>
        <w:pStyle w:val="ListBullet4"/>
        <w:rPr>
          <w:rFonts w:ascii="Calibri" w:hAnsi="Calibri" w:cs="Calibri"/>
          <w:lang w:val="en-US"/>
        </w:rPr>
      </w:pPr>
    </w:p>
    <w:tbl>
      <w:tblPr>
        <w:tblW w:w="10852"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3"/>
        <w:gridCol w:w="285"/>
        <w:gridCol w:w="425"/>
        <w:gridCol w:w="424"/>
        <w:gridCol w:w="426"/>
        <w:gridCol w:w="339"/>
        <w:gridCol w:w="370"/>
        <w:gridCol w:w="426"/>
        <w:gridCol w:w="425"/>
        <w:gridCol w:w="425"/>
        <w:gridCol w:w="425"/>
        <w:gridCol w:w="426"/>
        <w:gridCol w:w="425"/>
        <w:gridCol w:w="567"/>
        <w:gridCol w:w="425"/>
        <w:gridCol w:w="425"/>
        <w:gridCol w:w="426"/>
        <w:gridCol w:w="425"/>
        <w:gridCol w:w="425"/>
        <w:gridCol w:w="425"/>
        <w:gridCol w:w="426"/>
        <w:gridCol w:w="425"/>
        <w:gridCol w:w="283"/>
        <w:gridCol w:w="426"/>
      </w:tblGrid>
      <w:tr w:rsidR="003C5203" w:rsidRPr="00445D50" w:rsidTr="003C5203">
        <w:trPr>
          <w:cantSplit/>
          <w:trHeight w:val="70"/>
        </w:trPr>
        <w:tc>
          <w:tcPr>
            <w:tcW w:w="1353" w:type="dxa"/>
            <w:vMerge w:val="restart"/>
          </w:tcPr>
          <w:p w:rsidR="003C5203" w:rsidRPr="004D7721" w:rsidRDefault="003C5203" w:rsidP="001B03A3">
            <w:pPr>
              <w:pStyle w:val="ListBullet4"/>
              <w:jc w:val="center"/>
              <w:rPr>
                <w:rFonts w:cs="Calibri"/>
                <w:b/>
                <w:szCs w:val="20"/>
                <w:lang w:val="en-US"/>
              </w:rPr>
            </w:pPr>
          </w:p>
        </w:tc>
        <w:tc>
          <w:tcPr>
            <w:tcW w:w="3120" w:type="dxa"/>
            <w:gridSpan w:val="8"/>
            <w:shd w:val="clear" w:color="auto" w:fill="548DD4"/>
            <w:vAlign w:val="center"/>
          </w:tcPr>
          <w:p w:rsidR="003C5203" w:rsidRPr="00854F2B" w:rsidRDefault="003C5203" w:rsidP="00445D50">
            <w:pPr>
              <w:pStyle w:val="ListBullet4"/>
              <w:jc w:val="center"/>
              <w:rPr>
                <w:rFonts w:cs="Calibri"/>
                <w:b/>
                <w:color w:val="FFFFFF"/>
                <w:szCs w:val="20"/>
                <w:lang w:val="en-US"/>
              </w:rPr>
            </w:pPr>
            <w:r w:rsidRPr="00BB0C40">
              <w:rPr>
                <w:rFonts w:cs="Calibri"/>
                <w:b/>
                <w:color w:val="FFFFFF"/>
                <w:szCs w:val="20"/>
                <w:lang w:val="en-US"/>
              </w:rPr>
              <w:t>Basic Reg (883/04)</w:t>
            </w:r>
          </w:p>
        </w:tc>
        <w:tc>
          <w:tcPr>
            <w:tcW w:w="425" w:type="dxa"/>
            <w:shd w:val="clear" w:color="auto" w:fill="1F497D"/>
          </w:tcPr>
          <w:p w:rsidR="003C5203" w:rsidRPr="00854F2B" w:rsidRDefault="003C5203" w:rsidP="00445D50">
            <w:pPr>
              <w:pStyle w:val="ListBullet4"/>
              <w:jc w:val="center"/>
              <w:rPr>
                <w:rFonts w:cs="Calibri"/>
                <w:b/>
                <w:color w:val="FFFFFF"/>
                <w:szCs w:val="20"/>
                <w:lang w:val="en-US"/>
              </w:rPr>
            </w:pPr>
          </w:p>
        </w:tc>
        <w:tc>
          <w:tcPr>
            <w:tcW w:w="5954" w:type="dxa"/>
            <w:gridSpan w:val="14"/>
            <w:shd w:val="clear" w:color="auto" w:fill="1F497D"/>
            <w:vAlign w:val="center"/>
          </w:tcPr>
          <w:p w:rsidR="003C5203" w:rsidRPr="00BB0C40" w:rsidRDefault="003C5203" w:rsidP="00445D50">
            <w:pPr>
              <w:pStyle w:val="ListBullet4"/>
              <w:jc w:val="center"/>
              <w:rPr>
                <w:rFonts w:cs="Calibri"/>
                <w:b/>
                <w:color w:val="FFFFFF"/>
                <w:szCs w:val="20"/>
                <w:lang w:val="en-US"/>
              </w:rPr>
            </w:pPr>
            <w:r w:rsidRPr="00BB0C40">
              <w:rPr>
                <w:rFonts w:cs="Calibri"/>
                <w:b/>
                <w:color w:val="FFFFFF"/>
                <w:szCs w:val="20"/>
                <w:lang w:val="en-US"/>
              </w:rPr>
              <w:t>Implementing Reg (987/09)</w:t>
            </w:r>
          </w:p>
        </w:tc>
      </w:tr>
      <w:tr w:rsidR="003C5203" w:rsidRPr="00445D50" w:rsidTr="003C5203">
        <w:trPr>
          <w:cantSplit/>
          <w:trHeight w:val="922"/>
        </w:trPr>
        <w:tc>
          <w:tcPr>
            <w:tcW w:w="1353" w:type="dxa"/>
            <w:vMerge/>
          </w:tcPr>
          <w:p w:rsidR="006D0B8B" w:rsidRPr="004D7721" w:rsidRDefault="006D0B8B" w:rsidP="001B03A3">
            <w:pPr>
              <w:pStyle w:val="ListBullet4"/>
              <w:jc w:val="center"/>
              <w:rPr>
                <w:rFonts w:cs="Calibri"/>
                <w:b/>
                <w:szCs w:val="20"/>
                <w:lang w:val="en-US"/>
              </w:rPr>
            </w:pPr>
          </w:p>
        </w:tc>
        <w:tc>
          <w:tcPr>
            <w:tcW w:w="285" w:type="dxa"/>
            <w:shd w:val="clear" w:color="auto" w:fill="548DD4"/>
            <w:textDirection w:val="btLr"/>
            <w:vAlign w:val="center"/>
          </w:tcPr>
          <w:p w:rsidR="006D0B8B" w:rsidRPr="00854F2B" w:rsidRDefault="006D0B8B" w:rsidP="00E356DA">
            <w:pPr>
              <w:pStyle w:val="ListBullet4"/>
              <w:jc w:val="center"/>
              <w:rPr>
                <w:rFonts w:cs="Calibri"/>
                <w:b/>
                <w:color w:val="FFFFFF"/>
                <w:szCs w:val="20"/>
                <w:lang w:val="en-US"/>
              </w:rPr>
            </w:pPr>
            <w:r w:rsidRPr="00BB0C40">
              <w:rPr>
                <w:rFonts w:cs="Calibri"/>
                <w:b/>
                <w:color w:val="FFFFFF"/>
                <w:szCs w:val="20"/>
                <w:lang w:val="en-US"/>
              </w:rPr>
              <w:t>1</w:t>
            </w:r>
          </w:p>
        </w:tc>
        <w:tc>
          <w:tcPr>
            <w:tcW w:w="425"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854F2B">
              <w:rPr>
                <w:rFonts w:cs="Calibri"/>
                <w:b/>
                <w:color w:val="FFFFFF"/>
                <w:szCs w:val="20"/>
                <w:lang w:val="en-US"/>
              </w:rPr>
              <w:t>6</w:t>
            </w:r>
          </w:p>
        </w:tc>
        <w:tc>
          <w:tcPr>
            <w:tcW w:w="424"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45</w:t>
            </w:r>
          </w:p>
        </w:tc>
        <w:tc>
          <w:tcPr>
            <w:tcW w:w="426"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49</w:t>
            </w:r>
          </w:p>
        </w:tc>
        <w:tc>
          <w:tcPr>
            <w:tcW w:w="339"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51</w:t>
            </w:r>
          </w:p>
        </w:tc>
        <w:tc>
          <w:tcPr>
            <w:tcW w:w="370"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52</w:t>
            </w:r>
          </w:p>
        </w:tc>
        <w:tc>
          <w:tcPr>
            <w:tcW w:w="426"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57</w:t>
            </w:r>
          </w:p>
        </w:tc>
        <w:tc>
          <w:tcPr>
            <w:tcW w:w="425"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60</w:t>
            </w:r>
          </w:p>
        </w:tc>
        <w:tc>
          <w:tcPr>
            <w:tcW w:w="425" w:type="dxa"/>
            <w:tcBorders>
              <w:bottom w:val="single" w:sz="4" w:space="0" w:color="auto"/>
            </w:tcBorders>
            <w:shd w:val="clear" w:color="auto" w:fill="1F497D"/>
            <w:textDirection w:val="btLr"/>
            <w:vAlign w:val="center"/>
          </w:tcPr>
          <w:p w:rsidR="006D0B8B" w:rsidRPr="00BB0C40" w:rsidRDefault="006D0B8B" w:rsidP="00445D50">
            <w:pPr>
              <w:pStyle w:val="ListBullet4"/>
              <w:ind w:left="113" w:right="113"/>
              <w:jc w:val="center"/>
              <w:rPr>
                <w:rFonts w:cs="Calibri"/>
                <w:b/>
                <w:color w:val="FFFFFF"/>
                <w:szCs w:val="20"/>
                <w:lang w:val="en-US"/>
              </w:rPr>
            </w:pPr>
            <w:r w:rsidRPr="00BB0C40">
              <w:rPr>
                <w:rFonts w:cs="Calibri"/>
                <w:b/>
                <w:color w:val="FFFFFF"/>
                <w:szCs w:val="20"/>
                <w:lang w:val="en-US"/>
              </w:rPr>
              <w:t>12(1)</w:t>
            </w:r>
          </w:p>
        </w:tc>
        <w:tc>
          <w:tcPr>
            <w:tcW w:w="425" w:type="dxa"/>
            <w:tcBorders>
              <w:bottom w:val="single" w:sz="4" w:space="0" w:color="auto"/>
            </w:tcBorders>
            <w:shd w:val="clear" w:color="auto" w:fill="1F497D"/>
            <w:textDirection w:val="btLr"/>
          </w:tcPr>
          <w:p w:rsidR="006D0B8B" w:rsidRPr="00BB0C40" w:rsidRDefault="00E91E75" w:rsidP="00B17B29">
            <w:pPr>
              <w:pStyle w:val="ListBullet4"/>
              <w:ind w:left="113" w:right="113"/>
              <w:jc w:val="center"/>
              <w:rPr>
                <w:rFonts w:cs="Calibri"/>
                <w:b/>
                <w:color w:val="FFFFFF"/>
                <w:szCs w:val="20"/>
                <w:lang w:val="en-US"/>
              </w:rPr>
            </w:pPr>
            <w:r w:rsidRPr="00BB0C40">
              <w:rPr>
                <w:rFonts w:cs="Calibri"/>
                <w:b/>
                <w:color w:val="FFFFFF"/>
                <w:szCs w:val="20"/>
                <w:lang w:val="en-US"/>
              </w:rPr>
              <w:t>45(4)</w:t>
            </w:r>
          </w:p>
        </w:tc>
        <w:tc>
          <w:tcPr>
            <w:tcW w:w="426"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46(1)</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46(3)</w:t>
            </w:r>
          </w:p>
        </w:tc>
        <w:tc>
          <w:tcPr>
            <w:tcW w:w="567"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47(1)</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47(4)</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47(5)</w:t>
            </w:r>
          </w:p>
        </w:tc>
        <w:tc>
          <w:tcPr>
            <w:tcW w:w="426"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47(6)</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48</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48(1)</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48(2)</w:t>
            </w:r>
          </w:p>
        </w:tc>
        <w:tc>
          <w:tcPr>
            <w:tcW w:w="426"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51(2)</w:t>
            </w:r>
          </w:p>
        </w:tc>
        <w:tc>
          <w:tcPr>
            <w:tcW w:w="425" w:type="dxa"/>
            <w:tcBorders>
              <w:bottom w:val="single" w:sz="4" w:space="0" w:color="auto"/>
            </w:tcBorders>
            <w:shd w:val="clear" w:color="auto" w:fill="1F497D"/>
            <w:textDirection w:val="btLr"/>
            <w:vAlign w:val="center"/>
          </w:tcPr>
          <w:p w:rsidR="006D0B8B" w:rsidRPr="004D7721" w:rsidRDefault="006D0B8B" w:rsidP="00B17B29">
            <w:pPr>
              <w:pStyle w:val="ListBullet4"/>
              <w:jc w:val="center"/>
              <w:rPr>
                <w:rFonts w:cs="Calibri"/>
                <w:b/>
                <w:color w:val="FFFFFF"/>
                <w:szCs w:val="20"/>
                <w:lang w:val="en-US"/>
              </w:rPr>
            </w:pPr>
            <w:r w:rsidRPr="00BB0C40">
              <w:rPr>
                <w:rFonts w:cs="Calibri"/>
                <w:b/>
                <w:color w:val="FFFFFF"/>
                <w:szCs w:val="20"/>
                <w:lang w:val="en-US"/>
              </w:rPr>
              <w:t>52(1)b</w:t>
            </w:r>
          </w:p>
        </w:tc>
        <w:tc>
          <w:tcPr>
            <w:tcW w:w="283" w:type="dxa"/>
            <w:tcBorders>
              <w:bottom w:val="single" w:sz="4" w:space="0" w:color="auto"/>
            </w:tcBorders>
            <w:shd w:val="clear" w:color="auto" w:fill="1F497D"/>
            <w:textDirection w:val="btLr"/>
            <w:vAlign w:val="center"/>
          </w:tcPr>
          <w:p w:rsidR="006D0B8B" w:rsidRPr="00854F2B" w:rsidRDefault="006D0B8B" w:rsidP="00445D50">
            <w:pPr>
              <w:pStyle w:val="ListBullet4"/>
              <w:ind w:left="113" w:right="113"/>
              <w:jc w:val="center"/>
              <w:rPr>
                <w:rFonts w:cs="Calibri"/>
                <w:b/>
                <w:color w:val="FFFFFF"/>
                <w:szCs w:val="20"/>
                <w:lang w:val="en-US"/>
              </w:rPr>
            </w:pPr>
            <w:r w:rsidRPr="00BB0C40">
              <w:rPr>
                <w:rFonts w:cs="Calibri"/>
                <w:b/>
                <w:color w:val="FFFFFF"/>
                <w:szCs w:val="20"/>
                <w:lang w:val="en-US"/>
              </w:rPr>
              <w:t>95</w:t>
            </w:r>
          </w:p>
        </w:tc>
        <w:tc>
          <w:tcPr>
            <w:tcW w:w="426" w:type="dxa"/>
            <w:tcBorders>
              <w:bottom w:val="single" w:sz="4" w:space="0" w:color="auto"/>
            </w:tcBorders>
            <w:shd w:val="clear" w:color="auto" w:fill="1F497D"/>
            <w:textDirection w:val="btLr"/>
            <w:vAlign w:val="center"/>
          </w:tcPr>
          <w:p w:rsidR="006D0B8B" w:rsidRPr="004D7721" w:rsidRDefault="006D0B8B" w:rsidP="00E356DA">
            <w:pPr>
              <w:pStyle w:val="ListBullet4"/>
              <w:jc w:val="center"/>
              <w:rPr>
                <w:rFonts w:cs="Calibri"/>
                <w:b/>
                <w:color w:val="FFFFFF"/>
                <w:szCs w:val="20"/>
                <w:lang w:val="en-US"/>
              </w:rPr>
            </w:pPr>
            <w:r w:rsidRPr="00854F2B">
              <w:rPr>
                <w:rFonts w:cs="Calibri"/>
                <w:b/>
                <w:color w:val="FFFFFF" w:themeColor="background1"/>
                <w:szCs w:val="20"/>
                <w:lang w:val="en-US"/>
              </w:rPr>
              <w:t>AC E1</w:t>
            </w:r>
          </w:p>
        </w:tc>
      </w:tr>
      <w:tr w:rsidR="003C5203" w:rsidRPr="004145D8" w:rsidTr="003C5203">
        <w:tc>
          <w:tcPr>
            <w:tcW w:w="1353" w:type="dxa"/>
          </w:tcPr>
          <w:p w:rsidR="006D0B8B" w:rsidRPr="00854F2B" w:rsidRDefault="006D0B8B" w:rsidP="005813AC">
            <w:pPr>
              <w:pStyle w:val="ListBullet4"/>
              <w:rPr>
                <w:rFonts w:cs="Calibri"/>
                <w:szCs w:val="20"/>
                <w:lang w:val="en-US"/>
              </w:rPr>
            </w:pPr>
            <w:r w:rsidRPr="00BB0C40">
              <w:rPr>
                <w:rFonts w:cs="Calibri"/>
                <w:szCs w:val="20"/>
                <w:lang w:val="en-US"/>
              </w:rPr>
              <w:t>P300</w:t>
            </w:r>
            <w:r w:rsidR="003C5203" w:rsidRPr="00854F2B">
              <w:rPr>
                <w:rFonts w:cs="Calibri"/>
                <w:szCs w:val="20"/>
                <w:lang w:val="en-US"/>
              </w:rPr>
              <w:t>0</w:t>
            </w:r>
          </w:p>
        </w:tc>
        <w:tc>
          <w:tcPr>
            <w:tcW w:w="285" w:type="dxa"/>
            <w:tcBorders>
              <w:top w:val="single" w:sz="4" w:space="0" w:color="auto"/>
            </w:tcBorders>
            <w:shd w:val="clear" w:color="auto" w:fill="FFFFFF" w:themeFill="background1"/>
            <w:vAlign w:val="center"/>
          </w:tcPr>
          <w:p w:rsidR="006D0B8B" w:rsidRPr="004D7721" w:rsidRDefault="00E91E75" w:rsidP="00576AB3">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p>
        </w:tc>
        <w:tc>
          <w:tcPr>
            <w:tcW w:w="425" w:type="dxa"/>
            <w:shd w:val="clear" w:color="auto" w:fill="FFFFFF" w:themeFill="background1"/>
          </w:tcPr>
          <w:p w:rsidR="006D0B8B" w:rsidRPr="004D7721" w:rsidRDefault="00E91E75" w:rsidP="00B17B29">
            <w:pPr>
              <w:jc w:val="center"/>
              <w:rPr>
                <w:rFonts w:cs="Calibri"/>
                <w:b/>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567"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E91E75"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FD4254">
            <w:pPr>
              <w:pStyle w:val="ListBullet4"/>
              <w:rPr>
                <w:rFonts w:cs="Calibri"/>
                <w:szCs w:val="20"/>
                <w:lang w:val="en-US"/>
              </w:rPr>
            </w:pPr>
            <w:r w:rsidRPr="00BB0C40">
              <w:rPr>
                <w:rFonts w:cs="Calibri"/>
                <w:szCs w:val="20"/>
                <w:lang w:val="en-US"/>
              </w:rPr>
              <w:t>P4000</w:t>
            </w:r>
          </w:p>
        </w:tc>
        <w:tc>
          <w:tcPr>
            <w:tcW w:w="285"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5"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4"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339"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370"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BB0C40" w:rsidRDefault="006D0B8B" w:rsidP="00FD4254">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tcPr>
          <w:p w:rsidR="006D0B8B" w:rsidRPr="004D7721" w:rsidRDefault="006D0B8B" w:rsidP="00FD4254">
            <w:pPr>
              <w:jc w:val="center"/>
              <w:rPr>
                <w:rFonts w:cs="Calibri"/>
                <w:b/>
                <w:color w:val="4F6228" w:themeColor="accent3" w:themeShade="80"/>
                <w:szCs w:val="20"/>
                <w:lang w:val="en-US"/>
              </w:rPr>
            </w:pPr>
          </w:p>
        </w:tc>
        <w:tc>
          <w:tcPr>
            <w:tcW w:w="426" w:type="dxa"/>
            <w:shd w:val="clear" w:color="auto" w:fill="FFFFFF" w:themeFill="background1"/>
            <w:vAlign w:val="center"/>
          </w:tcPr>
          <w:p w:rsidR="006D0B8B" w:rsidRPr="00BB0C40" w:rsidRDefault="006D0B8B" w:rsidP="00FD4254">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854F2B" w:rsidRDefault="006D0B8B" w:rsidP="00FD4254">
            <w:pPr>
              <w:jc w:val="center"/>
              <w:rPr>
                <w:color w:val="4F6228" w:themeColor="accent3" w:themeShade="80"/>
                <w:szCs w:val="20"/>
              </w:rPr>
            </w:pPr>
          </w:p>
        </w:tc>
        <w:tc>
          <w:tcPr>
            <w:tcW w:w="567" w:type="dxa"/>
            <w:shd w:val="clear" w:color="auto" w:fill="FFFFFF" w:themeFill="background1"/>
            <w:vAlign w:val="center"/>
          </w:tcPr>
          <w:p w:rsidR="006D0B8B" w:rsidRPr="00854F2B" w:rsidRDefault="006D0B8B" w:rsidP="00FD4254">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FD4254">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P5000</w:t>
            </w:r>
          </w:p>
        </w:tc>
        <w:tc>
          <w:tcPr>
            <w:tcW w:w="28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4"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339"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370"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p>
        </w:tc>
        <w:tc>
          <w:tcPr>
            <w:tcW w:w="567"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P6000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P7000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P8000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P9000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P10000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P15000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b/>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b/>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r>
    </w:tbl>
    <w:p w:rsidR="00583B58" w:rsidRPr="00BB0C40" w:rsidRDefault="00583B58" w:rsidP="00BB0C40">
      <w:pPr>
        <w:pStyle w:val="Caption"/>
      </w:pPr>
      <w:r w:rsidRPr="00BB0C40">
        <w:t xml:space="preserve">Table </w:t>
      </w:r>
      <w:r w:rsidR="0042132A" w:rsidRPr="00CA1BBA">
        <w:fldChar w:fldCharType="begin"/>
      </w:r>
      <w:r w:rsidR="0042132A" w:rsidRPr="00BB0C40">
        <w:instrText xml:space="preserve"> SEQ Table \* ARABIC </w:instrText>
      </w:r>
      <w:r w:rsidR="0042132A" w:rsidRPr="004D7721">
        <w:fldChar w:fldCharType="separate"/>
      </w:r>
      <w:r w:rsidR="00FD00F3" w:rsidRPr="00BB0C40">
        <w:rPr>
          <w:noProof/>
        </w:rPr>
        <w:t>1</w:t>
      </w:r>
      <w:r w:rsidR="0042132A" w:rsidRPr="00CA1BBA">
        <w:rPr>
          <w:noProof/>
        </w:rPr>
        <w:fldChar w:fldCharType="end"/>
      </w:r>
      <w:r w:rsidRPr="00BB0C40">
        <w:t>: SED – Legal base relationship matrix</w:t>
      </w:r>
    </w:p>
    <w:p w:rsidR="00583B58" w:rsidRDefault="00583B58" w:rsidP="005A41BE">
      <w:pPr>
        <w:pStyle w:val="Heading1"/>
        <w:numPr>
          <w:ilvl w:val="0"/>
          <w:numId w:val="21"/>
        </w:numPr>
        <w:spacing w:after="240"/>
        <w:rPr>
          <w:rFonts w:cs="Calibri"/>
          <w:lang w:val="en-US"/>
        </w:rPr>
      </w:pPr>
      <w:bookmarkStart w:id="23" w:name="_Toc366491254"/>
      <w:r>
        <w:rPr>
          <w:rFonts w:cs="Calibri"/>
          <w:lang w:val="en-US"/>
        </w:rPr>
        <w:br w:type="page"/>
      </w:r>
      <w:bookmarkStart w:id="24" w:name="_Toc380600170"/>
      <w:bookmarkStart w:id="25" w:name="_Toc520991999"/>
      <w:r w:rsidRPr="00746322">
        <w:rPr>
          <w:rFonts w:cs="Calibri"/>
          <w:lang w:val="en-US"/>
        </w:rPr>
        <w:lastRenderedPageBreak/>
        <w:t>Actors &amp; Roles</w:t>
      </w:r>
      <w:bookmarkEnd w:id="23"/>
      <w:bookmarkEnd w:id="24"/>
      <w:bookmarkEnd w:id="25"/>
    </w:p>
    <w:p w:rsidR="00583B58" w:rsidRPr="001952CF" w:rsidRDefault="00583B58" w:rsidP="00FF78BD">
      <w:pPr>
        <w:pStyle w:val="Text1"/>
        <w:rPr>
          <w:rFonts w:ascii="Verdana" w:hAnsi="Verdana"/>
          <w:color w:val="333333"/>
          <w:sz w:val="22"/>
          <w:szCs w:val="24"/>
          <w:lang w:val="en-US" w:eastAsia="en-GB"/>
        </w:rPr>
      </w:pPr>
      <w:r w:rsidRPr="001952CF">
        <w:rPr>
          <w:rFonts w:ascii="Verdana" w:hAnsi="Verdana"/>
          <w:color w:val="333333"/>
          <w:sz w:val="22"/>
          <w:szCs w:val="24"/>
          <w:lang w:val="en-US" w:eastAsia="en-GB"/>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1952CF" w:rsidRDefault="00583B58" w:rsidP="00FF78BD">
      <w:pPr>
        <w:pStyle w:val="Text1"/>
        <w:rPr>
          <w:rFonts w:ascii="Verdana" w:hAnsi="Verdana"/>
          <w:color w:val="333333"/>
          <w:sz w:val="22"/>
          <w:szCs w:val="24"/>
          <w:lang w:val="en-US" w:eastAsia="en-GB"/>
        </w:rPr>
      </w:pPr>
      <w:r w:rsidRPr="001952CF">
        <w:rPr>
          <w:rFonts w:ascii="Verdana" w:hAnsi="Verdana"/>
          <w:color w:val="333333"/>
          <w:sz w:val="22"/>
          <w:szCs w:val="24"/>
          <w:lang w:val="en-US" w:eastAsia="en-GB"/>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6"/>
        <w:gridCol w:w="5877"/>
      </w:tblGrid>
      <w:tr w:rsidR="00583B58" w:rsidRPr="00AD6C68" w:rsidTr="00BA69AD">
        <w:tc>
          <w:tcPr>
            <w:tcW w:w="3126" w:type="dxa"/>
            <w:shd w:val="clear" w:color="auto" w:fill="C6D9F1"/>
          </w:tcPr>
          <w:p w:rsidR="00583B58" w:rsidRPr="001952CF" w:rsidRDefault="00583B58" w:rsidP="001B03A3">
            <w:pPr>
              <w:rPr>
                <w:rFonts w:cs="Calibri"/>
                <w:b/>
                <w:color w:val="333333"/>
                <w:szCs w:val="20"/>
                <w:lang w:val="en-US"/>
              </w:rPr>
            </w:pPr>
            <w:r w:rsidRPr="001952CF">
              <w:rPr>
                <w:rFonts w:cs="Calibri"/>
                <w:b/>
                <w:color w:val="333333"/>
                <w:szCs w:val="20"/>
                <w:lang w:val="en-US"/>
              </w:rPr>
              <w:t>Actor name</w:t>
            </w:r>
          </w:p>
        </w:tc>
        <w:tc>
          <w:tcPr>
            <w:tcW w:w="5877" w:type="dxa"/>
            <w:shd w:val="clear" w:color="auto" w:fill="C6D9F1"/>
          </w:tcPr>
          <w:p w:rsidR="00583B58" w:rsidRPr="001952CF" w:rsidRDefault="00583B58" w:rsidP="001B03A3">
            <w:pPr>
              <w:rPr>
                <w:rFonts w:cs="Calibri"/>
                <w:b/>
                <w:color w:val="333333"/>
                <w:szCs w:val="20"/>
                <w:lang w:val="en-US"/>
              </w:rPr>
            </w:pPr>
            <w:r w:rsidRPr="001952CF">
              <w:rPr>
                <w:rFonts w:cs="Calibri"/>
                <w:b/>
                <w:color w:val="333333"/>
                <w:szCs w:val="20"/>
                <w:lang w:val="en-US"/>
              </w:rPr>
              <w:t>Description</w:t>
            </w:r>
          </w:p>
        </w:tc>
      </w:tr>
      <w:tr w:rsidR="00583B58" w:rsidTr="00BA69AD">
        <w:tc>
          <w:tcPr>
            <w:tcW w:w="3126" w:type="dxa"/>
          </w:tcPr>
          <w:p w:rsidR="00583B58" w:rsidRPr="007E6DB9" w:rsidRDefault="00AE494B" w:rsidP="001B03A3">
            <w:pPr>
              <w:rPr>
                <w:rFonts w:cs="Calibri"/>
                <w:b/>
                <w:i/>
                <w:color w:val="FF0000"/>
                <w:szCs w:val="20"/>
                <w:lang w:val="en-US"/>
              </w:rPr>
            </w:pPr>
            <w:r w:rsidRPr="00584FBA">
              <w:rPr>
                <w:rFonts w:cs="Calibri"/>
                <w:b/>
                <w:i/>
                <w:szCs w:val="20"/>
                <w:lang w:val="en-US"/>
              </w:rPr>
              <w:t>Case Owner</w:t>
            </w:r>
          </w:p>
        </w:tc>
        <w:tc>
          <w:tcPr>
            <w:tcW w:w="5877" w:type="dxa"/>
          </w:tcPr>
          <w:p w:rsidR="00BA69AD" w:rsidRPr="002F7509" w:rsidRDefault="006C21DA" w:rsidP="00A74398">
            <w:r>
              <w:t>In this BUC the Case Owner is the participant that needs to send the next SED in the claim procedure that has started on paper and after all participants have become EESSI enabled. It can be the Contact Institution or any other participant involved in the claim procedure</w:t>
            </w:r>
            <w:r w:rsidR="009535BB">
              <w:t>.</w:t>
            </w:r>
          </w:p>
        </w:tc>
      </w:tr>
      <w:tr w:rsidR="00583B58" w:rsidTr="00BA69AD">
        <w:tc>
          <w:tcPr>
            <w:tcW w:w="3126" w:type="dxa"/>
          </w:tcPr>
          <w:p w:rsidR="00583B58" w:rsidRPr="007E6DB9" w:rsidRDefault="00583B58" w:rsidP="001B03A3">
            <w:pPr>
              <w:rPr>
                <w:rFonts w:cs="Calibri"/>
                <w:b/>
                <w:i/>
                <w:color w:val="FF0000"/>
                <w:szCs w:val="20"/>
                <w:lang w:val="en-US"/>
              </w:rPr>
            </w:pPr>
            <w:r w:rsidRPr="00584FBA">
              <w:rPr>
                <w:rFonts w:cs="Calibri"/>
                <w:b/>
                <w:i/>
                <w:szCs w:val="20"/>
                <w:lang w:val="en-US"/>
              </w:rPr>
              <w:t>Counterparty</w:t>
            </w:r>
          </w:p>
        </w:tc>
        <w:tc>
          <w:tcPr>
            <w:tcW w:w="5877" w:type="dxa"/>
          </w:tcPr>
          <w:p w:rsidR="00583B58" w:rsidRPr="00A74398" w:rsidRDefault="006C21DA" w:rsidP="001B03A3">
            <w:pPr>
              <w:rPr>
                <w:rFonts w:ascii="Calibri" w:hAnsi="Calibri" w:cs="Calibri"/>
                <w:szCs w:val="20"/>
                <w:lang w:val="en-US" w:eastAsia="en-US"/>
              </w:rPr>
            </w:pPr>
            <w:r>
              <w:t>In this BUC the Counterparties are the other participants that are involved in the claim procedure. Even the actual Contact Institution can be a Counterparty in a transitional case</w:t>
            </w:r>
            <w:r w:rsidR="009535BB">
              <w:t>.</w:t>
            </w:r>
          </w:p>
        </w:tc>
      </w:tr>
      <w:tr w:rsidR="00583B58" w:rsidRPr="00AD7EBE" w:rsidTr="00BA69AD">
        <w:tc>
          <w:tcPr>
            <w:tcW w:w="3126" w:type="dxa"/>
          </w:tcPr>
          <w:p w:rsidR="00583B58" w:rsidRPr="001952CF" w:rsidRDefault="00583B58" w:rsidP="001B03A3">
            <w:pPr>
              <w:rPr>
                <w:rFonts w:cs="Calibri"/>
                <w:b/>
                <w:i/>
                <w:color w:val="333333"/>
                <w:szCs w:val="20"/>
                <w:lang w:val="en-US"/>
              </w:rPr>
            </w:pPr>
            <w:r w:rsidRPr="001952CF">
              <w:rPr>
                <w:rFonts w:cs="Calibri"/>
                <w:b/>
                <w:i/>
                <w:color w:val="333333"/>
                <w:szCs w:val="20"/>
                <w:lang w:val="en-US"/>
              </w:rPr>
              <w:t>Claimant</w:t>
            </w:r>
          </w:p>
        </w:tc>
        <w:tc>
          <w:tcPr>
            <w:tcW w:w="5877" w:type="dxa"/>
          </w:tcPr>
          <w:p w:rsidR="00583B58" w:rsidRPr="00A74398" w:rsidRDefault="00583B58" w:rsidP="00746322">
            <w:pPr>
              <w:rPr>
                <w:rFonts w:ascii="Calibri" w:hAnsi="Calibri" w:cs="Calibri"/>
                <w:szCs w:val="20"/>
                <w:lang w:val="en-US" w:eastAsia="en-US"/>
              </w:rPr>
            </w:pPr>
            <w:r w:rsidRPr="006C21DA">
              <w:t>In this BUC the Claimant is th</w:t>
            </w:r>
            <w:r w:rsidR="00A74398" w:rsidRPr="006C21DA">
              <w:t>e Person who claim</w:t>
            </w:r>
            <w:r w:rsidR="00746322" w:rsidRPr="006C21DA">
              <w:t>ed</w:t>
            </w:r>
            <w:r w:rsidR="00A74398" w:rsidRPr="006C21DA">
              <w:t xml:space="preserve"> </w:t>
            </w:r>
            <w:r w:rsidR="00250397" w:rsidRPr="006C21DA">
              <w:t xml:space="preserve">one of the following claim types: </w:t>
            </w:r>
            <w:r w:rsidR="00584FBA">
              <w:t xml:space="preserve"> Old Age Pension</w:t>
            </w:r>
            <w:r w:rsidR="00250397" w:rsidRPr="006C21DA">
              <w:t>, Survivors Pensions or Invalidity Pension.</w:t>
            </w:r>
          </w:p>
        </w:tc>
      </w:tr>
      <w:tr w:rsidR="002F7509" w:rsidRPr="00AD7EBE" w:rsidTr="00BA69AD">
        <w:tc>
          <w:tcPr>
            <w:tcW w:w="3126" w:type="dxa"/>
          </w:tcPr>
          <w:p w:rsidR="002F7509" w:rsidRPr="001952CF" w:rsidRDefault="002F7509" w:rsidP="001B03A3">
            <w:pPr>
              <w:rPr>
                <w:rFonts w:cs="Calibri"/>
                <w:b/>
                <w:i/>
                <w:color w:val="333333"/>
                <w:szCs w:val="20"/>
                <w:lang w:val="en-US"/>
              </w:rPr>
            </w:pPr>
            <w:r>
              <w:rPr>
                <w:rFonts w:cs="Calibri"/>
                <w:b/>
                <w:i/>
                <w:color w:val="333333"/>
                <w:szCs w:val="20"/>
                <w:lang w:val="en-US"/>
              </w:rPr>
              <w:t>Contact Institution</w:t>
            </w:r>
          </w:p>
        </w:tc>
        <w:tc>
          <w:tcPr>
            <w:tcW w:w="5877" w:type="dxa"/>
          </w:tcPr>
          <w:p w:rsidR="002F7509" w:rsidRPr="006C21DA" w:rsidRDefault="00E84FE1" w:rsidP="00E84FE1">
            <w:r w:rsidRPr="00E84FE1">
              <w:rPr>
                <w:rFonts w:cs="Calibri"/>
                <w:szCs w:val="20"/>
                <w:lang w:val="en-US"/>
              </w:rPr>
              <w:t>In this BUC the Contact Institution (as described by the Regulations) can perform the role of the Case Owner or the Counterparty.</w:t>
            </w:r>
            <w:r w:rsidR="002F7509">
              <w:rPr>
                <w:rFonts w:cs="Calibri"/>
                <w:szCs w:val="20"/>
                <w:lang w:val="en-US"/>
              </w:rPr>
              <w:t xml:space="preserve"> </w:t>
            </w:r>
          </w:p>
        </w:tc>
      </w:tr>
    </w:tbl>
    <w:p w:rsidR="00583B58" w:rsidRPr="00EF151E" w:rsidRDefault="00583B58" w:rsidP="00FF78BD">
      <w:pPr>
        <w:rPr>
          <w:rFonts w:ascii="Calibri" w:hAnsi="Calibri" w:cs="Calibri"/>
          <w:lang w:val="en-US"/>
        </w:rPr>
      </w:pPr>
    </w:p>
    <w:p w:rsidR="00583B58" w:rsidRPr="00EF151E" w:rsidRDefault="00583B58" w:rsidP="005A41BE">
      <w:pPr>
        <w:pStyle w:val="Heading1"/>
        <w:numPr>
          <w:ilvl w:val="0"/>
          <w:numId w:val="21"/>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2000"/>
      <w:r w:rsidRPr="00EF151E">
        <w:rPr>
          <w:rFonts w:cs="Calibri"/>
          <w:lang w:val="en-US"/>
        </w:rPr>
        <w:lastRenderedPageBreak/>
        <w:t>Use Case</w:t>
      </w:r>
      <w:bookmarkEnd w:id="44"/>
      <w:bookmarkEnd w:id="45"/>
      <w:bookmarkEnd w:id="46"/>
    </w:p>
    <w:p w:rsidR="00583B58" w:rsidRPr="00EF151E" w:rsidRDefault="00583B58" w:rsidP="005A41BE">
      <w:pPr>
        <w:pStyle w:val="Heading2"/>
        <w:numPr>
          <w:ilvl w:val="1"/>
          <w:numId w:val="21"/>
        </w:numPr>
        <w:spacing w:before="60" w:after="200"/>
      </w:pPr>
      <w:bookmarkStart w:id="47" w:name="_Toc366491256"/>
      <w:bookmarkStart w:id="48" w:name="_Toc380600172"/>
      <w:bookmarkStart w:id="49" w:name="_Toc520992001"/>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D73791">
        <w:tc>
          <w:tcPr>
            <w:tcW w:w="1818" w:type="dxa"/>
            <w:tcBorders>
              <w:top w:val="single" w:sz="12" w:space="0" w:color="auto"/>
            </w:tcBorders>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Use Case ID:</w:t>
            </w:r>
          </w:p>
        </w:tc>
        <w:tc>
          <w:tcPr>
            <w:tcW w:w="7504" w:type="dxa"/>
            <w:gridSpan w:val="4"/>
            <w:tcBorders>
              <w:top w:val="single" w:sz="12" w:space="0" w:color="auto"/>
            </w:tcBorders>
            <w:shd w:val="clear" w:color="auto" w:fill="F2F2F2"/>
          </w:tcPr>
          <w:p w:rsidR="00583B58" w:rsidRPr="001952CF" w:rsidRDefault="00583B58" w:rsidP="001B03A3">
            <w:pPr>
              <w:pStyle w:val="Hints"/>
              <w:rPr>
                <w:rFonts w:ascii="Verdana" w:hAnsi="Verdana" w:cs="Calibri"/>
                <w:b/>
                <w:color w:val="000000"/>
              </w:rPr>
            </w:pPr>
            <w:r w:rsidRPr="001952CF">
              <w:rPr>
                <w:rFonts w:ascii="Verdana" w:hAnsi="Verdana" w:cs="Calibri"/>
                <w:b/>
                <w:color w:val="000000"/>
              </w:rPr>
              <w:t>P_BUC_</w:t>
            </w:r>
            <w:r w:rsidR="000F5442" w:rsidRPr="001952CF">
              <w:rPr>
                <w:rFonts w:ascii="Verdana" w:hAnsi="Verdana" w:cs="Calibri"/>
                <w:b/>
                <w:color w:val="000000"/>
              </w:rPr>
              <w:t>10</w:t>
            </w:r>
          </w:p>
        </w:tc>
      </w:tr>
      <w:tr w:rsidR="00583B58" w:rsidRPr="00EF151E" w:rsidTr="00D73791">
        <w:tc>
          <w:tcPr>
            <w:tcW w:w="1818" w:type="dxa"/>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Use Case Name:</w:t>
            </w:r>
          </w:p>
        </w:tc>
        <w:tc>
          <w:tcPr>
            <w:tcW w:w="7504" w:type="dxa"/>
            <w:gridSpan w:val="4"/>
            <w:shd w:val="clear" w:color="auto" w:fill="F2F2F2"/>
          </w:tcPr>
          <w:p w:rsidR="00583B58" w:rsidRPr="00516AE1" w:rsidRDefault="000F5442" w:rsidP="001B03A3">
            <w:pPr>
              <w:pStyle w:val="Hints"/>
              <w:rPr>
                <w:rFonts w:ascii="Calibri" w:hAnsi="Calibri" w:cs="Calibri"/>
                <w:color w:val="000000"/>
              </w:rPr>
            </w:pPr>
            <w:r w:rsidRPr="0012060E">
              <w:rPr>
                <w:rFonts w:ascii="Verdana" w:hAnsi="Verdana" w:cs="Calibri"/>
                <w:color w:val="000000"/>
                <w:lang w:val="en-GB"/>
              </w:rPr>
              <w:t>Transitional cases</w:t>
            </w:r>
          </w:p>
        </w:tc>
      </w:tr>
      <w:tr w:rsidR="00583B58" w:rsidRPr="00EF151E" w:rsidTr="00D73791">
        <w:tc>
          <w:tcPr>
            <w:tcW w:w="1818" w:type="dxa"/>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Created By:</w:t>
            </w:r>
          </w:p>
        </w:tc>
        <w:tc>
          <w:tcPr>
            <w:tcW w:w="2700" w:type="dxa"/>
            <w:gridSpan w:val="2"/>
            <w:shd w:val="clear" w:color="auto" w:fill="F2F2F2"/>
          </w:tcPr>
          <w:p w:rsidR="00583B58" w:rsidRPr="00EF151E" w:rsidRDefault="000F5442" w:rsidP="0012060E">
            <w:pPr>
              <w:pStyle w:val="Hints"/>
              <w:rPr>
                <w:rFonts w:ascii="Calibri" w:hAnsi="Calibri" w:cs="Calibri"/>
              </w:rPr>
            </w:pPr>
            <w:r w:rsidRPr="0012060E">
              <w:rPr>
                <w:rFonts w:ascii="Verdana" w:hAnsi="Verdana" w:cs="Calibri"/>
                <w:color w:val="000000"/>
                <w:lang w:val="en-GB"/>
              </w:rPr>
              <w:t>Cristina Ezaru</w:t>
            </w:r>
          </w:p>
        </w:tc>
        <w:tc>
          <w:tcPr>
            <w:tcW w:w="2160" w:type="dxa"/>
            <w:shd w:val="clear" w:color="auto" w:fill="F2F2F2"/>
          </w:tcPr>
          <w:p w:rsidR="00583B58" w:rsidRPr="001952CF" w:rsidRDefault="00583B58" w:rsidP="001B03A3">
            <w:pPr>
              <w:jc w:val="right"/>
              <w:rPr>
                <w:rFonts w:cs="Calibri"/>
                <w:b/>
                <w:color w:val="333333"/>
                <w:szCs w:val="20"/>
              </w:rPr>
            </w:pPr>
            <w:r w:rsidRPr="001952CF">
              <w:rPr>
                <w:rFonts w:cs="Calibri"/>
                <w:b/>
                <w:color w:val="333333"/>
                <w:szCs w:val="20"/>
              </w:rPr>
              <w:t>Last Updated By:</w:t>
            </w:r>
          </w:p>
        </w:tc>
        <w:tc>
          <w:tcPr>
            <w:tcW w:w="2644" w:type="dxa"/>
            <w:shd w:val="clear" w:color="auto" w:fill="F2F2F2"/>
          </w:tcPr>
          <w:p w:rsidR="00583B58" w:rsidRPr="00EF151E" w:rsidRDefault="00F13F3A" w:rsidP="0012060E">
            <w:pPr>
              <w:pStyle w:val="Hints"/>
              <w:rPr>
                <w:rFonts w:ascii="Calibri" w:hAnsi="Calibri" w:cs="Calibri"/>
              </w:rPr>
            </w:pPr>
            <w:r w:rsidRPr="0012060E">
              <w:rPr>
                <w:rFonts w:ascii="Verdana" w:hAnsi="Verdana" w:cs="Calibri"/>
                <w:color w:val="000000"/>
                <w:lang w:val="en-GB"/>
              </w:rPr>
              <w:t>Cristina Ezaru</w:t>
            </w:r>
          </w:p>
        </w:tc>
      </w:tr>
      <w:tr w:rsidR="00583B58" w:rsidRPr="00EF151E" w:rsidTr="00D73791">
        <w:tc>
          <w:tcPr>
            <w:tcW w:w="1818" w:type="dxa"/>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Date Created:</w:t>
            </w:r>
          </w:p>
        </w:tc>
        <w:tc>
          <w:tcPr>
            <w:tcW w:w="2700" w:type="dxa"/>
            <w:gridSpan w:val="2"/>
            <w:shd w:val="clear" w:color="auto" w:fill="F2F2F2"/>
          </w:tcPr>
          <w:p w:rsidR="00583B58" w:rsidRPr="00EF151E" w:rsidRDefault="0057067E" w:rsidP="0012060E">
            <w:pPr>
              <w:pStyle w:val="Hints"/>
              <w:rPr>
                <w:rFonts w:ascii="Calibri" w:hAnsi="Calibri" w:cs="Calibri"/>
              </w:rPr>
            </w:pPr>
            <w:r w:rsidRPr="0012060E">
              <w:rPr>
                <w:rFonts w:ascii="Verdana" w:hAnsi="Verdana" w:cs="Calibri"/>
                <w:color w:val="000000"/>
                <w:lang w:val="en-GB"/>
              </w:rPr>
              <w:t>14/10</w:t>
            </w:r>
            <w:r w:rsidR="000F5442" w:rsidRPr="0012060E">
              <w:rPr>
                <w:rFonts w:ascii="Verdana" w:hAnsi="Verdana" w:cs="Calibri"/>
                <w:color w:val="000000"/>
                <w:lang w:val="en-GB"/>
              </w:rPr>
              <w:t>/2016</w:t>
            </w:r>
          </w:p>
        </w:tc>
        <w:tc>
          <w:tcPr>
            <w:tcW w:w="2160" w:type="dxa"/>
            <w:shd w:val="clear" w:color="auto" w:fill="F2F2F2"/>
          </w:tcPr>
          <w:p w:rsidR="00583B58" w:rsidRPr="001952CF" w:rsidRDefault="00583B58" w:rsidP="001B03A3">
            <w:pPr>
              <w:jc w:val="right"/>
              <w:rPr>
                <w:rFonts w:cs="Calibri"/>
                <w:b/>
                <w:color w:val="333333"/>
                <w:szCs w:val="20"/>
              </w:rPr>
            </w:pPr>
            <w:r w:rsidRPr="001952CF">
              <w:rPr>
                <w:rFonts w:cs="Calibri"/>
                <w:b/>
                <w:color w:val="333333"/>
                <w:szCs w:val="20"/>
              </w:rPr>
              <w:t>Last Revision Date:</w:t>
            </w:r>
          </w:p>
        </w:tc>
        <w:tc>
          <w:tcPr>
            <w:tcW w:w="2644" w:type="dxa"/>
            <w:shd w:val="clear" w:color="auto" w:fill="F2F2F2"/>
          </w:tcPr>
          <w:p w:rsidR="00583B58" w:rsidRPr="00EF151E" w:rsidRDefault="00345464" w:rsidP="0012060E">
            <w:pPr>
              <w:pStyle w:val="Hints"/>
              <w:rPr>
                <w:rFonts w:ascii="Calibri" w:hAnsi="Calibri" w:cs="Calibri"/>
              </w:rPr>
            </w:pPr>
            <w:r>
              <w:rPr>
                <w:rFonts w:ascii="Verdana" w:hAnsi="Verdana" w:cs="Calibri"/>
                <w:color w:val="000000"/>
                <w:lang w:val="en-GB"/>
              </w:rPr>
              <w:t>23</w:t>
            </w:r>
            <w:r w:rsidR="009535BB">
              <w:rPr>
                <w:rFonts w:ascii="Verdana" w:hAnsi="Verdana" w:cs="Calibri"/>
                <w:color w:val="000000"/>
                <w:lang w:val="en-GB"/>
              </w:rPr>
              <w:t>/</w:t>
            </w:r>
            <w:r w:rsidR="00AE03CE">
              <w:rPr>
                <w:rFonts w:ascii="Verdana" w:hAnsi="Verdana" w:cs="Calibri"/>
                <w:color w:val="000000"/>
                <w:lang w:val="en-GB"/>
              </w:rPr>
              <w:t>02</w:t>
            </w:r>
            <w:r w:rsidR="00F13F3A" w:rsidRPr="0012060E">
              <w:rPr>
                <w:rFonts w:ascii="Verdana" w:hAnsi="Verdana" w:cs="Calibri"/>
                <w:color w:val="000000"/>
                <w:lang w:val="en-GB"/>
              </w:rPr>
              <w:t>/201</w:t>
            </w:r>
            <w:r w:rsidR="009535BB">
              <w:rPr>
                <w:rFonts w:ascii="Verdana" w:hAnsi="Verdana" w:cs="Calibri"/>
                <w:color w:val="000000"/>
                <w:lang w:val="en-GB"/>
              </w:rPr>
              <w:t>7</w:t>
            </w:r>
          </w:p>
        </w:tc>
      </w:tr>
      <w:tr w:rsidR="00583B58" w:rsidRPr="00BA6943"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Actors:</w:t>
            </w:r>
          </w:p>
        </w:tc>
        <w:tc>
          <w:tcPr>
            <w:tcW w:w="7087" w:type="dxa"/>
            <w:gridSpan w:val="3"/>
          </w:tcPr>
          <w:p w:rsidR="00583B58" w:rsidRPr="001952CF" w:rsidRDefault="00AE494B" w:rsidP="001B03A3">
            <w:pPr>
              <w:pStyle w:val="Hints"/>
              <w:rPr>
                <w:rFonts w:ascii="Verdana" w:hAnsi="Verdana" w:cs="Calibri"/>
                <w:color w:val="000000"/>
                <w:lang w:val="en-GB"/>
              </w:rPr>
            </w:pPr>
            <w:r w:rsidRPr="001952CF">
              <w:rPr>
                <w:rFonts w:ascii="Verdana" w:hAnsi="Verdana" w:cs="Calibri"/>
                <w:color w:val="000000"/>
                <w:lang w:val="en-GB"/>
              </w:rPr>
              <w:t>Case Owner</w:t>
            </w:r>
          </w:p>
          <w:p w:rsidR="00583B58" w:rsidRDefault="00583B58" w:rsidP="001B03A3">
            <w:pPr>
              <w:pStyle w:val="Hints"/>
              <w:rPr>
                <w:rFonts w:ascii="Verdana" w:hAnsi="Verdana" w:cs="Calibri"/>
                <w:color w:val="000000"/>
                <w:lang w:val="en-GB"/>
              </w:rPr>
            </w:pPr>
            <w:r w:rsidRPr="001952CF">
              <w:rPr>
                <w:rFonts w:ascii="Verdana" w:hAnsi="Verdana" w:cs="Calibri"/>
                <w:color w:val="000000"/>
                <w:lang w:val="en-GB"/>
              </w:rPr>
              <w:t>Counterparty</w:t>
            </w:r>
          </w:p>
          <w:p w:rsidR="00321417" w:rsidRDefault="00253CC4" w:rsidP="001B03A3">
            <w:pPr>
              <w:pStyle w:val="Hints"/>
              <w:rPr>
                <w:rFonts w:ascii="Verdana" w:hAnsi="Verdana" w:cs="Calibri"/>
                <w:color w:val="000000"/>
                <w:lang w:val="en-GB"/>
              </w:rPr>
            </w:pPr>
            <w:r>
              <w:rPr>
                <w:rFonts w:ascii="Verdana" w:hAnsi="Verdana" w:cs="Calibri"/>
                <w:color w:val="000000"/>
                <w:lang w:val="en-GB"/>
              </w:rPr>
              <w:t>Claimant</w:t>
            </w:r>
          </w:p>
          <w:p w:rsidR="00516F3E" w:rsidRPr="001952CF" w:rsidRDefault="00516F3E" w:rsidP="001B03A3">
            <w:pPr>
              <w:pStyle w:val="Hints"/>
              <w:rPr>
                <w:rFonts w:ascii="Verdana" w:hAnsi="Verdana" w:cs="Calibri"/>
                <w:color w:val="000000"/>
                <w:lang w:val="en-GB"/>
              </w:rPr>
            </w:pPr>
            <w:r>
              <w:rPr>
                <w:rFonts w:ascii="Verdana" w:hAnsi="Verdana" w:cs="Calibri"/>
                <w:color w:val="000000"/>
                <w:lang w:val="en-GB"/>
              </w:rPr>
              <w:t>Contact Institution</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Description:</w:t>
            </w:r>
          </w:p>
        </w:tc>
        <w:tc>
          <w:tcPr>
            <w:tcW w:w="7087" w:type="dxa"/>
            <w:gridSpan w:val="3"/>
          </w:tcPr>
          <w:p w:rsidR="00887D6D" w:rsidRPr="001952CF" w:rsidRDefault="00887D6D" w:rsidP="00887D6D">
            <w:pPr>
              <w:pStyle w:val="ListBullet4"/>
              <w:rPr>
                <w:rFonts w:cs="Calibri"/>
                <w:color w:val="000000"/>
                <w:szCs w:val="20"/>
                <w:lang w:eastAsia="en-US"/>
              </w:rPr>
            </w:pPr>
            <w:r w:rsidRPr="001952CF">
              <w:rPr>
                <w:rFonts w:cs="Calibri"/>
                <w:color w:val="000000"/>
                <w:szCs w:val="20"/>
                <w:lang w:eastAsia="en-US"/>
              </w:rPr>
              <w:t xml:space="preserve">This Business Use Case describes the transition </w:t>
            </w:r>
            <w:r w:rsidR="00063827">
              <w:rPr>
                <w:rFonts w:cs="Calibri"/>
                <w:color w:val="000000"/>
                <w:szCs w:val="20"/>
                <w:lang w:eastAsia="en-US"/>
              </w:rPr>
              <w:t xml:space="preserve">of a pension claim </w:t>
            </w:r>
            <w:r w:rsidRPr="001952CF">
              <w:rPr>
                <w:rFonts w:cs="Calibri"/>
                <w:color w:val="000000"/>
                <w:szCs w:val="20"/>
                <w:lang w:eastAsia="en-US"/>
              </w:rPr>
              <w:t xml:space="preserve">from paper to electronic SEDs for cases </w:t>
            </w:r>
            <w:r w:rsidR="009C6501">
              <w:rPr>
                <w:rFonts w:cs="Calibri"/>
                <w:color w:val="000000"/>
                <w:szCs w:val="20"/>
                <w:lang w:eastAsia="en-US"/>
              </w:rPr>
              <w:t>started</w:t>
            </w:r>
            <w:r w:rsidRPr="001952CF">
              <w:rPr>
                <w:rFonts w:cs="Calibri"/>
                <w:color w:val="000000"/>
                <w:szCs w:val="20"/>
                <w:lang w:eastAsia="en-US"/>
              </w:rPr>
              <w:t xml:space="preserve"> before EESSI is going in production. </w:t>
            </w:r>
            <w:r w:rsidR="00626D06" w:rsidRPr="00535108">
              <w:rPr>
                <w:rFonts w:cs="Calibri"/>
                <w:sz w:val="22"/>
                <w:szCs w:val="22"/>
                <w:lang w:val="en-US"/>
              </w:rPr>
              <w:t>The use of the BUC is time limited after the end of the transition period</w:t>
            </w:r>
            <w:r w:rsidR="00626D06">
              <w:rPr>
                <w:rFonts w:cs="Calibri"/>
                <w:sz w:val="22"/>
                <w:szCs w:val="22"/>
                <w:lang w:val="en-US"/>
              </w:rPr>
              <w:t>.</w:t>
            </w:r>
          </w:p>
          <w:p w:rsidR="00887D6D" w:rsidRPr="001952CF" w:rsidRDefault="00887D6D" w:rsidP="00887D6D">
            <w:pPr>
              <w:pStyle w:val="ListBullet4"/>
              <w:rPr>
                <w:rFonts w:cs="Calibri"/>
                <w:color w:val="000000"/>
                <w:szCs w:val="20"/>
                <w:lang w:eastAsia="en-US"/>
              </w:rPr>
            </w:pPr>
            <w:r w:rsidRPr="001952CF">
              <w:rPr>
                <w:rFonts w:cs="Calibri"/>
                <w:color w:val="000000"/>
                <w:szCs w:val="20"/>
                <w:lang w:eastAsia="en-US"/>
              </w:rPr>
              <w:t>Such a case, "on-going-case", is one which has started on paper and where the institutions involved have become EESSI enabled before the case is completed.</w:t>
            </w:r>
          </w:p>
          <w:p w:rsidR="00887D6D" w:rsidRPr="001952CF" w:rsidRDefault="00887D6D" w:rsidP="00887D6D">
            <w:pPr>
              <w:pStyle w:val="ListBullet4"/>
              <w:rPr>
                <w:rFonts w:cs="Calibri"/>
                <w:color w:val="000000"/>
                <w:szCs w:val="20"/>
                <w:lang w:eastAsia="en-US"/>
              </w:rPr>
            </w:pPr>
            <w:r w:rsidRPr="001952CF">
              <w:rPr>
                <w:rFonts w:cs="Calibri"/>
                <w:color w:val="000000"/>
                <w:szCs w:val="20"/>
                <w:lang w:eastAsia="en-US"/>
              </w:rPr>
              <w:t>Definition of an "on-going-case":</w:t>
            </w:r>
          </w:p>
          <w:p w:rsidR="00887D6D" w:rsidRPr="001952CF" w:rsidRDefault="00887D6D" w:rsidP="00887D6D">
            <w:pPr>
              <w:pStyle w:val="ListBullet4"/>
              <w:rPr>
                <w:rFonts w:cs="Calibri"/>
                <w:color w:val="000000"/>
                <w:szCs w:val="20"/>
                <w:lang w:eastAsia="en-US"/>
              </w:rPr>
            </w:pPr>
          </w:p>
          <w:p w:rsidR="00887D6D" w:rsidRPr="001952CF" w:rsidRDefault="00887D6D" w:rsidP="005A41BE">
            <w:pPr>
              <w:pStyle w:val="ListParagraph"/>
              <w:numPr>
                <w:ilvl w:val="0"/>
                <w:numId w:val="31"/>
              </w:numPr>
              <w:spacing w:after="240"/>
              <w:contextualSpacing w:val="0"/>
              <w:rPr>
                <w:rFonts w:ascii="Verdana" w:hAnsi="Verdana" w:cs="Calibri"/>
                <w:color w:val="000000"/>
                <w:sz w:val="20"/>
              </w:rPr>
            </w:pPr>
            <w:r w:rsidRPr="001952CF">
              <w:rPr>
                <w:rFonts w:ascii="Verdana" w:hAnsi="Verdana" w:cs="Calibri"/>
                <w:color w:val="000000"/>
                <w:sz w:val="20"/>
              </w:rPr>
              <w:t xml:space="preserve">At least one initial paper transmission of data has taken place between institutions in two or more Member States, and </w:t>
            </w:r>
          </w:p>
          <w:p w:rsidR="00887D6D" w:rsidRPr="001952CF" w:rsidRDefault="00887D6D" w:rsidP="005A41BE">
            <w:pPr>
              <w:pStyle w:val="ListParagraph"/>
              <w:numPr>
                <w:ilvl w:val="0"/>
                <w:numId w:val="31"/>
              </w:numPr>
              <w:spacing w:after="240"/>
              <w:contextualSpacing w:val="0"/>
              <w:rPr>
                <w:rFonts w:ascii="Verdana" w:hAnsi="Verdana" w:cs="Calibri"/>
                <w:color w:val="000000"/>
                <w:sz w:val="20"/>
              </w:rPr>
            </w:pPr>
            <w:r w:rsidRPr="001952CF">
              <w:rPr>
                <w:rFonts w:ascii="Verdana" w:hAnsi="Verdana" w:cs="Calibri"/>
                <w:color w:val="000000"/>
                <w:sz w:val="20"/>
              </w:rPr>
              <w:t xml:space="preserve"> At least one further exchange is expected before the case becomes </w:t>
            </w:r>
            <w:r w:rsidR="00EE69E4">
              <w:rPr>
                <w:rFonts w:ascii="Verdana" w:hAnsi="Verdana" w:cs="Calibri"/>
                <w:color w:val="000000"/>
                <w:sz w:val="20"/>
              </w:rPr>
              <w:t>resolved</w:t>
            </w:r>
            <w:r w:rsidRPr="001952CF">
              <w:rPr>
                <w:rFonts w:ascii="Verdana" w:hAnsi="Verdana" w:cs="Calibri"/>
                <w:color w:val="000000"/>
                <w:sz w:val="20"/>
              </w:rPr>
              <w:t xml:space="preserve">,  and </w:t>
            </w:r>
          </w:p>
          <w:p w:rsidR="00583B58" w:rsidRPr="001952CF" w:rsidRDefault="00887D6D" w:rsidP="007116E0">
            <w:pPr>
              <w:pStyle w:val="ListParagraph"/>
              <w:numPr>
                <w:ilvl w:val="0"/>
                <w:numId w:val="31"/>
              </w:numPr>
              <w:spacing w:after="240"/>
              <w:contextualSpacing w:val="0"/>
              <w:rPr>
                <w:rFonts w:ascii="Verdana" w:hAnsi="Verdana" w:cs="Calibri"/>
                <w:color w:val="000000"/>
                <w:sz w:val="20"/>
              </w:rPr>
            </w:pPr>
            <w:r w:rsidRPr="001952CF">
              <w:rPr>
                <w:rFonts w:ascii="Verdana" w:hAnsi="Verdana" w:cs="Calibri"/>
                <w:color w:val="000000"/>
                <w:sz w:val="20"/>
              </w:rPr>
              <w:t>The institutions involved have, subsequent to the initial paper exchange(s), become EESSI enabled. This may have occurred during the Transitional Period itself or at the point when the Transitional Period ends.</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Trigger:</w:t>
            </w:r>
          </w:p>
        </w:tc>
        <w:tc>
          <w:tcPr>
            <w:tcW w:w="7087" w:type="dxa"/>
            <w:gridSpan w:val="3"/>
          </w:tcPr>
          <w:p w:rsidR="00583B58" w:rsidRPr="001952CF" w:rsidRDefault="00EC42A6" w:rsidP="004616DB">
            <w:pPr>
              <w:pStyle w:val="Hints"/>
              <w:rPr>
                <w:rFonts w:ascii="Verdana" w:hAnsi="Verdana" w:cs="Calibri"/>
                <w:color w:val="000000"/>
                <w:lang w:val="en-GB"/>
              </w:rPr>
            </w:pPr>
            <w:r w:rsidRPr="00EC42A6">
              <w:rPr>
                <w:rFonts w:ascii="Verdana" w:hAnsi="Verdana" w:cs="Calibri"/>
                <w:color w:val="000000"/>
                <w:lang w:val="en-GB"/>
              </w:rPr>
              <w:t>The institutions involved have, subsequent to the initial paper exchange(s), become EESSI enabled and the</w:t>
            </w:r>
            <w:r>
              <w:rPr>
                <w:lang w:val="en-GB"/>
              </w:rPr>
              <w:t xml:space="preserve"> </w:t>
            </w:r>
            <w:r w:rsidR="00FB1D27">
              <w:rPr>
                <w:rFonts w:ascii="Verdana" w:hAnsi="Verdana" w:cs="Calibri"/>
                <w:color w:val="000000"/>
                <w:lang w:val="en-GB"/>
              </w:rPr>
              <w:t>Case</w:t>
            </w:r>
            <w:r w:rsidR="00763587">
              <w:rPr>
                <w:rFonts w:ascii="Verdana" w:hAnsi="Verdana" w:cs="Calibri"/>
                <w:color w:val="000000"/>
                <w:lang w:val="en-GB"/>
              </w:rPr>
              <w:t xml:space="preserve"> Owner (can be Contact</w:t>
            </w:r>
            <w:r w:rsidR="00EA41CD">
              <w:rPr>
                <w:rFonts w:ascii="Verdana" w:hAnsi="Verdana" w:cs="Calibri"/>
                <w:color w:val="000000"/>
                <w:lang w:val="en-GB"/>
              </w:rPr>
              <w:t xml:space="preserve"> Institution or any Participant </w:t>
            </w:r>
            <w:r w:rsidR="006C21DA" w:rsidRPr="006C21DA">
              <w:rPr>
                <w:rFonts w:ascii="Verdana" w:hAnsi="Verdana" w:cs="Calibri"/>
                <w:color w:val="000000"/>
                <w:lang w:val="en-GB"/>
              </w:rPr>
              <w:t>in the claim procedure</w:t>
            </w:r>
            <w:r w:rsidR="00763587">
              <w:rPr>
                <w:rFonts w:ascii="Verdana" w:hAnsi="Verdana" w:cs="Calibri"/>
                <w:color w:val="000000"/>
                <w:lang w:val="en-GB"/>
              </w:rPr>
              <w:t>)</w:t>
            </w:r>
            <w:r w:rsidR="006C21DA" w:rsidRPr="006C21DA">
              <w:rPr>
                <w:rFonts w:ascii="Verdana" w:hAnsi="Verdana" w:cs="Calibri"/>
                <w:color w:val="000000"/>
                <w:lang w:val="en-GB"/>
              </w:rPr>
              <w:t xml:space="preserve"> needs to send the following SED</w:t>
            </w:r>
            <w:r w:rsidR="006C21DA">
              <w:rPr>
                <w:rFonts w:ascii="Verdana" w:hAnsi="Verdana" w:cs="Calibri"/>
                <w:color w:val="000000"/>
                <w:lang w:val="en-GB"/>
              </w:rPr>
              <w:t>.</w:t>
            </w:r>
          </w:p>
        </w:tc>
      </w:tr>
      <w:tr w:rsidR="00583B58" w:rsidRPr="00EF151E" w:rsidTr="00CB5594">
        <w:trPr>
          <w:trHeight w:val="206"/>
        </w:trPr>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Preconditions:</w:t>
            </w:r>
          </w:p>
        </w:tc>
        <w:tc>
          <w:tcPr>
            <w:tcW w:w="7087" w:type="dxa"/>
            <w:gridSpan w:val="3"/>
          </w:tcPr>
          <w:p w:rsidR="00583B58" w:rsidRPr="001952CF" w:rsidRDefault="00887D6D" w:rsidP="00EC75AF">
            <w:pPr>
              <w:pStyle w:val="Hints"/>
              <w:rPr>
                <w:rFonts w:ascii="Verdana" w:hAnsi="Verdana" w:cs="Calibri"/>
                <w:color w:val="000000"/>
                <w:lang w:val="en-GB"/>
              </w:rPr>
            </w:pPr>
            <w:r w:rsidRPr="001952CF">
              <w:rPr>
                <w:rFonts w:ascii="Verdana" w:hAnsi="Verdana" w:cs="Calibri"/>
                <w:color w:val="000000"/>
                <w:lang w:val="en-GB"/>
              </w:rPr>
              <w:t xml:space="preserve">An initial </w:t>
            </w:r>
            <w:r w:rsidR="00F24F55">
              <w:rPr>
                <w:rFonts w:ascii="Verdana" w:hAnsi="Verdana" w:cs="Calibri"/>
                <w:color w:val="000000"/>
                <w:lang w:val="en-GB"/>
              </w:rPr>
              <w:t>pension claim</w:t>
            </w:r>
            <w:r w:rsidRPr="001952CF">
              <w:rPr>
                <w:rFonts w:ascii="Verdana" w:hAnsi="Verdana" w:cs="Calibri"/>
                <w:color w:val="000000"/>
                <w:lang w:val="en-GB"/>
              </w:rPr>
              <w:t xml:space="preserve"> </w:t>
            </w:r>
            <w:r w:rsidR="00EC75AF">
              <w:rPr>
                <w:rFonts w:ascii="Verdana" w:hAnsi="Verdana" w:cs="Calibri"/>
                <w:color w:val="000000"/>
                <w:lang w:val="en-GB"/>
              </w:rPr>
              <w:t>(P_BUC_01 Old Age pension, P_BUC_02 S</w:t>
            </w:r>
            <w:r w:rsidR="00EC75AF" w:rsidRPr="00EC75AF">
              <w:rPr>
                <w:rFonts w:ascii="Verdana" w:hAnsi="Verdana" w:cs="Calibri"/>
                <w:color w:val="000000"/>
                <w:lang w:val="en-GB"/>
              </w:rPr>
              <w:t xml:space="preserve">urvivor pension or P_BUC_03 </w:t>
            </w:r>
            <w:r w:rsidR="00EC75AF">
              <w:rPr>
                <w:rFonts w:ascii="Verdana" w:hAnsi="Verdana" w:cs="Calibri"/>
                <w:color w:val="000000"/>
                <w:lang w:val="en-GB"/>
              </w:rPr>
              <w:t>I</w:t>
            </w:r>
            <w:r w:rsidR="00EC75AF" w:rsidRPr="00EC75AF">
              <w:rPr>
                <w:rFonts w:ascii="Verdana" w:hAnsi="Verdana" w:cs="Calibri"/>
                <w:color w:val="000000"/>
                <w:lang w:val="en-GB"/>
              </w:rPr>
              <w:t>nvalidity pension)</w:t>
            </w:r>
            <w:r w:rsidR="00EC75AF">
              <w:rPr>
                <w:rFonts w:ascii="Verdana" w:hAnsi="Verdana" w:cs="Calibri"/>
                <w:color w:val="000000"/>
                <w:lang w:val="en-GB"/>
              </w:rPr>
              <w:t xml:space="preserve"> </w:t>
            </w:r>
            <w:r w:rsidRPr="001952CF">
              <w:rPr>
                <w:rFonts w:ascii="Verdana" w:hAnsi="Verdana" w:cs="Calibri"/>
                <w:color w:val="000000"/>
                <w:lang w:val="en-GB"/>
              </w:rPr>
              <w:t>had been made on paper or in other form outside EESSI.</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Post conditions:</w:t>
            </w:r>
          </w:p>
        </w:tc>
        <w:tc>
          <w:tcPr>
            <w:tcW w:w="7087" w:type="dxa"/>
            <w:gridSpan w:val="3"/>
          </w:tcPr>
          <w:p w:rsidR="00583B58" w:rsidRPr="00516AE1" w:rsidRDefault="001C0453" w:rsidP="001B03A3">
            <w:pPr>
              <w:jc w:val="left"/>
              <w:rPr>
                <w:rFonts w:ascii="Calibri" w:hAnsi="Calibri" w:cs="Calibri"/>
                <w:color w:val="000000"/>
              </w:rPr>
            </w:pPr>
            <w:r w:rsidRPr="001C0453">
              <w:rPr>
                <w:rFonts w:cs="Calibri"/>
                <w:color w:val="000000"/>
              </w:rPr>
              <w:t>The claim procedure is finalized in EESSI and the Claimant is informed of the decisions made in respect to their Pension Claim from each Member States.</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Main Scenario:</w:t>
            </w:r>
          </w:p>
        </w:tc>
        <w:tc>
          <w:tcPr>
            <w:tcW w:w="7087" w:type="dxa"/>
            <w:gridSpan w:val="3"/>
          </w:tcPr>
          <w:p w:rsidR="00583B58" w:rsidRPr="001952CF" w:rsidRDefault="00583B58" w:rsidP="001B03A3">
            <w:pPr>
              <w:jc w:val="left"/>
              <w:rPr>
                <w:rFonts w:cs="Calibri"/>
                <w:b/>
                <w:color w:val="000000"/>
                <w:szCs w:val="20"/>
              </w:rPr>
            </w:pPr>
            <w:r w:rsidRPr="001952CF">
              <w:rPr>
                <w:rFonts w:cs="Calibri"/>
                <w:b/>
                <w:color w:val="000000"/>
                <w:szCs w:val="20"/>
              </w:rPr>
              <w:t>Identify Participants</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6C21DA" w:rsidRPr="006C21DA">
              <w:rPr>
                <w:rFonts w:cs="Calibri"/>
                <w:szCs w:val="20"/>
              </w:rPr>
              <w:t>Case Owner</w:t>
            </w:r>
            <w:r w:rsidRPr="006C21DA">
              <w:rPr>
                <w:rFonts w:cs="Calibri"/>
                <w:szCs w:val="20"/>
              </w:rPr>
              <w:t xml:space="preserve"> </w:t>
            </w:r>
            <w:r w:rsidRPr="001952CF">
              <w:rPr>
                <w:rFonts w:cs="Calibri"/>
                <w:color w:val="000000"/>
                <w:szCs w:val="20"/>
              </w:rPr>
              <w:t>identifies</w:t>
            </w:r>
            <w:r w:rsidR="006C21DA">
              <w:t xml:space="preserve"> a case in which a request has been made </w:t>
            </w:r>
            <w:r w:rsidR="00EB2A98">
              <w:t xml:space="preserve">or a claim has been started </w:t>
            </w:r>
            <w:r w:rsidR="006C21DA">
              <w:t>on paper or in any other form outside EESSI</w:t>
            </w:r>
            <w:r w:rsidRPr="001952CF">
              <w:rPr>
                <w:rFonts w:cs="Calibri"/>
                <w:color w:val="000000"/>
                <w:szCs w:val="20"/>
              </w:rPr>
              <w:t xml:space="preserve">; </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6C21DA" w:rsidRPr="006C21DA">
              <w:rPr>
                <w:rFonts w:cs="Calibri"/>
                <w:szCs w:val="20"/>
              </w:rPr>
              <w:t>Case Owner</w:t>
            </w:r>
            <w:r w:rsidR="00F24F55" w:rsidRPr="006C21DA">
              <w:rPr>
                <w:rFonts w:cs="Calibri"/>
                <w:szCs w:val="20"/>
              </w:rPr>
              <w:t xml:space="preserve"> </w:t>
            </w:r>
            <w:r w:rsidRPr="001952CF">
              <w:rPr>
                <w:rFonts w:cs="Calibri"/>
                <w:color w:val="000000"/>
                <w:szCs w:val="20"/>
              </w:rPr>
              <w:t xml:space="preserve">then identifies the correct institution or institutions (the Counterparty(ies)) in each Member State that </w:t>
            </w:r>
            <w:r w:rsidR="00584FBA">
              <w:t>are involved in the claim procedure</w:t>
            </w:r>
            <w:r w:rsidRPr="001952CF">
              <w:rPr>
                <w:rFonts w:cs="Calibri"/>
                <w:color w:val="000000"/>
                <w:szCs w:val="20"/>
              </w:rPr>
              <w:t xml:space="preserve">. </w:t>
            </w:r>
            <w:r w:rsidR="00C72072">
              <w:rPr>
                <w:rFonts w:cs="Calibri"/>
                <w:szCs w:val="20"/>
              </w:rPr>
              <w:t>There will be one C</w:t>
            </w:r>
            <w:r w:rsidRPr="006C21DA">
              <w:rPr>
                <w:rFonts w:cs="Calibri"/>
                <w:szCs w:val="20"/>
              </w:rPr>
              <w:t xml:space="preserve">ounterparty or more. The </w:t>
            </w:r>
            <w:r w:rsidR="00AE494B" w:rsidRPr="006C21DA">
              <w:rPr>
                <w:rFonts w:cs="Calibri"/>
                <w:szCs w:val="20"/>
              </w:rPr>
              <w:t>Case Owner</w:t>
            </w:r>
            <w:r w:rsidRPr="006C21DA">
              <w:rPr>
                <w:rFonts w:cs="Calibri"/>
                <w:szCs w:val="20"/>
              </w:rPr>
              <w:t xml:space="preserve"> and the Counterparty(ies) are herein collectively referred to as the Participants;</w:t>
            </w:r>
          </w:p>
          <w:p w:rsidR="00583B58" w:rsidRPr="002E3E15" w:rsidRDefault="00EA41CD" w:rsidP="001B03A3">
            <w:pPr>
              <w:jc w:val="left"/>
              <w:rPr>
                <w:rFonts w:cs="Calibri"/>
                <w:b/>
                <w:color w:val="000000"/>
                <w:szCs w:val="20"/>
              </w:rPr>
            </w:pPr>
            <w:r>
              <w:rPr>
                <w:rFonts w:cs="Calibri"/>
                <w:b/>
                <w:color w:val="000000"/>
                <w:szCs w:val="20"/>
              </w:rPr>
              <w:t>Send P15000</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fills </w:t>
            </w:r>
            <w:r w:rsidR="00955174" w:rsidRPr="001952CF">
              <w:rPr>
                <w:rFonts w:cs="Calibri"/>
                <w:color w:val="000000"/>
                <w:szCs w:val="20"/>
              </w:rPr>
              <w:t xml:space="preserve">in </w:t>
            </w:r>
            <w:r w:rsidRPr="001952CF">
              <w:rPr>
                <w:rFonts w:cs="Calibri"/>
                <w:color w:val="000000"/>
                <w:szCs w:val="20"/>
              </w:rPr>
              <w:t xml:space="preserve">an </w:t>
            </w:r>
            <w:r w:rsidR="00675382" w:rsidRPr="001952CF">
              <w:rPr>
                <w:rFonts w:cs="Calibri"/>
                <w:color w:val="000000"/>
                <w:szCs w:val="20"/>
              </w:rPr>
              <w:t>Transition of Pension Case to EESSI</w:t>
            </w:r>
            <w:r w:rsidRPr="001952CF">
              <w:rPr>
                <w:rFonts w:cs="Calibri"/>
                <w:color w:val="000000"/>
                <w:szCs w:val="20"/>
              </w:rPr>
              <w:t xml:space="preserve"> (P</w:t>
            </w:r>
            <w:r w:rsidR="00675382" w:rsidRPr="001952CF">
              <w:rPr>
                <w:rFonts w:cs="Calibri"/>
                <w:color w:val="000000"/>
                <w:szCs w:val="20"/>
              </w:rPr>
              <w:t>15</w:t>
            </w:r>
            <w:r w:rsidRPr="001952CF">
              <w:rPr>
                <w:rFonts w:cs="Calibri"/>
                <w:color w:val="000000"/>
                <w:szCs w:val="20"/>
              </w:rPr>
              <w:t xml:space="preserve">000) by entering all the required data;  </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sends the P</w:t>
            </w:r>
            <w:r w:rsidR="00675382" w:rsidRPr="001952CF">
              <w:rPr>
                <w:rFonts w:cs="Calibri"/>
                <w:color w:val="000000"/>
                <w:szCs w:val="20"/>
              </w:rPr>
              <w:t>15</w:t>
            </w:r>
            <w:r w:rsidRPr="001952CF">
              <w:rPr>
                <w:rFonts w:cs="Calibri"/>
                <w:color w:val="000000"/>
                <w:szCs w:val="20"/>
              </w:rPr>
              <w:t xml:space="preserve">000, including any attachments, to all Counterparties; </w:t>
            </w:r>
          </w:p>
          <w:p w:rsidR="00583B58" w:rsidRPr="001952CF" w:rsidRDefault="00583B58" w:rsidP="001B03A3">
            <w:pPr>
              <w:jc w:val="left"/>
              <w:rPr>
                <w:rFonts w:cs="Calibri"/>
                <w:b/>
                <w:color w:val="000000"/>
                <w:szCs w:val="20"/>
              </w:rPr>
            </w:pPr>
            <w:r w:rsidRPr="001952CF">
              <w:rPr>
                <w:rFonts w:cs="Calibri"/>
                <w:b/>
                <w:color w:val="000000"/>
                <w:szCs w:val="20"/>
              </w:rPr>
              <w:t>Process Claim &amp; Send Decision</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E</w:t>
            </w:r>
            <w:r w:rsidR="006C21DA">
              <w:rPr>
                <w:rFonts w:cs="Calibri"/>
                <w:color w:val="000000"/>
                <w:szCs w:val="20"/>
              </w:rPr>
              <w:t>ach Counterparty will receive a</w:t>
            </w:r>
            <w:r w:rsidRPr="001952CF">
              <w:rPr>
                <w:rFonts w:cs="Calibri"/>
                <w:color w:val="000000"/>
                <w:szCs w:val="20"/>
              </w:rPr>
              <w:t xml:space="preserve"> </w:t>
            </w:r>
            <w:r w:rsidR="00675382" w:rsidRPr="001952CF">
              <w:rPr>
                <w:rFonts w:cs="Calibri"/>
                <w:color w:val="000000"/>
                <w:szCs w:val="20"/>
              </w:rPr>
              <w:t>Transition of Pension Case to EESSI (P15000)</w:t>
            </w:r>
            <w:r w:rsidR="004616DB" w:rsidRPr="001952CF">
              <w:rPr>
                <w:rFonts w:cs="Calibri"/>
                <w:color w:val="000000"/>
                <w:szCs w:val="20"/>
              </w:rPr>
              <w:t xml:space="preserve"> with </w:t>
            </w:r>
            <w:r w:rsidR="00955174" w:rsidRPr="001952CF">
              <w:rPr>
                <w:rFonts w:cs="Calibri"/>
                <w:color w:val="000000"/>
                <w:szCs w:val="20"/>
              </w:rPr>
              <w:t>the fitting personal ID dataset</w:t>
            </w:r>
            <w:r w:rsidRPr="001952CF">
              <w:rPr>
                <w:rFonts w:cs="Calibri"/>
                <w:color w:val="000000"/>
                <w:szCs w:val="20"/>
              </w:rPr>
              <w:t xml:space="preserve"> and any attachments</w:t>
            </w:r>
            <w:r w:rsidR="00015E9C">
              <w:rPr>
                <w:rFonts w:cs="Calibri"/>
                <w:color w:val="000000"/>
                <w:szCs w:val="20"/>
              </w:rPr>
              <w:t>.</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The Case Owner then optionally fills in a Report on Insurance and Residence Periods (P5000) which provides detailed insurance information to assist the pension processing;</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 xml:space="preserve">The Case Owner sends the P5000 to all other Participants; </w:t>
            </w:r>
            <w:r w:rsidRPr="001952CF">
              <w:rPr>
                <w:rFonts w:cs="Calibri"/>
                <w:b/>
                <w:color w:val="000000"/>
                <w:szCs w:val="20"/>
              </w:rPr>
              <w:t>[Steps 6 and 7]</w:t>
            </w:r>
            <w:r w:rsidRPr="001952CF">
              <w:rPr>
                <w:rFonts w:cs="Calibri"/>
                <w:color w:val="000000"/>
                <w:szCs w:val="20"/>
              </w:rPr>
              <w:t xml:space="preserve"> collectively may optionally be repeated by the Case Owner many times </w:t>
            </w:r>
            <w:r w:rsidR="000B26B5" w:rsidRPr="001952CF">
              <w:rPr>
                <w:rFonts w:cs="Calibri"/>
                <w:color w:val="000000"/>
                <w:szCs w:val="20"/>
              </w:rPr>
              <w:t>after this step</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w:t>
            </w:r>
            <w:r w:rsidR="00377E0F" w:rsidRPr="001952CF">
              <w:rPr>
                <w:rFonts w:cs="Calibri"/>
                <w:color w:val="000000"/>
                <w:szCs w:val="20"/>
              </w:rPr>
              <w:t>fills in</w:t>
            </w:r>
            <w:r w:rsidRPr="001952CF">
              <w:rPr>
                <w:rFonts w:cs="Calibri"/>
                <w:color w:val="000000"/>
                <w:szCs w:val="20"/>
              </w:rPr>
              <w:t xml:space="preserve"> an Pension Decision (P6000) by entering all the required information about the Pension decision they have made;</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sends the P6000 to all counterparties; </w:t>
            </w:r>
            <w:r w:rsidRPr="001952CF">
              <w:rPr>
                <w:rFonts w:cs="Calibri"/>
                <w:b/>
                <w:color w:val="000000"/>
                <w:szCs w:val="20"/>
              </w:rPr>
              <w:t xml:space="preserve">[Steps </w:t>
            </w:r>
            <w:r w:rsidR="00955174" w:rsidRPr="001952CF">
              <w:rPr>
                <w:rFonts w:cs="Calibri"/>
                <w:b/>
                <w:color w:val="000000"/>
                <w:szCs w:val="20"/>
              </w:rPr>
              <w:t xml:space="preserve">8 </w:t>
            </w:r>
            <w:r w:rsidRPr="001952CF">
              <w:rPr>
                <w:rFonts w:cs="Calibri"/>
                <w:b/>
                <w:color w:val="000000"/>
                <w:szCs w:val="20"/>
              </w:rPr>
              <w:t xml:space="preserve">and </w:t>
            </w:r>
            <w:r w:rsidR="00955174" w:rsidRPr="001952CF">
              <w:rPr>
                <w:rFonts w:cs="Calibri"/>
                <w:b/>
                <w:color w:val="000000"/>
                <w:szCs w:val="20"/>
              </w:rPr>
              <w:t>9</w:t>
            </w:r>
            <w:r w:rsidRPr="001952CF">
              <w:rPr>
                <w:rFonts w:cs="Calibri"/>
                <w:b/>
                <w:color w:val="000000"/>
                <w:szCs w:val="20"/>
              </w:rPr>
              <w:t>]</w:t>
            </w:r>
            <w:r w:rsidRPr="001952CF">
              <w:rPr>
                <w:rFonts w:cs="Calibri"/>
                <w:color w:val="000000"/>
                <w:szCs w:val="20"/>
              </w:rPr>
              <w:t xml:space="preserve"> collectively may optionally be repeated by the </w:t>
            </w:r>
            <w:r w:rsidR="00AE494B" w:rsidRPr="001952CF">
              <w:rPr>
                <w:rFonts w:cs="Calibri"/>
                <w:color w:val="000000"/>
                <w:szCs w:val="20"/>
              </w:rPr>
              <w:t>Case Owner</w:t>
            </w:r>
            <w:r w:rsidRPr="001952CF">
              <w:rPr>
                <w:rFonts w:cs="Calibri"/>
                <w:color w:val="000000"/>
                <w:szCs w:val="20"/>
              </w:rPr>
              <w:t xml:space="preserve"> many times </w:t>
            </w:r>
            <w:r w:rsidR="007D2D71" w:rsidRPr="001952CF">
              <w:rPr>
                <w:rFonts w:cs="Calibri"/>
                <w:color w:val="000000"/>
                <w:szCs w:val="20"/>
              </w:rPr>
              <w:t>after this step</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Each Counterparty then optionally fills in a Report on Insurance and Residence Periods (P5000) which provides detailed insurance information to assist the pension processing;</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 xml:space="preserve">Each Counterparty then sends the P5000 to all other Participants; </w:t>
            </w:r>
            <w:r w:rsidRPr="001952CF">
              <w:rPr>
                <w:rFonts w:cs="Calibri"/>
                <w:b/>
                <w:color w:val="000000"/>
                <w:szCs w:val="20"/>
              </w:rPr>
              <w:t>[Steps 10 and 11]</w:t>
            </w:r>
            <w:r w:rsidRPr="001952CF">
              <w:rPr>
                <w:rFonts w:cs="Calibri"/>
                <w:color w:val="000000"/>
                <w:szCs w:val="20"/>
              </w:rPr>
              <w:t xml:space="preserve"> collectively may optionally be repeated by each Counterparty many times </w:t>
            </w:r>
            <w:r w:rsidR="007D2D71" w:rsidRPr="001952CF">
              <w:rPr>
                <w:rFonts w:cs="Calibri"/>
                <w:color w:val="000000"/>
                <w:szCs w:val="20"/>
              </w:rPr>
              <w:t>after this step</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Each Counterparty </w:t>
            </w:r>
            <w:r w:rsidR="00377E0F" w:rsidRPr="001952CF">
              <w:rPr>
                <w:rFonts w:cs="Calibri"/>
                <w:color w:val="000000"/>
                <w:szCs w:val="20"/>
              </w:rPr>
              <w:t>fills in</w:t>
            </w:r>
            <w:r w:rsidRPr="001952CF">
              <w:rPr>
                <w:rFonts w:cs="Calibri"/>
                <w:color w:val="000000"/>
                <w:szCs w:val="20"/>
              </w:rPr>
              <w:t xml:space="preserve"> a Pension Decision (P6000) by entering all the required information about the Pension decision they have made;</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Each Counterparty then sends their P6000</w:t>
            </w:r>
            <w:r w:rsidR="00896A68" w:rsidRPr="001952CF">
              <w:rPr>
                <w:rFonts w:cs="Calibri"/>
                <w:color w:val="000000"/>
                <w:szCs w:val="20"/>
              </w:rPr>
              <w:t xml:space="preserve"> </w:t>
            </w:r>
            <w:r w:rsidRPr="001952CF">
              <w:rPr>
                <w:rFonts w:cs="Calibri"/>
                <w:color w:val="000000"/>
                <w:szCs w:val="20"/>
              </w:rPr>
              <w:t xml:space="preserve">to the </w:t>
            </w:r>
            <w:r w:rsidR="00AE494B" w:rsidRPr="001952CF">
              <w:rPr>
                <w:rFonts w:cs="Calibri"/>
                <w:color w:val="000000"/>
                <w:szCs w:val="20"/>
              </w:rPr>
              <w:t>Case Owner</w:t>
            </w:r>
            <w:r w:rsidRPr="001952CF">
              <w:rPr>
                <w:rFonts w:cs="Calibri"/>
                <w:color w:val="000000"/>
                <w:szCs w:val="20"/>
              </w:rPr>
              <w:t xml:space="preserve"> and any other Counterparties; </w:t>
            </w:r>
            <w:r w:rsidRPr="001952CF">
              <w:rPr>
                <w:rFonts w:cs="Calibri"/>
                <w:b/>
                <w:color w:val="000000"/>
                <w:szCs w:val="20"/>
              </w:rPr>
              <w:t xml:space="preserve">[Steps </w:t>
            </w:r>
            <w:r w:rsidR="00955174" w:rsidRPr="001952CF">
              <w:rPr>
                <w:rFonts w:cs="Calibri"/>
                <w:b/>
                <w:color w:val="000000"/>
                <w:szCs w:val="20"/>
              </w:rPr>
              <w:t xml:space="preserve">12 </w:t>
            </w:r>
            <w:r w:rsidRPr="001952CF">
              <w:rPr>
                <w:rFonts w:cs="Calibri"/>
                <w:b/>
                <w:color w:val="000000"/>
                <w:szCs w:val="20"/>
              </w:rPr>
              <w:t xml:space="preserve">and </w:t>
            </w:r>
            <w:r w:rsidR="00955174" w:rsidRPr="001952CF">
              <w:rPr>
                <w:rFonts w:cs="Calibri"/>
                <w:b/>
                <w:color w:val="000000"/>
                <w:szCs w:val="20"/>
              </w:rPr>
              <w:t>13</w:t>
            </w:r>
            <w:r w:rsidRPr="001952CF">
              <w:rPr>
                <w:rFonts w:cs="Calibri"/>
                <w:b/>
                <w:color w:val="000000"/>
                <w:szCs w:val="20"/>
              </w:rPr>
              <w:t>]</w:t>
            </w:r>
            <w:r w:rsidRPr="001952CF">
              <w:rPr>
                <w:rFonts w:cs="Calibri"/>
                <w:color w:val="000000"/>
                <w:szCs w:val="20"/>
              </w:rPr>
              <w:t xml:space="preserve"> collectively may optionally be repeated by each Counterparty many times </w:t>
            </w:r>
            <w:r w:rsidR="007D2D71" w:rsidRPr="001952CF">
              <w:rPr>
                <w:rFonts w:cs="Calibri"/>
                <w:color w:val="000000"/>
                <w:szCs w:val="20"/>
              </w:rPr>
              <w:t>after this step</w:t>
            </w:r>
          </w:p>
          <w:p w:rsidR="00583B58" w:rsidRPr="001952CF" w:rsidRDefault="00583B58" w:rsidP="005A41BE">
            <w:pPr>
              <w:numPr>
                <w:ilvl w:val="0"/>
                <w:numId w:val="22"/>
              </w:numPr>
              <w:jc w:val="left"/>
              <w:rPr>
                <w:rFonts w:cs="Calibri"/>
                <w:color w:val="000000"/>
                <w:szCs w:val="20"/>
              </w:rPr>
            </w:pPr>
            <w:r w:rsidRPr="001952CF">
              <w:rPr>
                <w:rFonts w:cs="Calibri"/>
                <w:b/>
                <w:color w:val="000000"/>
                <w:szCs w:val="20"/>
              </w:rPr>
              <w:t>[Steps 6 and 7]</w:t>
            </w:r>
            <w:r w:rsidRPr="001952CF">
              <w:rPr>
                <w:rFonts w:cs="Calibri"/>
                <w:color w:val="000000"/>
                <w:szCs w:val="20"/>
              </w:rPr>
              <w:t xml:space="preserve"> collectively</w:t>
            </w:r>
            <w:r w:rsidR="00955174" w:rsidRPr="001952CF">
              <w:rPr>
                <w:rFonts w:cs="Calibri"/>
                <w:color w:val="000000"/>
                <w:szCs w:val="20"/>
              </w:rPr>
              <w:t xml:space="preserve">, </w:t>
            </w:r>
            <w:r w:rsidRPr="001952CF">
              <w:rPr>
                <w:rFonts w:cs="Calibri"/>
                <w:b/>
                <w:color w:val="000000"/>
                <w:szCs w:val="20"/>
              </w:rPr>
              <w:t>[Steps 8 and 9]</w:t>
            </w:r>
            <w:r w:rsidR="00955174" w:rsidRPr="001952CF">
              <w:rPr>
                <w:rFonts w:cs="Calibri"/>
                <w:color w:val="000000"/>
                <w:szCs w:val="20"/>
              </w:rPr>
              <w:t xml:space="preserve"> collectively, </w:t>
            </w:r>
            <w:r w:rsidR="00955174" w:rsidRPr="001952CF">
              <w:rPr>
                <w:rFonts w:cs="Calibri"/>
                <w:b/>
                <w:color w:val="000000"/>
                <w:szCs w:val="20"/>
              </w:rPr>
              <w:t>[Steps 10 and 11]</w:t>
            </w:r>
            <w:r w:rsidR="00955174" w:rsidRPr="001952CF">
              <w:rPr>
                <w:rFonts w:cs="Calibri"/>
                <w:color w:val="000000"/>
                <w:szCs w:val="20"/>
              </w:rPr>
              <w:t xml:space="preserve"> collectively  and </w:t>
            </w:r>
            <w:r w:rsidR="00955174" w:rsidRPr="001952CF">
              <w:rPr>
                <w:rFonts w:cs="Calibri"/>
                <w:b/>
                <w:color w:val="000000"/>
                <w:szCs w:val="20"/>
              </w:rPr>
              <w:t>[Steps 12 and 13]</w:t>
            </w:r>
            <w:r w:rsidR="00955174" w:rsidRPr="001952CF">
              <w:rPr>
                <w:rFonts w:cs="Calibri"/>
                <w:color w:val="000000"/>
                <w:szCs w:val="20"/>
              </w:rPr>
              <w:t xml:space="preserve"> </w:t>
            </w:r>
            <w:r w:rsidRPr="001952CF">
              <w:rPr>
                <w:rFonts w:cs="Calibri"/>
                <w:color w:val="000000"/>
                <w:szCs w:val="20"/>
              </w:rPr>
              <w:t>collectively may occur in any order</w:t>
            </w:r>
          </w:p>
          <w:p w:rsidR="00583B58" w:rsidRPr="001952CF" w:rsidRDefault="00583B58" w:rsidP="001B03A3">
            <w:pPr>
              <w:jc w:val="left"/>
              <w:rPr>
                <w:rFonts w:cs="Calibri"/>
                <w:b/>
                <w:color w:val="000000"/>
                <w:szCs w:val="20"/>
              </w:rPr>
            </w:pPr>
            <w:r w:rsidRPr="001952CF">
              <w:rPr>
                <w:rFonts w:cs="Calibri"/>
                <w:b/>
                <w:color w:val="000000"/>
                <w:szCs w:val="20"/>
              </w:rPr>
              <w:t>Receive &amp; Process Decisions</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Each time the </w:t>
            </w:r>
            <w:r w:rsidR="00EB2A98">
              <w:rPr>
                <w:rFonts w:cs="Calibri"/>
                <w:color w:val="000000"/>
                <w:szCs w:val="20"/>
              </w:rPr>
              <w:t>Contact Institution</w:t>
            </w:r>
            <w:r w:rsidRPr="003C7887">
              <w:rPr>
                <w:rFonts w:cs="Calibri"/>
                <w:color w:val="000000"/>
                <w:szCs w:val="20"/>
              </w:rPr>
              <w:t xml:space="preserve"> receives a Pension Decision (P6000) from </w:t>
            </w:r>
            <w:r w:rsidR="009F1A68">
              <w:rPr>
                <w:rFonts w:cs="Calibri"/>
                <w:color w:val="000000"/>
                <w:szCs w:val="20"/>
              </w:rPr>
              <w:t>other</w:t>
            </w:r>
            <w:r w:rsidRPr="003C7887">
              <w:rPr>
                <w:rFonts w:cs="Calibri"/>
                <w:color w:val="000000"/>
                <w:szCs w:val="20"/>
              </w:rPr>
              <w:t xml:space="preserve"> </w:t>
            </w:r>
            <w:r w:rsidR="005B52FC">
              <w:rPr>
                <w:rFonts w:cs="Calibri"/>
                <w:color w:val="000000"/>
                <w:szCs w:val="20"/>
              </w:rPr>
              <w:t>Participant</w:t>
            </w:r>
            <w:r w:rsidRPr="003C7887">
              <w:rPr>
                <w:rFonts w:cs="Calibri"/>
                <w:color w:val="000000"/>
                <w:szCs w:val="20"/>
              </w:rPr>
              <w:t xml:space="preserve">, or it sends a P6000, it checks if: </w:t>
            </w:r>
          </w:p>
          <w:p w:rsidR="00583B58" w:rsidRPr="003C7887" w:rsidRDefault="00583B58" w:rsidP="005A41BE">
            <w:pPr>
              <w:numPr>
                <w:ilvl w:val="3"/>
                <w:numId w:val="25"/>
              </w:numPr>
              <w:ind w:left="1341" w:hanging="283"/>
              <w:jc w:val="left"/>
              <w:rPr>
                <w:rFonts w:cs="Calibri"/>
                <w:color w:val="000000"/>
                <w:szCs w:val="20"/>
              </w:rPr>
            </w:pPr>
            <w:r w:rsidRPr="003C7887">
              <w:rPr>
                <w:rFonts w:cs="Calibri"/>
                <w:color w:val="000000"/>
                <w:szCs w:val="20"/>
              </w:rPr>
              <w:t>There is at least one valid P</w:t>
            </w:r>
            <w:r w:rsidR="00683C34" w:rsidRPr="003C7887">
              <w:rPr>
                <w:rFonts w:cs="Calibri"/>
                <w:color w:val="000000"/>
                <w:szCs w:val="20"/>
              </w:rPr>
              <w:t>6000</w:t>
            </w:r>
            <w:r w:rsidR="00361839" w:rsidRPr="003C7887">
              <w:rPr>
                <w:rFonts w:cs="Calibri"/>
                <w:color w:val="000000"/>
                <w:szCs w:val="20"/>
              </w:rPr>
              <w:t xml:space="preserve"> o</w:t>
            </w:r>
            <w:r w:rsidR="0058017B">
              <w:rPr>
                <w:rFonts w:cs="Calibri"/>
                <w:color w:val="000000"/>
                <w:szCs w:val="20"/>
              </w:rPr>
              <w:t xml:space="preserve">r other equivalent information from each </w:t>
            </w:r>
            <w:r w:rsidR="005B52FC">
              <w:rPr>
                <w:rFonts w:cs="Calibri"/>
                <w:color w:val="000000"/>
                <w:szCs w:val="20"/>
              </w:rPr>
              <w:t>Participant</w:t>
            </w:r>
            <w:r w:rsidR="0058017B">
              <w:rPr>
                <w:rFonts w:cs="Calibri"/>
                <w:color w:val="000000"/>
                <w:szCs w:val="20"/>
              </w:rPr>
              <w:t xml:space="preserve"> involved, that P7000 can be issued.</w:t>
            </w:r>
          </w:p>
          <w:p w:rsidR="00583B58" w:rsidRPr="003C7887" w:rsidRDefault="00583B58" w:rsidP="0058017B">
            <w:pPr>
              <w:ind w:left="1341"/>
              <w:jc w:val="left"/>
              <w:rPr>
                <w:rFonts w:cs="Calibri"/>
                <w:color w:val="000000"/>
                <w:szCs w:val="20"/>
              </w:rPr>
            </w:pPr>
            <w:r w:rsidRPr="003C7887">
              <w:rPr>
                <w:rFonts w:cs="Calibri"/>
                <w:color w:val="000000"/>
                <w:szCs w:val="20"/>
              </w:rPr>
              <w:t>If this is true</w:t>
            </w:r>
            <w:r w:rsidR="0058017B">
              <w:rPr>
                <w:rFonts w:cs="Calibri"/>
                <w:color w:val="000000"/>
                <w:szCs w:val="20"/>
              </w:rPr>
              <w:t>,</w:t>
            </w:r>
            <w:r w:rsidRPr="003C7887">
              <w:rPr>
                <w:rFonts w:cs="Calibri"/>
                <w:color w:val="000000"/>
                <w:szCs w:val="20"/>
              </w:rPr>
              <w:t xml:space="preserve"> the </w:t>
            </w:r>
            <w:r w:rsidR="009F1A68">
              <w:rPr>
                <w:rFonts w:cs="Calibri"/>
                <w:color w:val="000000"/>
                <w:szCs w:val="20"/>
              </w:rPr>
              <w:t>Contact Institution</w:t>
            </w:r>
            <w:r w:rsidR="007B49F0">
              <w:rPr>
                <w:rFonts w:cs="Calibri"/>
                <w:color w:val="000000"/>
                <w:szCs w:val="20"/>
              </w:rPr>
              <w:t>,</w:t>
            </w:r>
            <w:r w:rsidR="0058017B">
              <w:rPr>
                <w:rFonts w:cs="Calibri"/>
                <w:color w:val="000000"/>
                <w:szCs w:val="20"/>
              </w:rPr>
              <w:t xml:space="preserve"> </w:t>
            </w:r>
            <w:r w:rsidR="00361839" w:rsidRPr="003C7887">
              <w:rPr>
                <w:rFonts w:cs="Calibri"/>
                <w:b/>
                <w:color w:val="000000"/>
                <w:szCs w:val="20"/>
              </w:rPr>
              <w:t>OR</w:t>
            </w:r>
            <w:r w:rsidR="00361839" w:rsidRPr="003C7887">
              <w:rPr>
                <w:rFonts w:cs="Calibri"/>
                <w:color w:val="000000"/>
                <w:szCs w:val="20"/>
              </w:rPr>
              <w:t xml:space="preserve"> at the discretion of the </w:t>
            </w:r>
            <w:r w:rsidR="009F1A68">
              <w:rPr>
                <w:rFonts w:cs="Calibri"/>
                <w:color w:val="000000"/>
                <w:szCs w:val="20"/>
              </w:rPr>
              <w:t>Contact Institution</w:t>
            </w:r>
            <w:r w:rsidR="007B49F0">
              <w:rPr>
                <w:rFonts w:cs="Calibri"/>
                <w:color w:val="000000"/>
                <w:szCs w:val="20"/>
              </w:rPr>
              <w:t xml:space="preserve">, </w:t>
            </w:r>
            <w:r w:rsidRPr="003C7887">
              <w:rPr>
                <w:rFonts w:cs="Calibri"/>
                <w:color w:val="000000"/>
                <w:szCs w:val="20"/>
              </w:rPr>
              <w:t xml:space="preserve">continues to the </w:t>
            </w:r>
            <w:r w:rsidRPr="003C7887">
              <w:rPr>
                <w:rFonts w:cs="Calibri"/>
                <w:b/>
                <w:color w:val="000000"/>
                <w:szCs w:val="20"/>
              </w:rPr>
              <w:t>[Next Step]</w:t>
            </w:r>
            <w:r w:rsidRPr="003C7887">
              <w:rPr>
                <w:rFonts w:cs="Calibri"/>
                <w:color w:val="000000"/>
                <w:szCs w:val="20"/>
              </w:rPr>
              <w:t xml:space="preserve"> if not it repeats </w:t>
            </w:r>
            <w:r w:rsidRPr="003C7887">
              <w:rPr>
                <w:rFonts w:cs="Calibri"/>
                <w:b/>
                <w:color w:val="000000"/>
                <w:szCs w:val="20"/>
              </w:rPr>
              <w:t>[This Step];</w:t>
            </w:r>
          </w:p>
          <w:p w:rsidR="00583B58" w:rsidRPr="001952CF" w:rsidRDefault="00583B58" w:rsidP="001B03A3">
            <w:pPr>
              <w:jc w:val="left"/>
              <w:rPr>
                <w:rFonts w:cs="Calibri"/>
                <w:b/>
                <w:color w:val="000000"/>
                <w:szCs w:val="20"/>
              </w:rPr>
            </w:pPr>
            <w:r w:rsidRPr="001952CF">
              <w:rPr>
                <w:rFonts w:cs="Calibri"/>
                <w:b/>
                <w:color w:val="000000"/>
                <w:szCs w:val="20"/>
              </w:rPr>
              <w:t xml:space="preserve">Finalize Claim </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The </w:t>
            </w:r>
            <w:r w:rsidR="009F1A68">
              <w:rPr>
                <w:rFonts w:cs="Calibri"/>
                <w:color w:val="000000"/>
                <w:szCs w:val="20"/>
              </w:rPr>
              <w:t>Contact Institution</w:t>
            </w:r>
            <w:r w:rsidR="007B49F0">
              <w:rPr>
                <w:rFonts w:cs="Calibri"/>
                <w:color w:val="000000"/>
                <w:szCs w:val="20"/>
              </w:rPr>
              <w:t xml:space="preserve"> </w:t>
            </w:r>
            <w:r w:rsidR="00377E0F" w:rsidRPr="003C7887">
              <w:rPr>
                <w:rFonts w:cs="Calibri"/>
                <w:color w:val="000000"/>
                <w:szCs w:val="20"/>
              </w:rPr>
              <w:t>fills in</w:t>
            </w:r>
            <w:r w:rsidRPr="003C7887">
              <w:rPr>
                <w:rFonts w:cs="Calibri"/>
                <w:color w:val="00000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3C7887">
              <w:rPr>
                <w:rFonts w:cs="Calibri"/>
                <w:color w:val="000000"/>
                <w:szCs w:val="20"/>
              </w:rPr>
              <w:t>right to review</w:t>
            </w:r>
            <w:r w:rsidRPr="003C7887">
              <w:rPr>
                <w:rFonts w:cs="Calibri"/>
                <w:color w:val="000000"/>
                <w:szCs w:val="20"/>
              </w:rPr>
              <w:t>;</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The </w:t>
            </w:r>
            <w:r w:rsidR="009F1A68">
              <w:rPr>
                <w:rFonts w:cs="Calibri"/>
                <w:color w:val="000000"/>
                <w:szCs w:val="20"/>
              </w:rPr>
              <w:t>Contact Institution</w:t>
            </w:r>
            <w:r w:rsidR="007B49F0">
              <w:rPr>
                <w:rFonts w:cs="Calibri"/>
                <w:color w:val="000000"/>
                <w:szCs w:val="20"/>
              </w:rPr>
              <w:t xml:space="preserve"> </w:t>
            </w:r>
            <w:r w:rsidR="00377E0F" w:rsidRPr="003C7887">
              <w:rPr>
                <w:rFonts w:cs="Calibri"/>
                <w:color w:val="000000"/>
                <w:szCs w:val="20"/>
              </w:rPr>
              <w:t>fills in</w:t>
            </w:r>
            <w:r w:rsidRPr="003C7887">
              <w:rPr>
                <w:rFonts w:cs="Calibri"/>
                <w:color w:val="000000"/>
                <w:szCs w:val="20"/>
              </w:rPr>
              <w:t xml:space="preserve"> a Summary of Pension Decisions (P7000) by entering specific data provided in the Pension Decisions (P6000) exchanged by all participants;</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The </w:t>
            </w:r>
            <w:r w:rsidR="009F1A68">
              <w:rPr>
                <w:rFonts w:cs="Calibri"/>
                <w:color w:val="000000"/>
                <w:szCs w:val="20"/>
              </w:rPr>
              <w:t>Contact Institution</w:t>
            </w:r>
            <w:r w:rsidRPr="002C5435">
              <w:rPr>
                <w:rFonts w:cs="Calibri"/>
                <w:color w:val="FF0000"/>
                <w:szCs w:val="20"/>
              </w:rPr>
              <w:t xml:space="preserve"> </w:t>
            </w:r>
            <w:r w:rsidRPr="003C7887">
              <w:rPr>
                <w:rFonts w:cs="Calibri"/>
                <w:color w:val="000000"/>
                <w:szCs w:val="20"/>
              </w:rPr>
              <w:t xml:space="preserve">sends the P7000 to all </w:t>
            </w:r>
            <w:r w:rsidR="00D65B1F">
              <w:rPr>
                <w:rFonts w:cs="Calibri"/>
                <w:color w:val="000000"/>
                <w:szCs w:val="20"/>
              </w:rPr>
              <w:t>Participants</w:t>
            </w:r>
            <w:r w:rsidR="002C5435">
              <w:rPr>
                <w:rFonts w:cs="Calibri"/>
                <w:color w:val="000000"/>
                <w:szCs w:val="20"/>
              </w:rPr>
              <w:t>.</w:t>
            </w:r>
            <w:r w:rsidRPr="003C7887">
              <w:rPr>
                <w:rFonts w:cs="Calibri"/>
                <w:color w:val="000000"/>
                <w:szCs w:val="20"/>
              </w:rPr>
              <w:t xml:space="preserve"> </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Upon the sending </w:t>
            </w:r>
            <w:r w:rsidR="00E66D84" w:rsidRPr="003C7887">
              <w:rPr>
                <w:rFonts w:cs="Calibri"/>
                <w:color w:val="000000"/>
                <w:szCs w:val="20"/>
              </w:rPr>
              <w:t>of the</w:t>
            </w:r>
            <w:r w:rsidRPr="003C7887">
              <w:rPr>
                <w:rFonts w:cs="Calibri"/>
                <w:color w:val="000000"/>
                <w:szCs w:val="20"/>
              </w:rPr>
              <w:t xml:space="preserve"> P7000 the Pension Claim is complete</w:t>
            </w:r>
          </w:p>
          <w:p w:rsidR="00C75F6B" w:rsidRPr="003C7887" w:rsidRDefault="00C75F6B" w:rsidP="005A41BE">
            <w:pPr>
              <w:numPr>
                <w:ilvl w:val="0"/>
                <w:numId w:val="22"/>
              </w:numPr>
              <w:jc w:val="left"/>
              <w:rPr>
                <w:rFonts w:cs="Calibri"/>
                <w:color w:val="000000"/>
                <w:szCs w:val="20"/>
              </w:rPr>
            </w:pPr>
            <w:r w:rsidRPr="003C7887">
              <w:rPr>
                <w:rFonts w:cs="Calibri"/>
                <w:color w:val="000000"/>
                <w:szCs w:val="20"/>
              </w:rPr>
              <w:t>The use case ends here.</w:t>
            </w:r>
          </w:p>
          <w:p w:rsidR="00583B58" w:rsidRPr="00DA1D76" w:rsidRDefault="00583B58" w:rsidP="001E09A7">
            <w:pPr>
              <w:jc w:val="left"/>
              <w:rPr>
                <w:rFonts w:ascii="Calibri" w:hAnsi="Calibri" w:cs="Calibri"/>
                <w:b/>
                <w:color w:val="000000"/>
              </w:rPr>
            </w:pPr>
          </w:p>
        </w:tc>
      </w:tr>
      <w:tr w:rsidR="00583B58" w:rsidRPr="00EF151E" w:rsidTr="00D73791">
        <w:trPr>
          <w:trHeight w:val="796"/>
        </w:trPr>
        <w:tc>
          <w:tcPr>
            <w:tcW w:w="2235" w:type="dxa"/>
            <w:gridSpan w:val="2"/>
            <w:vMerge w:val="restart"/>
            <w:tcBorders>
              <w:bottom w:val="nil"/>
            </w:tcBorders>
          </w:tcPr>
          <w:p w:rsidR="00583B58" w:rsidRPr="001C7F63" w:rsidRDefault="00583B58" w:rsidP="001B03A3">
            <w:pPr>
              <w:jc w:val="right"/>
              <w:rPr>
                <w:rFonts w:ascii="Calibri" w:hAnsi="Calibri" w:cs="Calibri"/>
                <w:b/>
              </w:rPr>
            </w:pPr>
            <w:r w:rsidRPr="003C7887">
              <w:rPr>
                <w:rFonts w:cs="Calibri"/>
                <w:b/>
                <w:color w:val="333333"/>
                <w:szCs w:val="20"/>
              </w:rPr>
              <w:t>Alternative Scenarios</w:t>
            </w:r>
            <w:r w:rsidRPr="001C7F63">
              <w:rPr>
                <w:rFonts w:ascii="Calibri" w:hAnsi="Calibri" w:cs="Calibri"/>
                <w:b/>
              </w:rPr>
              <w:t>:</w:t>
            </w:r>
          </w:p>
          <w:p w:rsidR="00583B58" w:rsidRPr="001C7F63" w:rsidRDefault="00583B58" w:rsidP="001B03A3">
            <w:pPr>
              <w:jc w:val="right"/>
              <w:rPr>
                <w:rFonts w:ascii="Calibri" w:hAnsi="Calibri" w:cs="Calibri"/>
                <w:b/>
              </w:rPr>
            </w:pPr>
          </w:p>
        </w:tc>
        <w:tc>
          <w:tcPr>
            <w:tcW w:w="7087" w:type="dxa"/>
            <w:gridSpan w:val="3"/>
          </w:tcPr>
          <w:p w:rsidR="00583B58" w:rsidRPr="003C7887" w:rsidRDefault="00583B58" w:rsidP="005A41BE">
            <w:pPr>
              <w:pStyle w:val="Hints"/>
              <w:numPr>
                <w:ilvl w:val="0"/>
                <w:numId w:val="28"/>
              </w:numPr>
              <w:rPr>
                <w:rFonts w:ascii="Verdana" w:hAnsi="Verdana" w:cs="Calibri"/>
                <w:b/>
                <w:i/>
                <w:color w:val="auto"/>
              </w:rPr>
            </w:pPr>
            <w:r w:rsidRPr="003C7887">
              <w:rPr>
                <w:rFonts w:ascii="Verdana" w:hAnsi="Verdana" w:cs="Calibri"/>
                <w:b/>
                <w:i/>
                <w:color w:val="auto"/>
              </w:rPr>
              <w:t xml:space="preserve">at any step </w:t>
            </w:r>
            <w:r w:rsidR="00377E0F" w:rsidRPr="003C7887">
              <w:rPr>
                <w:rFonts w:ascii="Verdana" w:hAnsi="Verdana" w:cs="Calibri"/>
                <w:b/>
                <w:i/>
                <w:color w:val="auto"/>
              </w:rPr>
              <w:t xml:space="preserve">after </w:t>
            </w:r>
            <w:r w:rsidRPr="003C7887">
              <w:rPr>
                <w:rFonts w:ascii="Verdana" w:hAnsi="Verdana" w:cs="Calibri"/>
                <w:b/>
                <w:i/>
                <w:color w:val="auto"/>
              </w:rPr>
              <w:t xml:space="preserve">[step 5] the </w:t>
            </w:r>
            <w:r w:rsidR="005B52FC">
              <w:rPr>
                <w:rFonts w:ascii="Verdana" w:hAnsi="Verdana" w:cs="Calibri"/>
                <w:b/>
                <w:i/>
                <w:color w:val="auto"/>
              </w:rPr>
              <w:t>Contact Institution</w:t>
            </w:r>
            <w:r w:rsidRPr="003C7887">
              <w:rPr>
                <w:rFonts w:ascii="Verdana" w:hAnsi="Verdana" w:cs="Calibri"/>
                <w:b/>
                <w:i/>
                <w:color w:val="auto"/>
              </w:rPr>
              <w:t xml:space="preserve"> may optionally choose to </w:t>
            </w:r>
            <w:r w:rsidR="00377E0F" w:rsidRPr="003C7887">
              <w:rPr>
                <w:rFonts w:ascii="Verdana" w:hAnsi="Verdana" w:cs="Calibri"/>
                <w:b/>
                <w:i/>
                <w:color w:val="auto"/>
              </w:rPr>
              <w:t>fill in</w:t>
            </w:r>
            <w:r w:rsidRPr="003C7887">
              <w:rPr>
                <w:rFonts w:ascii="Verdana" w:hAnsi="Verdana" w:cs="Calibri"/>
                <w:b/>
                <w:i/>
                <w:color w:val="auto"/>
              </w:rPr>
              <w:t xml:space="preserve"> and send Country Specific Information</w:t>
            </w:r>
            <w:r w:rsidR="003C7887">
              <w:rPr>
                <w:rFonts w:ascii="Verdana" w:hAnsi="Verdana" w:cs="Calibri"/>
                <w:b/>
                <w:i/>
                <w:color w:val="auto"/>
              </w:rPr>
              <w:t>.</w:t>
            </w:r>
          </w:p>
          <w:p w:rsidR="00583B58" w:rsidRPr="005A41BE" w:rsidRDefault="00583B58" w:rsidP="005A41BE">
            <w:pPr>
              <w:pStyle w:val="Hints"/>
              <w:numPr>
                <w:ilvl w:val="0"/>
                <w:numId w:val="23"/>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00377E0F" w:rsidRPr="005A41BE">
              <w:rPr>
                <w:rFonts w:ascii="Verdana" w:hAnsi="Verdana" w:cs="Calibri"/>
                <w:color w:val="auto"/>
              </w:rPr>
              <w:t>fills in</w:t>
            </w:r>
            <w:r w:rsidRPr="005A41BE">
              <w:rPr>
                <w:rFonts w:ascii="Verdana" w:hAnsi="Verdana" w:cs="Calibri"/>
                <w:color w:val="auto"/>
              </w:rPr>
              <w:t xml:space="preserve"> Country Specific Information (P3000_XX) which provides supplementary information to assist the pension processing in the Member State it was designed for;</w:t>
            </w:r>
          </w:p>
          <w:p w:rsidR="00583B58" w:rsidRPr="005A41BE" w:rsidRDefault="00583B58" w:rsidP="005A41BE">
            <w:pPr>
              <w:pStyle w:val="Hints"/>
              <w:numPr>
                <w:ilvl w:val="0"/>
                <w:numId w:val="23"/>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Pr="005A41BE">
              <w:rPr>
                <w:rFonts w:ascii="Verdana" w:hAnsi="Verdana" w:cs="Calibri"/>
                <w:color w:val="auto"/>
              </w:rPr>
              <w:t xml:space="preserve">sends the P3000_xx to specific </w:t>
            </w:r>
            <w:r w:rsidR="005B52FC">
              <w:rPr>
                <w:rFonts w:ascii="Verdana" w:hAnsi="Verdana" w:cs="Calibri"/>
                <w:color w:val="auto"/>
              </w:rPr>
              <w:t>Participants</w:t>
            </w:r>
            <w:r w:rsidRPr="005A41BE">
              <w:rPr>
                <w:rFonts w:ascii="Verdana" w:hAnsi="Verdana" w:cs="Calibri"/>
                <w:color w:val="auto"/>
              </w:rPr>
              <w:t xml:space="preserve"> (see Special Requirements)</w:t>
            </w:r>
          </w:p>
          <w:p w:rsidR="00583B58" w:rsidRPr="005A41BE" w:rsidRDefault="00583B58" w:rsidP="005A41BE">
            <w:pPr>
              <w:pStyle w:val="Hints"/>
              <w:numPr>
                <w:ilvl w:val="0"/>
                <w:numId w:val="23"/>
              </w:numPr>
              <w:rPr>
                <w:rFonts w:ascii="Verdana" w:hAnsi="Verdana" w:cs="Calibri"/>
                <w:color w:val="auto"/>
              </w:rPr>
            </w:pPr>
            <w:r w:rsidRPr="005A41BE">
              <w:rPr>
                <w:rFonts w:ascii="Verdana" w:hAnsi="Verdana" w:cs="Calibri"/>
                <w:color w:val="auto"/>
              </w:rPr>
              <w:t>[This Branch] Ends</w:t>
            </w:r>
          </w:p>
          <w:p w:rsidR="00583B58" w:rsidRPr="00F366BD" w:rsidRDefault="00583B58" w:rsidP="001B03A3">
            <w:pPr>
              <w:pStyle w:val="Hints"/>
              <w:ind w:left="349"/>
              <w:rPr>
                <w:rFonts w:ascii="Calibri" w:hAnsi="Calibri" w:cs="Calibri"/>
                <w:color w:val="auto"/>
              </w:rPr>
            </w:pPr>
          </w:p>
        </w:tc>
      </w:tr>
      <w:tr w:rsidR="00583B58" w:rsidRPr="00EF151E" w:rsidTr="00D73791">
        <w:trPr>
          <w:trHeight w:val="17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3C7887" w:rsidRDefault="00583B58" w:rsidP="005A41BE">
            <w:pPr>
              <w:pStyle w:val="Hints"/>
              <w:numPr>
                <w:ilvl w:val="0"/>
                <w:numId w:val="28"/>
              </w:numPr>
              <w:rPr>
                <w:rFonts w:ascii="Verdana" w:hAnsi="Verdana" w:cs="Calibri"/>
                <w:b/>
                <w:i/>
                <w:color w:val="auto"/>
              </w:rPr>
            </w:pPr>
            <w:r w:rsidRPr="003C7887">
              <w:rPr>
                <w:rFonts w:ascii="Verdana" w:hAnsi="Verdana" w:cs="Calibri"/>
                <w:b/>
                <w:i/>
                <w:color w:val="auto"/>
              </w:rPr>
              <w:t xml:space="preserve">at any step </w:t>
            </w:r>
            <w:r w:rsidR="00377E0F" w:rsidRPr="003C7887">
              <w:rPr>
                <w:rFonts w:ascii="Verdana" w:hAnsi="Verdana" w:cs="Calibri"/>
                <w:b/>
                <w:i/>
                <w:color w:val="auto"/>
              </w:rPr>
              <w:t xml:space="preserve">after </w:t>
            </w:r>
            <w:r w:rsidRPr="003C7887">
              <w:rPr>
                <w:rFonts w:ascii="Verdana" w:hAnsi="Verdana" w:cs="Calibri"/>
                <w:b/>
                <w:i/>
                <w:color w:val="auto"/>
              </w:rPr>
              <w:t xml:space="preserve">[step 5] the </w:t>
            </w:r>
            <w:r w:rsidR="005B52FC">
              <w:rPr>
                <w:rFonts w:ascii="Verdana" w:hAnsi="Verdana" w:cs="Calibri"/>
                <w:b/>
                <w:i/>
                <w:color w:val="auto"/>
              </w:rPr>
              <w:t>Contact Institution</w:t>
            </w:r>
            <w:r w:rsidR="007B49F0">
              <w:rPr>
                <w:rFonts w:ascii="Verdana" w:hAnsi="Verdana" w:cs="Calibri"/>
                <w:b/>
                <w:i/>
                <w:color w:val="auto"/>
              </w:rPr>
              <w:t xml:space="preserve">, </w:t>
            </w:r>
            <w:r w:rsidRPr="003C7887">
              <w:rPr>
                <w:rFonts w:ascii="Verdana" w:hAnsi="Verdana" w:cs="Calibri"/>
                <w:b/>
                <w:i/>
                <w:color w:val="auto"/>
              </w:rPr>
              <w:t xml:space="preserve">may optionally choose to fill </w:t>
            </w:r>
            <w:r w:rsidR="00377E0F" w:rsidRPr="003C7887">
              <w:rPr>
                <w:rFonts w:ascii="Verdana" w:hAnsi="Verdana" w:cs="Calibri"/>
                <w:b/>
                <w:i/>
                <w:color w:val="auto"/>
              </w:rPr>
              <w:t xml:space="preserve">in </w:t>
            </w:r>
            <w:r w:rsidRPr="003C7887">
              <w:rPr>
                <w:rFonts w:ascii="Verdana" w:hAnsi="Verdana" w:cs="Calibri"/>
                <w:b/>
                <w:i/>
                <w:color w:val="auto"/>
              </w:rPr>
              <w:t>and send a Report on Insurance History</w:t>
            </w:r>
            <w:r w:rsidR="00552D72">
              <w:rPr>
                <w:rFonts w:ascii="Verdana" w:hAnsi="Verdana" w:cs="Calibri"/>
                <w:b/>
                <w:i/>
                <w:color w:val="auto"/>
              </w:rPr>
              <w:t>.</w:t>
            </w:r>
          </w:p>
          <w:p w:rsidR="00583B58" w:rsidRPr="005A41BE" w:rsidRDefault="00583B58" w:rsidP="007E6DB9">
            <w:pPr>
              <w:pStyle w:val="Hints"/>
              <w:numPr>
                <w:ilvl w:val="0"/>
                <w:numId w:val="59"/>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00377E0F" w:rsidRPr="005A41BE">
              <w:rPr>
                <w:rFonts w:ascii="Verdana" w:hAnsi="Verdana" w:cs="Calibri"/>
                <w:color w:val="auto"/>
              </w:rPr>
              <w:t>fills in</w:t>
            </w:r>
            <w:r w:rsidRPr="005A41BE">
              <w:rPr>
                <w:rFonts w:ascii="Verdana" w:hAnsi="Verdana" w:cs="Calibri"/>
                <w:color w:val="auto"/>
              </w:rPr>
              <w:t xml:space="preserve"> Report on Insurance History (P4000) which provides supplementary information to assist the old-age pension processing;</w:t>
            </w:r>
          </w:p>
          <w:p w:rsidR="00583B58" w:rsidRPr="005A41BE" w:rsidRDefault="00583B58" w:rsidP="007E6DB9">
            <w:pPr>
              <w:pStyle w:val="Hints"/>
              <w:numPr>
                <w:ilvl w:val="0"/>
                <w:numId w:val="59"/>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Pr="005A41BE">
              <w:rPr>
                <w:rFonts w:ascii="Verdana" w:hAnsi="Verdana" w:cs="Calibri"/>
                <w:color w:val="auto"/>
              </w:rPr>
              <w:t xml:space="preserve">sends the P4000 to all </w:t>
            </w:r>
            <w:r w:rsidR="005B52FC">
              <w:rPr>
                <w:rFonts w:ascii="Verdana" w:hAnsi="Verdana" w:cs="Calibri"/>
                <w:color w:val="auto"/>
              </w:rPr>
              <w:t>Participants</w:t>
            </w:r>
            <w:r w:rsidRPr="005A41BE">
              <w:rPr>
                <w:rFonts w:ascii="Verdana" w:hAnsi="Verdana" w:cs="Calibri"/>
                <w:color w:val="auto"/>
              </w:rPr>
              <w:t xml:space="preserve"> </w:t>
            </w:r>
          </w:p>
          <w:p w:rsidR="00583B58" w:rsidRPr="005A41BE" w:rsidRDefault="00583B58" w:rsidP="007E6DB9">
            <w:pPr>
              <w:pStyle w:val="Hints"/>
              <w:numPr>
                <w:ilvl w:val="0"/>
                <w:numId w:val="59"/>
              </w:numPr>
              <w:rPr>
                <w:rFonts w:ascii="Verdana" w:hAnsi="Verdana" w:cs="Calibri"/>
                <w:color w:val="auto"/>
              </w:rPr>
            </w:pPr>
            <w:r w:rsidRPr="005A41BE">
              <w:rPr>
                <w:rFonts w:ascii="Verdana" w:hAnsi="Verdana" w:cs="Calibri"/>
                <w:color w:val="auto"/>
              </w:rPr>
              <w:t>[This Branch] Ends</w:t>
            </w:r>
          </w:p>
          <w:p w:rsidR="00583B58" w:rsidRPr="00F83B53" w:rsidRDefault="00583B58" w:rsidP="001B03A3">
            <w:pPr>
              <w:pStyle w:val="Hints"/>
              <w:rPr>
                <w:rFonts w:ascii="Calibri" w:hAnsi="Calibri" w:cs="Calibri"/>
                <w:b/>
                <w:color w:val="auto"/>
                <w:u w:val="single"/>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pStyle w:val="Hints"/>
              <w:numPr>
                <w:ilvl w:val="0"/>
                <w:numId w:val="28"/>
              </w:numPr>
              <w:rPr>
                <w:rFonts w:ascii="Verdana" w:hAnsi="Verdana" w:cs="Calibri"/>
                <w:b/>
                <w:i/>
                <w:color w:val="auto"/>
              </w:rPr>
            </w:pPr>
            <w:r w:rsidRPr="00552D72">
              <w:rPr>
                <w:rFonts w:ascii="Verdana" w:hAnsi="Verdana" w:cs="Calibri"/>
                <w:b/>
                <w:i/>
                <w:color w:val="auto"/>
              </w:rPr>
              <w:t xml:space="preserve">at any step </w:t>
            </w:r>
            <w:r w:rsidR="00377E0F" w:rsidRPr="00552D72">
              <w:rPr>
                <w:rFonts w:ascii="Verdana" w:hAnsi="Verdana" w:cs="Calibri"/>
                <w:b/>
                <w:i/>
                <w:color w:val="auto"/>
              </w:rPr>
              <w:t xml:space="preserve">after </w:t>
            </w:r>
            <w:r w:rsidRPr="00552D72">
              <w:rPr>
                <w:rFonts w:ascii="Verdana" w:hAnsi="Verdana" w:cs="Calibri"/>
                <w:b/>
                <w:i/>
                <w:color w:val="auto"/>
              </w:rPr>
              <w:t xml:space="preserve">[step 5] any Participant may optionally choose to </w:t>
            </w:r>
            <w:r w:rsidR="00377E0F" w:rsidRPr="00552D72">
              <w:rPr>
                <w:rFonts w:ascii="Verdana" w:hAnsi="Verdana" w:cs="Calibri"/>
                <w:b/>
                <w:i/>
                <w:color w:val="auto"/>
              </w:rPr>
              <w:t>fill in</w:t>
            </w:r>
            <w:r w:rsidRPr="00552D72">
              <w:rPr>
                <w:rFonts w:ascii="Verdana" w:hAnsi="Verdana" w:cs="Calibri"/>
                <w:b/>
                <w:i/>
                <w:color w:val="auto"/>
              </w:rPr>
              <w:t xml:space="preserve"> a Request for Additional Information</w:t>
            </w:r>
            <w:r w:rsidR="00552D72">
              <w:rPr>
                <w:rFonts w:ascii="Verdana" w:hAnsi="Verdana" w:cs="Calibri"/>
                <w:b/>
                <w:i/>
                <w:color w:val="auto"/>
              </w:rPr>
              <w:t>.</w:t>
            </w:r>
          </w:p>
          <w:p w:rsidR="00583B58" w:rsidRPr="005A41BE" w:rsidRDefault="007B49F0" w:rsidP="007E6DB9">
            <w:pPr>
              <w:pStyle w:val="Hints"/>
              <w:numPr>
                <w:ilvl w:val="0"/>
                <w:numId w:val="60"/>
              </w:numPr>
              <w:rPr>
                <w:rFonts w:ascii="Verdana" w:hAnsi="Verdana" w:cs="Calibri"/>
                <w:color w:val="auto"/>
              </w:rPr>
            </w:pPr>
            <w:r>
              <w:rPr>
                <w:rFonts w:ascii="Verdana" w:hAnsi="Verdana" w:cs="Calibri"/>
                <w:color w:val="auto"/>
              </w:rPr>
              <w:t>The P</w:t>
            </w:r>
            <w:r w:rsidR="00583B58" w:rsidRPr="005A41BE">
              <w:rPr>
                <w:rFonts w:ascii="Verdana" w:hAnsi="Verdana" w:cs="Calibri"/>
                <w:color w:val="auto"/>
              </w:rPr>
              <w:t xml:space="preserve">articipant who invokes this branch </w:t>
            </w:r>
            <w:r w:rsidR="00377E0F" w:rsidRPr="005A41BE">
              <w:rPr>
                <w:rFonts w:ascii="Verdana" w:hAnsi="Verdana" w:cs="Calibri"/>
                <w:color w:val="auto"/>
              </w:rPr>
              <w:t>fills in</w:t>
            </w:r>
            <w:r w:rsidR="00583B58" w:rsidRPr="005A41BE">
              <w:rPr>
                <w:rFonts w:ascii="Verdana" w:hAnsi="Verdana" w:cs="Calibri"/>
                <w:color w:val="auto"/>
              </w:rPr>
              <w:t xml:space="preserve"> a Request for Additional Information (P8000) which details the additional information they need;</w:t>
            </w:r>
          </w:p>
          <w:p w:rsidR="00583B58" w:rsidRPr="005A41BE" w:rsidRDefault="007B49F0" w:rsidP="007E6DB9">
            <w:pPr>
              <w:pStyle w:val="Hints"/>
              <w:numPr>
                <w:ilvl w:val="0"/>
                <w:numId w:val="60"/>
              </w:numPr>
              <w:rPr>
                <w:rFonts w:ascii="Verdana" w:hAnsi="Verdana" w:cs="Calibri"/>
                <w:color w:val="auto"/>
              </w:rPr>
            </w:pPr>
            <w:r>
              <w:rPr>
                <w:rFonts w:ascii="Verdana" w:hAnsi="Verdana" w:cs="Calibri"/>
                <w:color w:val="auto"/>
              </w:rPr>
              <w:t>The P</w:t>
            </w:r>
            <w:r w:rsidR="00FF0C67">
              <w:rPr>
                <w:rFonts w:ascii="Verdana" w:hAnsi="Verdana" w:cs="Calibri"/>
                <w:color w:val="auto"/>
              </w:rPr>
              <w:t xml:space="preserve">articipant who wishes to </w:t>
            </w:r>
            <w:r w:rsidR="00583B58" w:rsidRPr="005A41BE">
              <w:rPr>
                <w:rFonts w:ascii="Verdana" w:hAnsi="Verdana" w:cs="Calibri"/>
                <w:color w:val="auto"/>
              </w:rPr>
              <w:t xml:space="preserve">request additional information sends the P8000 to one or more participants (the receiving participants are at the discretion of the sending participant) </w:t>
            </w:r>
          </w:p>
          <w:p w:rsidR="00583B58" w:rsidRPr="005A41BE" w:rsidRDefault="007B49F0" w:rsidP="007E6DB9">
            <w:pPr>
              <w:pStyle w:val="Hints"/>
              <w:numPr>
                <w:ilvl w:val="0"/>
                <w:numId w:val="60"/>
              </w:numPr>
              <w:rPr>
                <w:rFonts w:ascii="Verdana" w:hAnsi="Verdana" w:cs="Calibri"/>
                <w:color w:val="auto"/>
              </w:rPr>
            </w:pPr>
            <w:r>
              <w:rPr>
                <w:rFonts w:ascii="Verdana" w:hAnsi="Verdana" w:cs="Calibri"/>
                <w:color w:val="auto"/>
              </w:rPr>
              <w:t>Each P</w:t>
            </w:r>
            <w:r w:rsidR="00583B58" w:rsidRPr="005A41BE">
              <w:rPr>
                <w:rFonts w:ascii="Verdana" w:hAnsi="Verdana" w:cs="Calibri"/>
                <w:color w:val="auto"/>
              </w:rPr>
              <w:t xml:space="preserve">articipant who received a P8000 gather the requested information and </w:t>
            </w:r>
            <w:r w:rsidR="00377E0F" w:rsidRPr="005A41BE">
              <w:rPr>
                <w:rFonts w:ascii="Verdana" w:hAnsi="Verdana" w:cs="Calibri"/>
                <w:color w:val="auto"/>
              </w:rPr>
              <w:t>fill in</w:t>
            </w:r>
            <w:r w:rsidR="00583B58" w:rsidRPr="005A41BE">
              <w:rPr>
                <w:rFonts w:ascii="Verdana" w:hAnsi="Verdana" w:cs="Calibri"/>
                <w:color w:val="auto"/>
              </w:rPr>
              <w:t xml:space="preserve"> a Reply to Request for Additional Information (P9000)</w:t>
            </w:r>
            <w:r w:rsidR="007D2D71" w:rsidRPr="005A41BE">
              <w:rPr>
                <w:rFonts w:ascii="Verdana" w:hAnsi="Verdana" w:cs="Calibri"/>
                <w:color w:val="auto"/>
              </w:rPr>
              <w:t xml:space="preserve"> provided the P8000 is not declared to be invalid at </w:t>
            </w:r>
            <w:r w:rsidR="00FC1D2D" w:rsidRPr="005A41BE">
              <w:rPr>
                <w:rFonts w:ascii="Verdana" w:hAnsi="Verdana" w:cs="Calibri"/>
                <w:b/>
                <w:color w:val="auto"/>
              </w:rPr>
              <w:t>[</w:t>
            </w:r>
            <w:r w:rsidR="001B7C2C" w:rsidRPr="005A41BE">
              <w:rPr>
                <w:rFonts w:ascii="Verdana" w:hAnsi="Verdana" w:cs="Calibri"/>
                <w:b/>
                <w:color w:val="auto"/>
              </w:rPr>
              <w:t>invoking Branch</w:t>
            </w:r>
            <w:r w:rsidR="007D2D71" w:rsidRPr="005A41BE">
              <w:rPr>
                <w:rFonts w:ascii="Verdana" w:hAnsi="Verdana" w:cs="Calibri"/>
                <w:b/>
                <w:color w:val="auto"/>
              </w:rPr>
              <w:t xml:space="preserve"> </w:t>
            </w:r>
            <w:r w:rsidR="002426BB">
              <w:rPr>
                <w:rFonts w:ascii="Verdana" w:hAnsi="Verdana" w:cs="Calibri"/>
                <w:b/>
                <w:color w:val="auto"/>
              </w:rPr>
              <w:t>20</w:t>
            </w:r>
            <w:r w:rsidR="00FC1D2D" w:rsidRPr="005A41BE">
              <w:rPr>
                <w:rFonts w:ascii="Verdana" w:hAnsi="Verdana" w:cs="Calibri"/>
                <w:b/>
                <w:color w:val="auto"/>
              </w:rPr>
              <w:t>]</w:t>
            </w:r>
            <w:r w:rsidR="00583B58" w:rsidRPr="005A41BE">
              <w:rPr>
                <w:rFonts w:ascii="Verdana" w:hAnsi="Verdana" w:cs="Calibri"/>
                <w:b/>
                <w:color w:val="auto"/>
              </w:rPr>
              <w:t>;</w:t>
            </w:r>
          </w:p>
          <w:p w:rsidR="00583B58" w:rsidRPr="005A41BE" w:rsidRDefault="00583B58" w:rsidP="007E6DB9">
            <w:pPr>
              <w:pStyle w:val="Hints"/>
              <w:numPr>
                <w:ilvl w:val="0"/>
                <w:numId w:val="60"/>
              </w:numPr>
              <w:rPr>
                <w:rFonts w:ascii="Verdana" w:hAnsi="Verdana" w:cs="Calibri"/>
                <w:color w:val="auto"/>
              </w:rPr>
            </w:pPr>
            <w:r w:rsidRPr="005A41BE">
              <w:rPr>
                <w:rFonts w:ascii="Verdana" w:hAnsi="Verdana" w:cs="Calibri"/>
                <w:color w:val="auto"/>
              </w:rPr>
              <w:t>Where [</w:t>
            </w:r>
            <w:r w:rsidR="00741822" w:rsidRPr="00741822">
              <w:rPr>
                <w:rFonts w:ascii="Verdana" w:hAnsi="Verdana" w:cs="Calibri"/>
                <w:color w:val="auto"/>
              </w:rPr>
              <w:t>Branch 3</w:t>
            </w:r>
            <w:r w:rsidRPr="00741822">
              <w:rPr>
                <w:rFonts w:ascii="Verdana" w:hAnsi="Verdana" w:cs="Calibri"/>
                <w:color w:val="auto"/>
              </w:rPr>
              <w:t xml:space="preserve"> Step 3</w:t>
            </w:r>
            <w:r w:rsidRPr="005A41BE">
              <w:rPr>
                <w:rFonts w:ascii="Verdana" w:hAnsi="Verdana" w:cs="Calibri"/>
                <w:color w:val="auto"/>
              </w:rPr>
              <w:t>] was completed each participant who filled out the P9000 sends the P9000, including any attachments, to the sender of the P8000 and all other participants who received the P8000.</w:t>
            </w:r>
          </w:p>
          <w:p w:rsidR="00583B58" w:rsidRPr="005A41BE" w:rsidRDefault="00583B58" w:rsidP="007E6DB9">
            <w:pPr>
              <w:pStyle w:val="Hints"/>
              <w:numPr>
                <w:ilvl w:val="0"/>
                <w:numId w:val="60"/>
              </w:numPr>
              <w:rPr>
                <w:rFonts w:ascii="Verdana" w:hAnsi="Verdana" w:cs="Calibri"/>
                <w:b/>
                <w:color w:val="auto"/>
              </w:rPr>
            </w:pPr>
            <w:r w:rsidRPr="005A41BE">
              <w:rPr>
                <w:rFonts w:ascii="Verdana" w:hAnsi="Verdana" w:cs="Calibri"/>
                <w:color w:val="auto"/>
              </w:rPr>
              <w:t xml:space="preserve">Upon receipt of a P9000 the participant may optionally choose to send another P8000 </w:t>
            </w:r>
            <w:r w:rsidR="00FC1D2D" w:rsidRPr="005A41BE">
              <w:rPr>
                <w:rFonts w:ascii="Verdana" w:hAnsi="Verdana" w:cs="Calibri"/>
                <w:color w:val="auto"/>
              </w:rPr>
              <w:t xml:space="preserve">provided the P9000 is not declared to be invalid at </w:t>
            </w:r>
            <w:r w:rsidR="00FC1D2D" w:rsidRPr="005A41BE">
              <w:rPr>
                <w:rFonts w:ascii="Verdana" w:hAnsi="Verdana" w:cs="Calibri"/>
                <w:b/>
                <w:color w:val="auto"/>
              </w:rPr>
              <w:t>[</w:t>
            </w:r>
            <w:r w:rsidR="00791289" w:rsidRPr="005A41BE">
              <w:rPr>
                <w:rFonts w:ascii="Verdana" w:hAnsi="Verdana" w:cs="Calibri"/>
                <w:b/>
                <w:color w:val="auto"/>
              </w:rPr>
              <w:t>invoking Branch</w:t>
            </w:r>
            <w:r w:rsidR="002426BB">
              <w:rPr>
                <w:rFonts w:ascii="Verdana" w:hAnsi="Verdana" w:cs="Calibri"/>
                <w:b/>
                <w:color w:val="auto"/>
              </w:rPr>
              <w:t xml:space="preserve"> 21</w:t>
            </w:r>
            <w:r w:rsidR="00FC1D2D" w:rsidRPr="005A41BE">
              <w:rPr>
                <w:rFonts w:ascii="Verdana" w:hAnsi="Verdana" w:cs="Calibri"/>
                <w:b/>
                <w:color w:val="auto"/>
              </w:rPr>
              <w:t>];</w:t>
            </w:r>
            <w:r w:rsidR="00FC1D2D" w:rsidRPr="005A41BE">
              <w:rPr>
                <w:rFonts w:ascii="Verdana" w:hAnsi="Verdana" w:cs="Calibri"/>
                <w:color w:val="auto"/>
              </w:rPr>
              <w:t xml:space="preserve">  </w:t>
            </w:r>
            <w:r w:rsidR="00741822">
              <w:rPr>
                <w:rFonts w:ascii="Verdana" w:hAnsi="Verdana" w:cs="Calibri"/>
                <w:b/>
                <w:color w:val="auto"/>
              </w:rPr>
              <w:t>[go to Branch 3</w:t>
            </w:r>
            <w:r w:rsidRPr="005A41BE">
              <w:rPr>
                <w:rFonts w:ascii="Verdana" w:hAnsi="Verdana" w:cs="Calibri"/>
                <w:b/>
                <w:color w:val="auto"/>
              </w:rPr>
              <w:t xml:space="preserve"> Step 1]</w:t>
            </w:r>
            <w:r w:rsidR="00FC1D2D" w:rsidRPr="005A41BE">
              <w:rPr>
                <w:rFonts w:ascii="Verdana" w:hAnsi="Verdana" w:cs="Calibri"/>
                <w:b/>
                <w:color w:val="auto"/>
              </w:rPr>
              <w:t xml:space="preserve"> </w:t>
            </w:r>
          </w:p>
          <w:p w:rsidR="00583B58" w:rsidRDefault="00583B58" w:rsidP="001B03A3">
            <w:pPr>
              <w:pStyle w:val="Hints"/>
              <w:numPr>
                <w:ilvl w:val="0"/>
                <w:numId w:val="60"/>
              </w:numPr>
              <w:rPr>
                <w:rFonts w:ascii="Verdana" w:hAnsi="Verdana" w:cs="Calibri"/>
                <w:color w:val="auto"/>
              </w:rPr>
            </w:pPr>
            <w:r w:rsidRPr="005A41BE">
              <w:rPr>
                <w:rFonts w:ascii="Verdana" w:hAnsi="Verdana" w:cs="Calibri"/>
                <w:color w:val="auto"/>
              </w:rPr>
              <w:t>[This Branch] Ends</w:t>
            </w:r>
          </w:p>
          <w:p w:rsidR="002426BB" w:rsidRPr="002426BB" w:rsidRDefault="002426BB" w:rsidP="002426BB">
            <w:pPr>
              <w:pStyle w:val="Hints"/>
              <w:ind w:left="720"/>
              <w:rPr>
                <w:rFonts w:ascii="Verdana" w:hAnsi="Verdana" w:cs="Calibri"/>
                <w:color w:val="auto"/>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pStyle w:val="Hints"/>
              <w:numPr>
                <w:ilvl w:val="0"/>
                <w:numId w:val="28"/>
              </w:numPr>
              <w:rPr>
                <w:rFonts w:ascii="Verdana" w:hAnsi="Verdana" w:cs="Calibri"/>
                <w:b/>
                <w:i/>
                <w:color w:val="auto"/>
              </w:rPr>
            </w:pPr>
            <w:r w:rsidRPr="00552D72">
              <w:rPr>
                <w:rFonts w:ascii="Verdana" w:hAnsi="Verdana" w:cs="Calibri"/>
                <w:b/>
                <w:i/>
                <w:color w:val="auto"/>
              </w:rPr>
              <w:t xml:space="preserve">at any step </w:t>
            </w:r>
            <w:r w:rsidR="00377E0F" w:rsidRPr="00552D72">
              <w:rPr>
                <w:rFonts w:ascii="Verdana" w:hAnsi="Verdana" w:cs="Calibri"/>
                <w:b/>
                <w:i/>
                <w:color w:val="auto"/>
              </w:rPr>
              <w:t xml:space="preserve">after </w:t>
            </w:r>
            <w:r w:rsidRPr="00552D72">
              <w:rPr>
                <w:rFonts w:ascii="Verdana" w:hAnsi="Verdana" w:cs="Calibri"/>
                <w:b/>
                <w:i/>
                <w:color w:val="auto"/>
              </w:rPr>
              <w:t xml:space="preserve">[step 5] any Participant may optionally choose to </w:t>
            </w:r>
            <w:r w:rsidR="00377E0F" w:rsidRPr="00552D72">
              <w:rPr>
                <w:rFonts w:ascii="Verdana" w:hAnsi="Verdana" w:cs="Calibri"/>
                <w:b/>
                <w:i/>
                <w:color w:val="auto"/>
              </w:rPr>
              <w:t>fill in</w:t>
            </w:r>
            <w:r w:rsidRPr="00552D72">
              <w:rPr>
                <w:rFonts w:ascii="Verdana" w:hAnsi="Verdana" w:cs="Calibri"/>
                <w:b/>
                <w:i/>
                <w:color w:val="auto"/>
              </w:rPr>
              <w:t xml:space="preserve"> a Transfer of Additional Information</w:t>
            </w:r>
            <w:r w:rsidR="00552D72">
              <w:rPr>
                <w:rFonts w:ascii="Verdana" w:hAnsi="Verdana" w:cs="Calibri"/>
                <w:b/>
                <w:i/>
                <w:color w:val="auto"/>
              </w:rPr>
              <w:t>.</w:t>
            </w:r>
            <w:r w:rsidRPr="00552D72">
              <w:rPr>
                <w:rFonts w:ascii="Verdana" w:hAnsi="Verdana" w:cs="Calibri"/>
                <w:b/>
                <w:i/>
                <w:color w:val="auto"/>
              </w:rPr>
              <w:t xml:space="preserve"> </w:t>
            </w:r>
          </w:p>
          <w:p w:rsidR="00583B58" w:rsidRPr="005A41BE" w:rsidRDefault="00583B58" w:rsidP="005A41BE">
            <w:pPr>
              <w:pStyle w:val="Hints"/>
              <w:numPr>
                <w:ilvl w:val="0"/>
                <w:numId w:val="24"/>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who invokes this branch </w:t>
            </w:r>
            <w:r w:rsidR="00377E0F" w:rsidRPr="005A41BE">
              <w:rPr>
                <w:rFonts w:ascii="Verdana" w:hAnsi="Verdana" w:cs="Calibri"/>
                <w:color w:val="auto"/>
              </w:rPr>
              <w:t>fills in</w:t>
            </w:r>
            <w:r w:rsidRPr="005A41BE">
              <w:rPr>
                <w:rFonts w:ascii="Verdana" w:hAnsi="Verdana" w:cs="Calibri"/>
                <w:color w:val="auto"/>
              </w:rPr>
              <w:t xml:space="preserve"> a Transfer of Additional Information (P10000) which details the additional information they wish to transfer;</w:t>
            </w:r>
          </w:p>
          <w:p w:rsidR="00583B58" w:rsidRPr="005A41BE" w:rsidRDefault="00583B58" w:rsidP="005A41BE">
            <w:pPr>
              <w:pStyle w:val="Hints"/>
              <w:numPr>
                <w:ilvl w:val="0"/>
                <w:numId w:val="24"/>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articipant who wishes transfer the ad</w:t>
            </w:r>
            <w:r w:rsidR="002C5435">
              <w:rPr>
                <w:rFonts w:ascii="Verdana" w:hAnsi="Verdana" w:cs="Calibri"/>
                <w:color w:val="auto"/>
              </w:rPr>
              <w:t xml:space="preserve">ditional information sends the </w:t>
            </w:r>
            <w:r w:rsidRPr="005A41BE">
              <w:rPr>
                <w:rFonts w:ascii="Verdana" w:hAnsi="Verdana" w:cs="Calibri"/>
                <w:color w:val="auto"/>
              </w:rPr>
              <w:t xml:space="preserve">P10000, with any attachments, to one or more participants (the receiving participants are at the discretion of the sending participant) </w:t>
            </w:r>
          </w:p>
          <w:p w:rsidR="00583B58" w:rsidRPr="005A41BE" w:rsidRDefault="00583B58" w:rsidP="005A41BE">
            <w:pPr>
              <w:pStyle w:val="Hints"/>
              <w:numPr>
                <w:ilvl w:val="0"/>
                <w:numId w:val="24"/>
              </w:numPr>
              <w:rPr>
                <w:rFonts w:ascii="Verdana" w:hAnsi="Verdana" w:cs="Calibri"/>
                <w:color w:val="auto"/>
              </w:rPr>
            </w:pPr>
            <w:r w:rsidRPr="005A41BE">
              <w:rPr>
                <w:rFonts w:ascii="Verdana" w:hAnsi="Verdana" w:cs="Calibri"/>
                <w:color w:val="auto"/>
              </w:rPr>
              <w:t>[This Branch] Ends</w:t>
            </w:r>
          </w:p>
          <w:p w:rsidR="00583B58" w:rsidRPr="004B7675" w:rsidRDefault="00583B58" w:rsidP="001B03A3">
            <w:pPr>
              <w:pStyle w:val="Hints"/>
              <w:ind w:left="720"/>
              <w:rPr>
                <w:rFonts w:ascii="Calibri" w:hAnsi="Calibri" w:cs="Calibri"/>
                <w:i/>
                <w:color w:val="auto"/>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BFBFBF"/>
          </w:tcPr>
          <w:p w:rsidR="00583B58" w:rsidRPr="00F366BD" w:rsidRDefault="00583B58" w:rsidP="00741822">
            <w:pPr>
              <w:jc w:val="left"/>
              <w:rPr>
                <w:rFonts w:ascii="Calibri" w:hAnsi="Calibri" w:cs="Calibri"/>
                <w:b/>
                <w:i/>
                <w:u w:val="single"/>
                <w:lang w:val="en-US"/>
              </w:rPr>
            </w:pPr>
            <w:r w:rsidRPr="00552D72">
              <w:rPr>
                <w:rFonts w:cs="Calibri"/>
                <w:b/>
                <w:i/>
                <w:szCs w:val="20"/>
                <w:lang w:val="en-US" w:eastAsia="en-US"/>
              </w:rPr>
              <w:t xml:space="preserve">The Following Branches determine the use of Horizontally Defined </w:t>
            </w:r>
            <w:r w:rsidR="00D44202" w:rsidRPr="00552D72">
              <w:rPr>
                <w:rFonts w:cs="Calibri"/>
                <w:b/>
                <w:i/>
                <w:szCs w:val="20"/>
                <w:lang w:val="en-US" w:eastAsia="en-US"/>
              </w:rPr>
              <w:t xml:space="preserve">Sub </w:t>
            </w:r>
            <w:r w:rsidRPr="00552D72">
              <w:rPr>
                <w:rFonts w:cs="Calibri"/>
                <w:b/>
                <w:i/>
                <w:szCs w:val="20"/>
                <w:lang w:val="en-US" w:eastAsia="en-US"/>
              </w:rPr>
              <w:t>Processes within this Business Process</w:t>
            </w:r>
          </w:p>
        </w:tc>
      </w:tr>
      <w:tr w:rsidR="00583B58" w:rsidRPr="00EF151E" w:rsidTr="00D73791">
        <w:trPr>
          <w:trHeight w:val="201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EA58D3" w:rsidRPr="00552D72" w:rsidRDefault="00EA58D3"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5] any Participant may optionally choose to request the </w:t>
            </w:r>
            <w:r w:rsidR="00A76BDF" w:rsidRPr="00A76BDF">
              <w:rPr>
                <w:rFonts w:cs="Calibri"/>
                <w:b/>
                <w:i/>
                <w:szCs w:val="20"/>
                <w:lang w:val="en-US" w:eastAsia="en-US"/>
              </w:rPr>
              <w:t>Reimbursement of Administrative Check or Medical Examination</w:t>
            </w:r>
            <w:r w:rsidRPr="00552D72">
              <w:rPr>
                <w:rFonts w:cs="Calibri"/>
                <w:b/>
                <w:i/>
                <w:szCs w:val="20"/>
                <w:lang w:val="en-US" w:eastAsia="en-US"/>
              </w:rPr>
              <w:t xml:space="preserve"> from another Participant</w:t>
            </w:r>
          </w:p>
          <w:p w:rsidR="00EA58D3" w:rsidRDefault="00EA58D3" w:rsidP="00EA58D3">
            <w:pPr>
              <w:pStyle w:val="Hints"/>
              <w:rPr>
                <w:rFonts w:ascii="Calibri" w:hAnsi="Calibri" w:cs="Calibri"/>
                <w:i/>
                <w:color w:val="auto"/>
              </w:rPr>
            </w:pPr>
          </w:p>
          <w:p w:rsidR="00EA58D3" w:rsidRPr="005A41BE" w:rsidRDefault="00EA58D3" w:rsidP="005A41BE">
            <w:pPr>
              <w:pStyle w:val="Hints"/>
              <w:numPr>
                <w:ilvl w:val="0"/>
                <w:numId w:val="32"/>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sidRPr="005A41BE">
              <w:rPr>
                <w:rFonts w:ascii="Verdana" w:hAnsi="Verdana" w:cs="Calibri"/>
                <w:b/>
                <w:color w:val="auto"/>
              </w:rPr>
              <w:t>H_BUC_04</w:t>
            </w:r>
            <w:r w:rsidR="00D44202" w:rsidRPr="005A41BE">
              <w:rPr>
                <w:rFonts w:ascii="Verdana" w:hAnsi="Verdana" w:cs="Calibri"/>
                <w:b/>
                <w:color w:val="auto"/>
              </w:rPr>
              <w:t>_Subprocess</w:t>
            </w:r>
            <w:r w:rsidRPr="005A41BE">
              <w:rPr>
                <w:rFonts w:ascii="Verdana" w:hAnsi="Verdana" w:cs="Calibri"/>
                <w:b/>
                <w:color w:val="auto"/>
              </w:rPr>
              <w:t xml:space="preserve"> – </w:t>
            </w:r>
            <w:r w:rsidR="00A76BDF" w:rsidRPr="00A76BDF">
              <w:rPr>
                <w:rFonts w:ascii="Verdana" w:hAnsi="Verdana" w:cs="Calibri"/>
                <w:b/>
                <w:color w:val="auto"/>
              </w:rPr>
              <w:t>Reimbursement of Administrative Check or Medical Examination</w:t>
            </w:r>
            <w:r w:rsidRPr="005A41BE">
              <w:rPr>
                <w:rFonts w:ascii="Verdana" w:hAnsi="Verdana" w:cs="Calibri"/>
                <w:color w:val="auto"/>
              </w:rPr>
              <w:t>;</w:t>
            </w:r>
          </w:p>
          <w:p w:rsidR="00EA58D3" w:rsidRPr="005A41BE" w:rsidRDefault="00EA58D3" w:rsidP="005A41BE">
            <w:pPr>
              <w:pStyle w:val="Hints"/>
              <w:numPr>
                <w:ilvl w:val="0"/>
                <w:numId w:val="32"/>
              </w:numPr>
              <w:rPr>
                <w:rFonts w:ascii="Verdana" w:hAnsi="Verdana" w:cs="Calibri"/>
                <w:color w:val="auto"/>
              </w:rPr>
            </w:pPr>
            <w:r w:rsidRPr="005A41BE">
              <w:rPr>
                <w:rFonts w:ascii="Verdana" w:hAnsi="Verdana" w:cs="Calibri"/>
                <w:color w:val="auto"/>
              </w:rPr>
              <w:t>[This Branch] Ends</w:t>
            </w:r>
          </w:p>
          <w:p w:rsidR="00583B58" w:rsidRPr="000A2F66" w:rsidRDefault="00583B58" w:rsidP="00EA58D3">
            <w:pPr>
              <w:jc w:val="left"/>
              <w:rPr>
                <w:rFonts w:ascii="Calibri" w:hAnsi="Calibri" w:cs="Calibri"/>
                <w:b/>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73718F" w:rsidRPr="00552D72" w:rsidRDefault="0073718F" w:rsidP="005A41BE">
            <w:pPr>
              <w:numPr>
                <w:ilvl w:val="0"/>
                <w:numId w:val="28"/>
              </w:numPr>
              <w:jc w:val="left"/>
              <w:rPr>
                <w:rFonts w:cs="Calibri"/>
                <w:b/>
                <w:i/>
                <w:szCs w:val="20"/>
                <w:lang w:val="en-US" w:eastAsia="en-US"/>
              </w:rPr>
            </w:pPr>
            <w:r w:rsidRPr="00552D72">
              <w:rPr>
                <w:rFonts w:cs="Calibri"/>
                <w:b/>
                <w:i/>
                <w:szCs w:val="20"/>
                <w:lang w:val="en-US" w:eastAsia="en-US"/>
              </w:rPr>
              <w:t>at any step after [step 5] any Participant may optionally choose notify another Participant of the Death of a Person</w:t>
            </w:r>
          </w:p>
          <w:p w:rsidR="0073718F" w:rsidRDefault="0073718F" w:rsidP="0073718F">
            <w:pPr>
              <w:pStyle w:val="Hints"/>
              <w:rPr>
                <w:rFonts w:ascii="Calibri" w:hAnsi="Calibri" w:cs="Calibri"/>
                <w:i/>
                <w:color w:val="auto"/>
              </w:rPr>
            </w:pPr>
          </w:p>
          <w:p w:rsidR="0073718F" w:rsidRPr="005A41BE" w:rsidRDefault="0073718F" w:rsidP="005A41BE">
            <w:pPr>
              <w:pStyle w:val="Hints"/>
              <w:numPr>
                <w:ilvl w:val="0"/>
                <w:numId w:val="33"/>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sidRPr="005A41BE">
              <w:rPr>
                <w:rFonts w:ascii="Verdana" w:hAnsi="Verdana" w:cs="Calibri"/>
                <w:b/>
                <w:color w:val="auto"/>
              </w:rPr>
              <w:t>H_BUC_07</w:t>
            </w:r>
            <w:r w:rsidR="00D44202" w:rsidRPr="005A41BE">
              <w:rPr>
                <w:rFonts w:ascii="Verdana" w:hAnsi="Verdana" w:cs="Calibri"/>
                <w:b/>
                <w:color w:val="auto"/>
              </w:rPr>
              <w:t>_Subprocess</w:t>
            </w:r>
            <w:r w:rsidRPr="005A41BE">
              <w:rPr>
                <w:rFonts w:ascii="Verdana" w:hAnsi="Verdana" w:cs="Calibri"/>
                <w:b/>
                <w:color w:val="auto"/>
              </w:rPr>
              <w:t xml:space="preserve"> – Notification of Death</w:t>
            </w:r>
            <w:r w:rsidRPr="005A41BE">
              <w:rPr>
                <w:rFonts w:ascii="Verdana" w:hAnsi="Verdana" w:cs="Calibri"/>
                <w:color w:val="auto"/>
              </w:rPr>
              <w:t>;</w:t>
            </w:r>
          </w:p>
          <w:p w:rsidR="00583B58" w:rsidRPr="0073718F" w:rsidRDefault="0073718F" w:rsidP="005A41BE">
            <w:pPr>
              <w:pStyle w:val="Hints"/>
              <w:numPr>
                <w:ilvl w:val="0"/>
                <w:numId w:val="33"/>
              </w:numPr>
              <w:rPr>
                <w:rFonts w:ascii="Calibri" w:hAnsi="Calibri"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E66D84" w:rsidRPr="00552D72">
              <w:rPr>
                <w:rFonts w:cs="Calibri"/>
                <w:b/>
                <w:i/>
                <w:szCs w:val="20"/>
                <w:lang w:val="en-US" w:eastAsia="en-US"/>
              </w:rPr>
              <w:t>after</w:t>
            </w:r>
            <w:r w:rsidRPr="00552D72">
              <w:rPr>
                <w:rFonts w:cs="Calibri"/>
                <w:b/>
                <w:i/>
                <w:szCs w:val="20"/>
                <w:lang w:val="en-US" w:eastAsia="en-US"/>
              </w:rPr>
              <w:t xml:space="preserve"> [step 5] any Partic</w:t>
            </w:r>
            <w:r w:rsidR="00092870">
              <w:rPr>
                <w:rFonts w:cs="Calibri"/>
                <w:b/>
                <w:i/>
                <w:szCs w:val="20"/>
                <w:lang w:val="en-US" w:eastAsia="en-US"/>
              </w:rPr>
              <w:t>ipant may optionally choose to request and e</w:t>
            </w:r>
            <w:r w:rsidRPr="00552D72">
              <w:rPr>
                <w:rFonts w:cs="Calibri"/>
                <w:b/>
                <w:i/>
                <w:szCs w:val="20"/>
                <w:lang w:val="en-US" w:eastAsia="en-US"/>
              </w:rPr>
              <w:t xml:space="preserve">xchange Medical </w:t>
            </w:r>
            <w:r w:rsidR="00092870">
              <w:rPr>
                <w:rFonts w:cs="Calibri"/>
                <w:b/>
                <w:i/>
                <w:szCs w:val="20"/>
                <w:lang w:val="en-US" w:eastAsia="en-US"/>
              </w:rPr>
              <w:t>Information</w:t>
            </w:r>
            <w:r w:rsidRPr="00552D72">
              <w:rPr>
                <w:rFonts w:cs="Calibri"/>
                <w:b/>
                <w:i/>
                <w:szCs w:val="20"/>
                <w:lang w:val="en-US" w:eastAsia="en-US"/>
              </w:rPr>
              <w:t xml:space="preserve"> with another Participant</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4"/>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sidRPr="005A41BE">
              <w:rPr>
                <w:rFonts w:ascii="Verdana" w:hAnsi="Verdana" w:cs="Calibri"/>
                <w:b/>
                <w:color w:val="auto"/>
              </w:rPr>
              <w:t>H_BUC_08</w:t>
            </w:r>
            <w:r w:rsidR="00D44202" w:rsidRPr="005A41BE">
              <w:rPr>
                <w:rFonts w:ascii="Verdana" w:hAnsi="Verdana" w:cs="Calibri"/>
                <w:b/>
                <w:color w:val="auto"/>
              </w:rPr>
              <w:t>_Subprocess</w:t>
            </w:r>
            <w:r w:rsidRPr="005A41BE">
              <w:rPr>
                <w:rFonts w:ascii="Verdana" w:hAnsi="Verdana" w:cs="Calibri"/>
                <w:b/>
                <w:color w:val="auto"/>
              </w:rPr>
              <w:t xml:space="preserve"> – </w:t>
            </w:r>
            <w:r w:rsidR="00092870">
              <w:rPr>
                <w:rFonts w:ascii="Verdana" w:hAnsi="Verdana" w:cs="Calibri"/>
                <w:b/>
                <w:color w:val="auto"/>
              </w:rPr>
              <w:t>Medical Information</w:t>
            </w:r>
            <w:r w:rsidRPr="005A41BE">
              <w:rPr>
                <w:rFonts w:ascii="Verdana" w:hAnsi="Verdana" w:cs="Calibri"/>
                <w:color w:val="auto"/>
              </w:rPr>
              <w:t>;</w:t>
            </w:r>
          </w:p>
          <w:p w:rsidR="00583B58" w:rsidRPr="005A41BE" w:rsidRDefault="00583B58" w:rsidP="005A41BE">
            <w:pPr>
              <w:pStyle w:val="Hints"/>
              <w:numPr>
                <w:ilvl w:val="0"/>
                <w:numId w:val="34"/>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F84D84" w:rsidRPr="00EF151E" w:rsidTr="00D73791">
        <w:trPr>
          <w:trHeight w:val="956"/>
        </w:trPr>
        <w:tc>
          <w:tcPr>
            <w:tcW w:w="2235" w:type="dxa"/>
            <w:gridSpan w:val="2"/>
            <w:vMerge/>
            <w:tcBorders>
              <w:bottom w:val="nil"/>
            </w:tcBorders>
          </w:tcPr>
          <w:p w:rsidR="00F84D84" w:rsidRPr="001C7F63" w:rsidRDefault="00F84D84" w:rsidP="001B03A3">
            <w:pPr>
              <w:jc w:val="right"/>
              <w:rPr>
                <w:rFonts w:ascii="Calibri" w:hAnsi="Calibri" w:cs="Calibri"/>
                <w:b/>
              </w:rPr>
            </w:pPr>
          </w:p>
        </w:tc>
        <w:tc>
          <w:tcPr>
            <w:tcW w:w="7087" w:type="dxa"/>
            <w:gridSpan w:val="3"/>
          </w:tcPr>
          <w:p w:rsidR="00F84D84" w:rsidRPr="00552D72" w:rsidRDefault="00F84D84" w:rsidP="00F84D84">
            <w:pPr>
              <w:numPr>
                <w:ilvl w:val="0"/>
                <w:numId w:val="28"/>
              </w:numPr>
              <w:jc w:val="left"/>
              <w:rPr>
                <w:rFonts w:cs="Calibri"/>
                <w:b/>
                <w:i/>
                <w:szCs w:val="20"/>
                <w:lang w:val="en-US" w:eastAsia="en-US"/>
              </w:rPr>
            </w:pPr>
            <w:r>
              <w:rPr>
                <w:rFonts w:cs="Calibri"/>
                <w:b/>
                <w:i/>
                <w:szCs w:val="20"/>
                <w:lang w:eastAsia="en-US"/>
              </w:rPr>
              <w:t xml:space="preserve">at </w:t>
            </w:r>
            <w:r w:rsidRPr="00552D72">
              <w:rPr>
                <w:rFonts w:cs="Calibri"/>
                <w:b/>
                <w:i/>
                <w:szCs w:val="20"/>
                <w:lang w:val="en-US" w:eastAsia="en-US"/>
              </w:rPr>
              <w:t xml:space="preserve">any step after [step 5] any Participant may optionally choose to notify another Participant of the </w:t>
            </w:r>
            <w:r>
              <w:rPr>
                <w:rFonts w:cs="Calibri"/>
                <w:b/>
                <w:i/>
                <w:szCs w:val="20"/>
                <w:lang w:val="en-US" w:eastAsia="en-US"/>
              </w:rPr>
              <w:t xml:space="preserve">Medical </w:t>
            </w:r>
            <w:r w:rsidR="00281F9B">
              <w:rPr>
                <w:rFonts w:cs="Calibri"/>
                <w:b/>
                <w:i/>
                <w:szCs w:val="20"/>
                <w:lang w:val="en-US" w:eastAsia="en-US"/>
              </w:rPr>
              <w:t>Information</w:t>
            </w:r>
          </w:p>
          <w:p w:rsidR="00F84D84" w:rsidRDefault="00F84D84" w:rsidP="00F84D84">
            <w:pPr>
              <w:pStyle w:val="Hints"/>
              <w:rPr>
                <w:rFonts w:ascii="Calibri" w:hAnsi="Calibri" w:cs="Calibri"/>
                <w:i/>
                <w:color w:val="auto"/>
              </w:rPr>
            </w:pPr>
          </w:p>
          <w:p w:rsidR="00F84D84" w:rsidRDefault="00F84D84" w:rsidP="00F84D84">
            <w:pPr>
              <w:pStyle w:val="Hints"/>
              <w:numPr>
                <w:ilvl w:val="0"/>
                <w:numId w:val="61"/>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Pr>
                <w:rFonts w:ascii="Verdana" w:hAnsi="Verdana" w:cs="Calibri"/>
                <w:b/>
                <w:color w:val="auto"/>
              </w:rPr>
              <w:t>H_BUC_09</w:t>
            </w:r>
            <w:r w:rsidRPr="005A41BE">
              <w:rPr>
                <w:rFonts w:ascii="Verdana" w:hAnsi="Verdana" w:cs="Calibri"/>
                <w:b/>
                <w:color w:val="auto"/>
              </w:rPr>
              <w:t xml:space="preserve">_Subprocess – </w:t>
            </w:r>
            <w:r>
              <w:rPr>
                <w:rFonts w:ascii="Verdana" w:hAnsi="Verdana" w:cs="Calibri"/>
                <w:b/>
                <w:color w:val="auto"/>
              </w:rPr>
              <w:t xml:space="preserve">Notification </w:t>
            </w:r>
            <w:r w:rsidRPr="005A41BE">
              <w:rPr>
                <w:rFonts w:ascii="Verdana" w:hAnsi="Verdana" w:cs="Calibri"/>
                <w:b/>
                <w:color w:val="auto"/>
              </w:rPr>
              <w:t>of Medical</w:t>
            </w:r>
            <w:r w:rsidR="00281F9B">
              <w:rPr>
                <w:rFonts w:ascii="Verdana" w:hAnsi="Verdana" w:cs="Calibri"/>
                <w:b/>
                <w:color w:val="auto"/>
              </w:rPr>
              <w:t xml:space="preserve"> Information</w:t>
            </w:r>
            <w:r w:rsidRPr="005A41BE">
              <w:rPr>
                <w:rFonts w:ascii="Verdana" w:hAnsi="Verdana" w:cs="Calibri"/>
                <w:color w:val="auto"/>
              </w:rPr>
              <w:t>;</w:t>
            </w:r>
          </w:p>
          <w:p w:rsidR="00F84D84" w:rsidRDefault="00F84D84" w:rsidP="00F84D84">
            <w:pPr>
              <w:pStyle w:val="Hints"/>
              <w:numPr>
                <w:ilvl w:val="0"/>
                <w:numId w:val="61"/>
              </w:numPr>
              <w:rPr>
                <w:rFonts w:ascii="Verdana" w:hAnsi="Verdana" w:cs="Calibri"/>
                <w:color w:val="auto"/>
              </w:rPr>
            </w:pPr>
            <w:r w:rsidRPr="00F84D84">
              <w:rPr>
                <w:rFonts w:ascii="Verdana" w:hAnsi="Verdana" w:cs="Calibri"/>
                <w:color w:val="auto"/>
              </w:rPr>
              <w:t>[This Branch] Ends</w:t>
            </w:r>
          </w:p>
          <w:p w:rsidR="00F84D84" w:rsidRPr="00F84D84" w:rsidRDefault="00F84D84" w:rsidP="00F84D84">
            <w:pPr>
              <w:pStyle w:val="Hints"/>
              <w:rPr>
                <w:rFonts w:ascii="Verdana" w:hAnsi="Verdana" w:cs="Calibri"/>
                <w:color w:val="auto"/>
              </w:rPr>
            </w:pPr>
          </w:p>
        </w:tc>
      </w:tr>
      <w:tr w:rsidR="00583B58" w:rsidRPr="00EF151E" w:rsidTr="00D73791">
        <w:trPr>
          <w:trHeight w:val="550"/>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BFBFBF"/>
          </w:tcPr>
          <w:p w:rsidR="00583B58" w:rsidRPr="00B9614C" w:rsidRDefault="00583B58" w:rsidP="00741822">
            <w:pPr>
              <w:jc w:val="left"/>
              <w:rPr>
                <w:rFonts w:ascii="Calibri" w:hAnsi="Calibri" w:cs="Calibri"/>
                <w:b/>
                <w:i/>
                <w:u w:val="single"/>
              </w:rPr>
            </w:pPr>
            <w:r w:rsidRPr="00552D72">
              <w:rPr>
                <w:rFonts w:cs="Calibri"/>
                <w:b/>
                <w:i/>
                <w:szCs w:val="20"/>
                <w:lang w:val="en-US" w:eastAsia="en-US"/>
              </w:rPr>
              <w:t xml:space="preserve">The Following Branches Determine the use of Administrative </w:t>
            </w:r>
            <w:r w:rsidR="00D44202" w:rsidRPr="00552D72">
              <w:rPr>
                <w:rFonts w:cs="Calibri"/>
                <w:b/>
                <w:i/>
                <w:szCs w:val="20"/>
                <w:lang w:val="en-US" w:eastAsia="en-US"/>
              </w:rPr>
              <w:t xml:space="preserve">Sub </w:t>
            </w:r>
            <w:r w:rsidRPr="00552D72">
              <w:rPr>
                <w:rFonts w:cs="Calibri"/>
                <w:b/>
                <w:i/>
                <w:szCs w:val="20"/>
                <w:lang w:val="en-US" w:eastAsia="en-US"/>
              </w:rPr>
              <w:t>Processes within this Business Process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377E0F" w:rsidRPr="00552D72">
              <w:rPr>
                <w:rFonts w:cs="Calibri"/>
                <w:b/>
                <w:i/>
                <w:szCs w:val="20"/>
                <w:lang w:val="en-US" w:eastAsia="en-US"/>
              </w:rPr>
              <w:t xml:space="preserve">after </w:t>
            </w:r>
            <w:r w:rsidRPr="00552D72">
              <w:rPr>
                <w:rFonts w:cs="Calibri"/>
                <w:b/>
                <w:i/>
                <w:szCs w:val="20"/>
                <w:lang w:val="en-US" w:eastAsia="en-US"/>
              </w:rPr>
              <w:t xml:space="preserve">[step </w:t>
            </w:r>
            <w:r w:rsidR="00377E0F" w:rsidRPr="00552D72">
              <w:rPr>
                <w:rFonts w:cs="Calibri"/>
                <w:b/>
                <w:i/>
                <w:szCs w:val="20"/>
                <w:lang w:val="en-US" w:eastAsia="en-US"/>
              </w:rPr>
              <w:t>5</w:t>
            </w:r>
            <w:r w:rsidRPr="00552D72">
              <w:rPr>
                <w:rFonts w:cs="Calibri"/>
                <w:b/>
                <w:i/>
                <w:szCs w:val="20"/>
                <w:lang w:val="en-US" w:eastAsia="en-US"/>
              </w:rPr>
              <w:t xml:space="preserve">] </w:t>
            </w:r>
            <w:r w:rsidR="00507832">
              <w:rPr>
                <w:rFonts w:cs="Calibri"/>
                <w:b/>
                <w:i/>
                <w:szCs w:val="20"/>
                <w:lang w:val="en-US" w:eastAsia="en-US"/>
              </w:rPr>
              <w:t>any P</w:t>
            </w:r>
            <w:r w:rsidR="004C6BBF" w:rsidRPr="00E3547E">
              <w:rPr>
                <w:rFonts w:cs="Calibri"/>
                <w:b/>
                <w:i/>
                <w:szCs w:val="20"/>
                <w:lang w:val="en-US" w:eastAsia="en-US"/>
              </w:rPr>
              <w:t xml:space="preserve">articipant may choose to </w:t>
            </w:r>
            <w:r w:rsidR="004C6BBF">
              <w:rPr>
                <w:rFonts w:cs="Calibri"/>
                <w:b/>
                <w:i/>
                <w:szCs w:val="20"/>
                <w:lang w:val="en-US" w:eastAsia="en-US"/>
              </w:rPr>
              <w:t>Remove</w:t>
            </w:r>
            <w:r w:rsidR="00EB31F9">
              <w:rPr>
                <w:rFonts w:cs="Calibri"/>
                <w:b/>
                <w:i/>
                <w:szCs w:val="20"/>
                <w:lang w:val="en-US" w:eastAsia="en-US"/>
              </w:rPr>
              <w:t xml:space="preserve"> participants from</w:t>
            </w:r>
            <w:r w:rsidR="004C6BBF" w:rsidRPr="00E3547E">
              <w:rPr>
                <w:rFonts w:cs="Calibri"/>
                <w:b/>
                <w:i/>
                <w:szCs w:val="20"/>
                <w:lang w:val="en-US" w:eastAsia="en-US"/>
              </w:rPr>
              <w:t xml:space="preserve"> this Business Process. </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5"/>
              </w:numPr>
              <w:rPr>
                <w:rFonts w:ascii="Verdana" w:hAnsi="Verdana" w:cs="Calibri"/>
                <w:color w:val="auto"/>
              </w:rPr>
            </w:pPr>
            <w:r w:rsidRPr="005A41BE">
              <w:rPr>
                <w:rFonts w:ascii="Verdana" w:hAnsi="Verdana" w:cs="Calibri"/>
                <w:color w:val="auto"/>
              </w:rPr>
              <w:t xml:space="preserve">The </w:t>
            </w:r>
            <w:r w:rsidR="000830A3">
              <w:rPr>
                <w:rFonts w:ascii="Verdana" w:hAnsi="Verdana" w:cs="Calibri"/>
                <w:color w:val="auto"/>
              </w:rPr>
              <w:t>Participant</w:t>
            </w:r>
            <w:r w:rsidRPr="005A41BE">
              <w:rPr>
                <w:rFonts w:ascii="Verdana" w:hAnsi="Verdana" w:cs="Calibri"/>
                <w:color w:val="auto"/>
              </w:rPr>
              <w:t xml:space="preserve"> executes business use case </w:t>
            </w:r>
            <w:r w:rsidRPr="005A41BE">
              <w:rPr>
                <w:rFonts w:ascii="Verdana" w:hAnsi="Verdana" w:cs="Calibri"/>
                <w:b/>
                <w:color w:val="auto"/>
              </w:rPr>
              <w:t>AD_BUC_04</w:t>
            </w:r>
            <w:r w:rsidR="00D44202" w:rsidRPr="005A41BE">
              <w:rPr>
                <w:rFonts w:ascii="Verdana" w:hAnsi="Verdana" w:cs="Calibri"/>
                <w:b/>
                <w:color w:val="auto"/>
              </w:rPr>
              <w:t>_Subprocess</w:t>
            </w:r>
            <w:r w:rsidRPr="005A41BE">
              <w:rPr>
                <w:rFonts w:ascii="Verdana" w:hAnsi="Verdana" w:cs="Calibri"/>
                <w:b/>
                <w:color w:val="auto"/>
              </w:rPr>
              <w:t xml:space="preserve"> – Remove Participant</w:t>
            </w:r>
            <w:r w:rsidRPr="005A41BE">
              <w:rPr>
                <w:rFonts w:ascii="Verdana" w:hAnsi="Verdana" w:cs="Calibri"/>
                <w:color w:val="auto"/>
              </w:rPr>
              <w:t>;</w:t>
            </w:r>
          </w:p>
          <w:p w:rsidR="00583B58" w:rsidRPr="000830A3" w:rsidRDefault="00583B58" w:rsidP="000830A3">
            <w:pPr>
              <w:pStyle w:val="Hints"/>
              <w:numPr>
                <w:ilvl w:val="0"/>
                <w:numId w:val="35"/>
              </w:numPr>
              <w:rPr>
                <w:rFonts w:ascii="Verdana" w:hAnsi="Verdana"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377E0F" w:rsidRPr="00552D72">
              <w:rPr>
                <w:rFonts w:cs="Calibri"/>
                <w:b/>
                <w:i/>
                <w:szCs w:val="20"/>
                <w:lang w:val="en-US" w:eastAsia="en-US"/>
              </w:rPr>
              <w:t xml:space="preserve">after </w:t>
            </w:r>
            <w:r w:rsidRPr="00552D72">
              <w:rPr>
                <w:rFonts w:cs="Calibri"/>
                <w:b/>
                <w:i/>
                <w:szCs w:val="20"/>
                <w:lang w:val="en-US" w:eastAsia="en-US"/>
              </w:rPr>
              <w:t xml:space="preserve">[step </w:t>
            </w:r>
            <w:r w:rsidR="00377E0F" w:rsidRPr="00552D72">
              <w:rPr>
                <w:rFonts w:cs="Calibri"/>
                <w:b/>
                <w:i/>
                <w:szCs w:val="20"/>
                <w:lang w:val="en-US" w:eastAsia="en-US"/>
              </w:rPr>
              <w:t>5</w:t>
            </w:r>
            <w:r w:rsidRPr="00552D72">
              <w:rPr>
                <w:rFonts w:cs="Calibri"/>
                <w:b/>
                <w:i/>
                <w:szCs w:val="20"/>
                <w:lang w:val="en-US" w:eastAsia="en-US"/>
              </w:rPr>
              <w:t xml:space="preserve">] </w:t>
            </w:r>
            <w:r w:rsidR="00507832">
              <w:rPr>
                <w:rFonts w:cs="Calibri"/>
                <w:b/>
                <w:i/>
                <w:szCs w:val="20"/>
                <w:lang w:val="en-US" w:eastAsia="en-US"/>
              </w:rPr>
              <w:t>any P</w:t>
            </w:r>
            <w:r w:rsidR="004C6BBF" w:rsidRPr="00DE1A9F">
              <w:rPr>
                <w:rFonts w:cs="Calibri"/>
                <w:b/>
                <w:i/>
                <w:szCs w:val="20"/>
                <w:lang w:val="en-US" w:eastAsia="en-US"/>
              </w:rPr>
              <w:t>articipant may choose to Add new participants to this Business Process.</w:t>
            </w:r>
            <w:r w:rsidR="004C6BBF" w:rsidRPr="00552D72">
              <w:rPr>
                <w:rFonts w:cs="Calibri"/>
                <w:b/>
                <w:i/>
                <w:szCs w:val="20"/>
                <w:lang w:val="en-US" w:eastAsia="en-US"/>
              </w:rPr>
              <w:t xml:space="preserve"> </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6"/>
              </w:numPr>
              <w:rPr>
                <w:rFonts w:ascii="Verdana" w:hAnsi="Verdana" w:cs="Calibri"/>
                <w:color w:val="auto"/>
              </w:rPr>
            </w:pPr>
            <w:r w:rsidRPr="005A41BE">
              <w:rPr>
                <w:rFonts w:ascii="Verdana" w:hAnsi="Verdana" w:cs="Calibri"/>
                <w:color w:val="auto"/>
              </w:rPr>
              <w:t xml:space="preserve">The </w:t>
            </w:r>
            <w:r w:rsidR="000830A3">
              <w:rPr>
                <w:rFonts w:ascii="Verdana" w:hAnsi="Verdana" w:cs="Calibri"/>
                <w:color w:val="auto"/>
              </w:rPr>
              <w:t>Participant</w:t>
            </w:r>
            <w:r w:rsidRPr="005A41BE">
              <w:rPr>
                <w:rFonts w:ascii="Verdana" w:hAnsi="Verdana" w:cs="Calibri"/>
                <w:color w:val="auto"/>
              </w:rPr>
              <w:t xml:space="preserve"> executes business use case </w:t>
            </w:r>
            <w:r w:rsidRPr="005A41BE">
              <w:rPr>
                <w:rFonts w:ascii="Verdana" w:hAnsi="Verdana" w:cs="Calibri"/>
                <w:b/>
                <w:color w:val="auto"/>
              </w:rPr>
              <w:t>AD_BUC_03</w:t>
            </w:r>
            <w:r w:rsidR="00D44202" w:rsidRPr="005A41BE">
              <w:rPr>
                <w:rFonts w:ascii="Verdana" w:hAnsi="Verdana" w:cs="Calibri"/>
                <w:b/>
                <w:color w:val="auto"/>
              </w:rPr>
              <w:t>_Subprocess</w:t>
            </w:r>
            <w:r w:rsidRPr="005A41BE">
              <w:rPr>
                <w:rFonts w:ascii="Verdana" w:hAnsi="Verdana" w:cs="Calibri"/>
                <w:b/>
                <w:color w:val="auto"/>
              </w:rPr>
              <w:t xml:space="preserve"> – Add Participant</w:t>
            </w:r>
            <w:r w:rsidRPr="005A41BE">
              <w:rPr>
                <w:rFonts w:ascii="Verdana" w:hAnsi="Verdana" w:cs="Calibri"/>
                <w:color w:val="auto"/>
              </w:rPr>
              <w:t>;</w:t>
            </w:r>
          </w:p>
          <w:p w:rsidR="00583B58" w:rsidRPr="00C75F6B" w:rsidRDefault="00583B58" w:rsidP="005A41BE">
            <w:pPr>
              <w:pStyle w:val="Hints"/>
              <w:numPr>
                <w:ilvl w:val="0"/>
                <w:numId w:val="36"/>
              </w:numPr>
              <w:rPr>
                <w:rFonts w:ascii="Calibri" w:hAnsi="Calibri"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[st</w:t>
            </w:r>
            <w:r w:rsidR="00AE494B" w:rsidRPr="00552D72">
              <w:rPr>
                <w:rFonts w:cs="Calibri"/>
                <w:b/>
                <w:i/>
                <w:szCs w:val="20"/>
                <w:lang w:val="en-US" w:eastAsia="en-US"/>
              </w:rPr>
              <w:t xml:space="preserve">ep 5] </w:t>
            </w:r>
            <w:r w:rsidR="00507832">
              <w:rPr>
                <w:rFonts w:cs="Calibri"/>
                <w:b/>
                <w:i/>
                <w:szCs w:val="20"/>
                <w:lang w:val="en-US" w:eastAsia="en-US"/>
              </w:rPr>
              <w:t>any P</w:t>
            </w:r>
            <w:r w:rsidR="00663C26" w:rsidRPr="00552D72">
              <w:rPr>
                <w:rFonts w:cs="Calibri"/>
                <w:b/>
                <w:i/>
                <w:szCs w:val="20"/>
                <w:lang w:val="en-US" w:eastAsia="en-US"/>
              </w:rPr>
              <w:t xml:space="preserve">articipant </w:t>
            </w:r>
            <w:r w:rsidRPr="00552D72">
              <w:rPr>
                <w:rFonts w:cs="Calibri"/>
                <w:b/>
                <w:i/>
                <w:szCs w:val="20"/>
                <w:lang w:val="en-US" w:eastAsia="en-US"/>
              </w:rPr>
              <w:t>may choose to Forward this Business Process to another Competent Institution within their MS who assumes responsibility for hand</w:t>
            </w:r>
            <w:r w:rsidR="00AE494B" w:rsidRPr="00552D72">
              <w:rPr>
                <w:rFonts w:cs="Calibri"/>
                <w:b/>
                <w:i/>
                <w:szCs w:val="20"/>
                <w:lang w:val="en-US" w:eastAsia="en-US"/>
              </w:rPr>
              <w:t>l</w:t>
            </w:r>
            <w:r w:rsidRPr="00552D72">
              <w:rPr>
                <w:rFonts w:cs="Calibri"/>
                <w:b/>
                <w:i/>
                <w:szCs w:val="20"/>
                <w:lang w:val="en-US" w:eastAsia="en-US"/>
              </w:rPr>
              <w:t>ing it</w:t>
            </w:r>
            <w:r w:rsidR="004C6E10" w:rsidRPr="00552D72">
              <w:rPr>
                <w:rFonts w:cs="Calibri"/>
                <w:b/>
                <w:i/>
                <w:szCs w:val="20"/>
                <w:lang w:val="en-US" w:eastAsia="en-US"/>
              </w:rPr>
              <w:t>.</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26"/>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00663C26" w:rsidRPr="005A41BE">
              <w:rPr>
                <w:rFonts w:ascii="Verdana" w:hAnsi="Verdana" w:cs="Calibri"/>
                <w:color w:val="auto"/>
              </w:rPr>
              <w:t>articipant</w:t>
            </w:r>
            <w:r w:rsidRPr="005A41BE">
              <w:rPr>
                <w:rFonts w:ascii="Verdana" w:hAnsi="Verdana" w:cs="Calibri"/>
                <w:color w:val="auto"/>
              </w:rPr>
              <w:t xml:space="preserve"> executes business use case </w:t>
            </w:r>
            <w:r w:rsidRPr="005A41BE">
              <w:rPr>
                <w:rFonts w:ascii="Verdana" w:hAnsi="Verdana" w:cs="Calibri"/>
                <w:b/>
                <w:color w:val="auto"/>
              </w:rPr>
              <w:t>AD_BUC_05</w:t>
            </w:r>
            <w:r w:rsidR="00D44202" w:rsidRPr="005A41BE">
              <w:rPr>
                <w:rFonts w:ascii="Verdana" w:hAnsi="Verdana" w:cs="Calibri"/>
                <w:b/>
                <w:color w:val="auto"/>
              </w:rPr>
              <w:t>_Subprocess</w:t>
            </w:r>
            <w:r w:rsidRPr="005A41BE">
              <w:rPr>
                <w:rFonts w:ascii="Verdana" w:hAnsi="Verdana" w:cs="Calibri"/>
                <w:b/>
                <w:color w:val="auto"/>
              </w:rPr>
              <w:t xml:space="preserve"> – Forward Case</w:t>
            </w:r>
            <w:r w:rsidRPr="005A41BE">
              <w:rPr>
                <w:rFonts w:ascii="Verdana" w:hAnsi="Verdana" w:cs="Calibri"/>
                <w:color w:val="auto"/>
              </w:rPr>
              <w:t>;</w:t>
            </w:r>
          </w:p>
          <w:p w:rsidR="00583B58" w:rsidRPr="005A41BE" w:rsidRDefault="00583B58" w:rsidP="005A41BE">
            <w:pPr>
              <w:pStyle w:val="Hints"/>
              <w:numPr>
                <w:ilvl w:val="0"/>
                <w:numId w:val="26"/>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20238E" w:rsidRPr="00EF151E" w:rsidTr="00D73791">
        <w:trPr>
          <w:trHeight w:val="956"/>
        </w:trPr>
        <w:tc>
          <w:tcPr>
            <w:tcW w:w="2235" w:type="dxa"/>
            <w:gridSpan w:val="2"/>
            <w:vMerge/>
            <w:tcBorders>
              <w:bottom w:val="nil"/>
            </w:tcBorders>
          </w:tcPr>
          <w:p w:rsidR="0020238E" w:rsidRPr="001C7F63" w:rsidRDefault="0020238E" w:rsidP="001B03A3">
            <w:pPr>
              <w:jc w:val="right"/>
              <w:rPr>
                <w:rFonts w:ascii="Calibri" w:hAnsi="Calibri" w:cs="Calibri"/>
                <w:b/>
              </w:rPr>
            </w:pPr>
          </w:p>
        </w:tc>
        <w:tc>
          <w:tcPr>
            <w:tcW w:w="7087" w:type="dxa"/>
            <w:gridSpan w:val="3"/>
          </w:tcPr>
          <w:p w:rsidR="0020238E" w:rsidRPr="00552D72" w:rsidRDefault="001B7C2C" w:rsidP="005A41BE">
            <w:pPr>
              <w:numPr>
                <w:ilvl w:val="0"/>
                <w:numId w:val="28"/>
              </w:numPr>
              <w:jc w:val="left"/>
              <w:rPr>
                <w:rFonts w:cs="Calibri"/>
                <w:b/>
                <w:i/>
                <w:szCs w:val="20"/>
                <w:lang w:val="en-US" w:eastAsia="en-US"/>
              </w:rPr>
            </w:pPr>
            <w:r w:rsidRPr="00552D72">
              <w:rPr>
                <w:rFonts w:cs="Calibri"/>
                <w:b/>
                <w:i/>
                <w:szCs w:val="20"/>
                <w:lang w:val="en-US" w:eastAsia="en-US"/>
              </w:rPr>
              <w:t xml:space="preserve">at </w:t>
            </w:r>
            <w:r w:rsidR="0020238E" w:rsidRPr="00552D72">
              <w:rPr>
                <w:rFonts w:cs="Calibri"/>
                <w:b/>
                <w:i/>
                <w:szCs w:val="20"/>
                <w:lang w:val="en-US" w:eastAsia="en-US"/>
              </w:rPr>
              <w:t xml:space="preserve">any step after [step 5] the </w:t>
            </w:r>
            <w:r w:rsidR="005B52FC">
              <w:rPr>
                <w:rFonts w:cs="Calibri"/>
                <w:b/>
                <w:i/>
                <w:szCs w:val="20"/>
                <w:lang w:val="en-US" w:eastAsia="en-US"/>
              </w:rPr>
              <w:t>Case Owner</w:t>
            </w:r>
            <w:r w:rsidR="0020238E" w:rsidRPr="00552D72">
              <w:rPr>
                <w:rFonts w:cs="Calibri"/>
                <w:b/>
                <w:i/>
                <w:szCs w:val="20"/>
                <w:lang w:val="en-US" w:eastAsia="en-US"/>
              </w:rPr>
              <w:t xml:space="preserve"> may choose to advise all recipients of their P</w:t>
            </w:r>
            <w:r w:rsidR="004C6E10" w:rsidRPr="00552D72">
              <w:rPr>
                <w:rFonts w:cs="Calibri"/>
                <w:b/>
                <w:i/>
                <w:szCs w:val="20"/>
                <w:lang w:val="en-US" w:eastAsia="en-US"/>
              </w:rPr>
              <w:t xml:space="preserve">15000 </w:t>
            </w:r>
            <w:r w:rsidR="0020238E" w:rsidRPr="00552D72">
              <w:rPr>
                <w:rFonts w:cs="Calibri"/>
                <w:b/>
                <w:i/>
                <w:szCs w:val="20"/>
                <w:lang w:val="en-US" w:eastAsia="en-US"/>
              </w:rPr>
              <w:t>that it is Invalid under Art 5 of 987/09</w:t>
            </w:r>
          </w:p>
          <w:p w:rsidR="0020238E" w:rsidRDefault="0020238E" w:rsidP="0020238E">
            <w:pPr>
              <w:pStyle w:val="Hints"/>
              <w:rPr>
                <w:rFonts w:ascii="Calibri" w:hAnsi="Calibri" w:cs="Calibri"/>
                <w:b/>
                <w:i/>
                <w:color w:val="auto"/>
                <w:u w:val="single"/>
              </w:rPr>
            </w:pPr>
          </w:p>
          <w:p w:rsidR="0020238E" w:rsidRDefault="0020238E" w:rsidP="005A41BE">
            <w:pPr>
              <w:pStyle w:val="Hints"/>
              <w:numPr>
                <w:ilvl w:val="0"/>
                <w:numId w:val="58"/>
              </w:numPr>
              <w:rPr>
                <w:rFonts w:ascii="Verdana" w:hAnsi="Verdana" w:cs="Calibri"/>
                <w:color w:val="auto"/>
              </w:rPr>
            </w:pPr>
            <w:r w:rsidRPr="005A41BE">
              <w:rPr>
                <w:rFonts w:ascii="Verdana" w:hAnsi="Verdana" w:cs="Calibri"/>
                <w:color w:val="auto"/>
              </w:rPr>
              <w:t xml:space="preserve">The </w:t>
            </w:r>
            <w:r w:rsidR="005B52FC" w:rsidRPr="005B52FC">
              <w:rPr>
                <w:rFonts w:ascii="Verdana" w:hAnsi="Verdana" w:cs="Calibri"/>
                <w:color w:val="auto"/>
              </w:rPr>
              <w:t>Case Owner</w:t>
            </w:r>
            <w:r w:rsidR="005B52FC"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552131" w:rsidRDefault="00552131" w:rsidP="005A41BE">
            <w:pPr>
              <w:pStyle w:val="Hints"/>
              <w:numPr>
                <w:ilvl w:val="0"/>
                <w:numId w:val="58"/>
              </w:numPr>
              <w:rPr>
                <w:rFonts w:ascii="Verdana" w:hAnsi="Verdana" w:cs="Calibri"/>
                <w:color w:val="auto"/>
              </w:rPr>
            </w:pPr>
            <w:r>
              <w:rPr>
                <w:rFonts w:ascii="Verdana" w:hAnsi="Verdana" w:cs="Calibri"/>
                <w:color w:val="auto"/>
              </w:rPr>
              <w:t>Optionally, the Case Owner fills in P15000, by entering all the required data;</w:t>
            </w:r>
          </w:p>
          <w:p w:rsidR="00552131" w:rsidRPr="005A41BE" w:rsidRDefault="00552131" w:rsidP="005A41BE">
            <w:pPr>
              <w:pStyle w:val="Hints"/>
              <w:numPr>
                <w:ilvl w:val="0"/>
                <w:numId w:val="58"/>
              </w:numPr>
              <w:rPr>
                <w:rFonts w:ascii="Verdana" w:hAnsi="Verdana" w:cs="Calibri"/>
                <w:color w:val="auto"/>
              </w:rPr>
            </w:pPr>
            <w:r>
              <w:rPr>
                <w:rFonts w:ascii="Verdana" w:hAnsi="Verdana" w:cs="Calibri"/>
                <w:color w:val="auto"/>
              </w:rPr>
              <w:t>Optionally, the Case Owner sends the P15000, including any attachments, to all counterparties;</w:t>
            </w:r>
          </w:p>
          <w:p w:rsidR="0020238E" w:rsidRPr="005A41BE" w:rsidRDefault="004C6E10" w:rsidP="005A41BE">
            <w:pPr>
              <w:pStyle w:val="Hints"/>
              <w:numPr>
                <w:ilvl w:val="0"/>
                <w:numId w:val="58"/>
              </w:numPr>
              <w:rPr>
                <w:rFonts w:ascii="Verdana" w:hAnsi="Verdana" w:cs="Calibri"/>
                <w:color w:val="auto"/>
              </w:rPr>
            </w:pPr>
            <w:r w:rsidRPr="005A41BE">
              <w:rPr>
                <w:rFonts w:ascii="Verdana" w:hAnsi="Verdana" w:cs="Calibri"/>
                <w:color w:val="auto"/>
              </w:rPr>
              <w:t xml:space="preserve"> </w:t>
            </w:r>
            <w:r w:rsidR="0020238E" w:rsidRPr="005A41BE">
              <w:rPr>
                <w:rFonts w:ascii="Verdana" w:hAnsi="Verdana" w:cs="Calibri"/>
                <w:color w:val="auto"/>
              </w:rPr>
              <w:t>[This Branch] Ends</w:t>
            </w:r>
          </w:p>
          <w:p w:rsidR="0020238E" w:rsidRPr="00BC0BC9" w:rsidRDefault="0020238E" w:rsidP="0020238E">
            <w:pPr>
              <w:jc w:val="left"/>
              <w:rPr>
                <w:rFonts w:ascii="Calibri" w:hAnsi="Calibri" w:cs="Calibri"/>
                <w:b/>
                <w:i/>
                <w:lang w:val="en-US"/>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AB17D8" w:rsidRPr="00552D72" w:rsidRDefault="00AB17D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7] the </w:t>
            </w:r>
            <w:r w:rsidR="005B52FC">
              <w:rPr>
                <w:rFonts w:cs="Calibri"/>
                <w:b/>
                <w:i/>
                <w:szCs w:val="20"/>
                <w:lang w:val="en-US" w:eastAsia="en-US"/>
              </w:rPr>
              <w:t>Case Owner</w:t>
            </w:r>
            <w:r w:rsidR="005B52FC" w:rsidRPr="00552D72">
              <w:rPr>
                <w:rFonts w:cs="Calibri"/>
                <w:b/>
                <w:i/>
                <w:szCs w:val="20"/>
                <w:lang w:val="en-US" w:eastAsia="en-US"/>
              </w:rPr>
              <w:t xml:space="preserve"> </w:t>
            </w:r>
            <w:r w:rsidRPr="00552D72">
              <w:rPr>
                <w:rFonts w:cs="Calibri"/>
                <w:b/>
                <w:i/>
                <w:szCs w:val="20"/>
                <w:lang w:val="en-US" w:eastAsia="en-US"/>
              </w:rPr>
              <w:t>may choose to advise all recipients of their P5000 that it is Invalid under Art 5 of 987/09</w:t>
            </w:r>
          </w:p>
          <w:p w:rsidR="00AB17D8" w:rsidRDefault="00AB17D8" w:rsidP="00AB17D8">
            <w:pPr>
              <w:pStyle w:val="Hints"/>
              <w:rPr>
                <w:rFonts w:ascii="Calibri" w:hAnsi="Calibri" w:cs="Calibri"/>
                <w:b/>
                <w:i/>
                <w:color w:val="auto"/>
                <w:u w:val="single"/>
              </w:rPr>
            </w:pPr>
          </w:p>
          <w:p w:rsidR="00AB17D8" w:rsidRDefault="00AB17D8" w:rsidP="005A41BE">
            <w:pPr>
              <w:pStyle w:val="Hints"/>
              <w:numPr>
                <w:ilvl w:val="0"/>
                <w:numId w:val="57"/>
              </w:numPr>
              <w:rPr>
                <w:rFonts w:ascii="Verdana" w:hAnsi="Verdana" w:cs="Calibri"/>
                <w:color w:val="auto"/>
              </w:rPr>
            </w:pPr>
            <w:r w:rsidRPr="005A41BE">
              <w:rPr>
                <w:rFonts w:ascii="Verdana" w:hAnsi="Verdana" w:cs="Calibri"/>
                <w:color w:val="auto"/>
              </w:rPr>
              <w:t xml:space="preserve">The </w:t>
            </w:r>
            <w:r w:rsidR="005B52FC">
              <w:rPr>
                <w:rFonts w:cs="Calibri"/>
                <w:b/>
                <w:i/>
              </w:rPr>
              <w:t>Case Owner</w:t>
            </w:r>
            <w:r w:rsidR="005B52FC"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9D22B9" w:rsidRDefault="009D22B9" w:rsidP="005A41BE">
            <w:pPr>
              <w:pStyle w:val="Hints"/>
              <w:numPr>
                <w:ilvl w:val="0"/>
                <w:numId w:val="57"/>
              </w:numPr>
              <w:rPr>
                <w:rFonts w:ascii="Verdana" w:hAnsi="Verdana" w:cs="Calibri"/>
                <w:color w:val="auto"/>
              </w:rPr>
            </w:pPr>
            <w:r>
              <w:rPr>
                <w:rFonts w:ascii="Verdana" w:hAnsi="Verdana" w:cs="Calibri"/>
                <w:color w:val="auto"/>
              </w:rPr>
              <w:t>Optionally, the Case Owner fills in P5000, by entering all the required data;</w:t>
            </w:r>
          </w:p>
          <w:p w:rsidR="009D22B9" w:rsidRPr="005A41BE" w:rsidRDefault="009D22B9" w:rsidP="005A41BE">
            <w:pPr>
              <w:pStyle w:val="Hints"/>
              <w:numPr>
                <w:ilvl w:val="0"/>
                <w:numId w:val="57"/>
              </w:numPr>
              <w:rPr>
                <w:rFonts w:ascii="Verdana" w:hAnsi="Verdana" w:cs="Calibri"/>
                <w:color w:val="auto"/>
              </w:rPr>
            </w:pPr>
            <w:r>
              <w:rPr>
                <w:rFonts w:ascii="Verdana" w:hAnsi="Verdana" w:cs="Calibri"/>
                <w:color w:val="auto"/>
              </w:rPr>
              <w:t>Optionally, the Case Owner sends the P5000, including any attachments, to all counterparties;</w:t>
            </w:r>
          </w:p>
          <w:p w:rsidR="00AB17D8" w:rsidRPr="005A41BE" w:rsidRDefault="00AB17D8" w:rsidP="005A41BE">
            <w:pPr>
              <w:pStyle w:val="Hints"/>
              <w:numPr>
                <w:ilvl w:val="0"/>
                <w:numId w:val="57"/>
              </w:numPr>
              <w:rPr>
                <w:rFonts w:ascii="Verdana" w:hAnsi="Verdana" w:cs="Calibri"/>
                <w:color w:val="auto"/>
              </w:rPr>
            </w:pPr>
            <w:r w:rsidRPr="005A41BE">
              <w:rPr>
                <w:rFonts w:ascii="Verdana" w:hAnsi="Verdana" w:cs="Calibri"/>
                <w:color w:val="auto"/>
              </w:rPr>
              <w:t>[This Branch] Ends</w:t>
            </w:r>
          </w:p>
          <w:p w:rsidR="00AB17D8" w:rsidRPr="00CD3A4A" w:rsidRDefault="00AB17D8" w:rsidP="00CD3A4A">
            <w:pPr>
              <w:pStyle w:val="Hints"/>
              <w:ind w:left="720"/>
              <w:rPr>
                <w:rFonts w:ascii="Calibri" w:hAnsi="Calibri" w:cs="Calibri"/>
                <w:color w:val="auto"/>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AB17D8" w:rsidRPr="00552D72" w:rsidRDefault="00AB17D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11] </w:t>
            </w:r>
            <w:r w:rsidR="005B52FC">
              <w:rPr>
                <w:rFonts w:cs="Calibri"/>
                <w:b/>
                <w:i/>
                <w:szCs w:val="20"/>
                <w:lang w:val="en-US" w:eastAsia="en-US"/>
              </w:rPr>
              <w:t>any</w:t>
            </w:r>
            <w:r w:rsidRPr="00552D72">
              <w:rPr>
                <w:rFonts w:cs="Calibri"/>
                <w:b/>
                <w:i/>
                <w:szCs w:val="20"/>
                <w:lang w:val="en-US" w:eastAsia="en-US"/>
              </w:rPr>
              <w:t xml:space="preserve"> </w:t>
            </w:r>
            <w:r w:rsidR="005B52FC">
              <w:rPr>
                <w:rFonts w:cs="Calibri"/>
                <w:b/>
                <w:i/>
                <w:szCs w:val="20"/>
                <w:lang w:val="en-US" w:eastAsia="en-US"/>
              </w:rPr>
              <w:t>Participant</w:t>
            </w:r>
            <w:r w:rsidRPr="00552D72">
              <w:rPr>
                <w:rFonts w:cs="Calibri"/>
                <w:b/>
                <w:i/>
                <w:szCs w:val="20"/>
                <w:lang w:val="en-US" w:eastAsia="en-US"/>
              </w:rPr>
              <w:t xml:space="preserve"> may choose to advise all recipients of their P5000 that it is Invalid under Art 5 of 987/09</w:t>
            </w:r>
          </w:p>
          <w:p w:rsidR="00AB17D8" w:rsidRDefault="00AB17D8" w:rsidP="00AB17D8">
            <w:pPr>
              <w:pStyle w:val="Hints"/>
              <w:rPr>
                <w:rFonts w:ascii="Calibri" w:hAnsi="Calibri" w:cs="Calibri"/>
                <w:b/>
                <w:i/>
                <w:color w:val="auto"/>
                <w:u w:val="single"/>
              </w:rPr>
            </w:pPr>
          </w:p>
          <w:p w:rsidR="00AB17D8" w:rsidRDefault="00AB17D8" w:rsidP="005A41BE">
            <w:pPr>
              <w:pStyle w:val="Hints"/>
              <w:numPr>
                <w:ilvl w:val="0"/>
                <w:numId w:val="56"/>
              </w:numPr>
              <w:rPr>
                <w:rFonts w:ascii="Verdana" w:hAnsi="Verdana" w:cs="Calibri"/>
                <w:color w:val="auto"/>
              </w:rPr>
            </w:pPr>
            <w:r w:rsidRPr="005A41BE">
              <w:rPr>
                <w:rFonts w:ascii="Verdana" w:hAnsi="Verdana" w:cs="Calibri"/>
                <w:color w:val="auto"/>
              </w:rPr>
              <w:t xml:space="preserve">The </w:t>
            </w:r>
            <w:r w:rsidR="005B52FC">
              <w:rPr>
                <w:rFonts w:cs="Calibri"/>
                <w:b/>
                <w:i/>
              </w:rPr>
              <w:t>Participant</w:t>
            </w:r>
            <w:r w:rsidR="005B52FC"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793DB9" w:rsidRDefault="00793DB9" w:rsidP="005A41BE">
            <w:pPr>
              <w:pStyle w:val="Hints"/>
              <w:numPr>
                <w:ilvl w:val="0"/>
                <w:numId w:val="56"/>
              </w:numPr>
              <w:rPr>
                <w:rFonts w:ascii="Verdana" w:hAnsi="Verdana" w:cs="Calibri"/>
                <w:color w:val="auto"/>
              </w:rPr>
            </w:pPr>
            <w:r>
              <w:rPr>
                <w:rFonts w:ascii="Verdana" w:hAnsi="Verdana" w:cs="Calibri"/>
                <w:color w:val="auto"/>
              </w:rPr>
              <w:t>Optionally, the participant fills in P5000, by entering all the required data;</w:t>
            </w:r>
          </w:p>
          <w:p w:rsidR="00793DB9" w:rsidRPr="005A41BE" w:rsidRDefault="00793DB9" w:rsidP="005A41BE">
            <w:pPr>
              <w:pStyle w:val="Hints"/>
              <w:numPr>
                <w:ilvl w:val="0"/>
                <w:numId w:val="56"/>
              </w:numPr>
              <w:rPr>
                <w:rFonts w:ascii="Verdana" w:hAnsi="Verdana" w:cs="Calibri"/>
                <w:color w:val="auto"/>
              </w:rPr>
            </w:pPr>
            <w:r>
              <w:rPr>
                <w:rFonts w:ascii="Verdana" w:hAnsi="Verdana" w:cs="Calibri"/>
                <w:color w:val="auto"/>
              </w:rPr>
              <w:t>Optionally, the participant sends the P5000, including any attachments, to all participants;</w:t>
            </w:r>
          </w:p>
          <w:p w:rsidR="00AB17D8" w:rsidRPr="005A41BE" w:rsidRDefault="00AB17D8" w:rsidP="005A41BE">
            <w:pPr>
              <w:pStyle w:val="Hints"/>
              <w:numPr>
                <w:ilvl w:val="0"/>
                <w:numId w:val="56"/>
              </w:numPr>
              <w:rPr>
                <w:rFonts w:ascii="Verdana" w:hAnsi="Verdana" w:cs="Calibri"/>
                <w:color w:val="auto"/>
              </w:rPr>
            </w:pPr>
            <w:r w:rsidRPr="005A41BE">
              <w:rPr>
                <w:rFonts w:ascii="Verdana" w:hAnsi="Verdana" w:cs="Calibri"/>
                <w:color w:val="auto"/>
              </w:rPr>
              <w:t>[This Branch] Ends</w:t>
            </w:r>
          </w:p>
          <w:p w:rsidR="00AB17D8" w:rsidRPr="00BC0BC9" w:rsidRDefault="00AB17D8" w:rsidP="00CD3A4A">
            <w:pPr>
              <w:jc w:val="left"/>
              <w:rPr>
                <w:rFonts w:ascii="Calibri" w:hAnsi="Calibri" w:cs="Calibri"/>
                <w:b/>
                <w:i/>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[st</w:t>
            </w:r>
            <w:r w:rsidR="00611A97" w:rsidRPr="00552D72">
              <w:rPr>
                <w:rFonts w:cs="Calibri"/>
                <w:b/>
                <w:i/>
                <w:szCs w:val="20"/>
                <w:lang w:val="en-US" w:eastAsia="en-US"/>
              </w:rPr>
              <w:t xml:space="preserve">ep </w:t>
            </w:r>
            <w:r w:rsidR="00A51FE4" w:rsidRPr="00552D72">
              <w:rPr>
                <w:rFonts w:cs="Calibri"/>
                <w:b/>
                <w:i/>
                <w:szCs w:val="20"/>
                <w:lang w:val="en-US" w:eastAsia="en-US"/>
              </w:rPr>
              <w:t>9</w:t>
            </w:r>
            <w:r w:rsidR="00611A97" w:rsidRPr="00552D72">
              <w:rPr>
                <w:rFonts w:cs="Calibri"/>
                <w:b/>
                <w:i/>
                <w:szCs w:val="20"/>
                <w:lang w:val="en-US" w:eastAsia="en-US"/>
              </w:rPr>
              <w:t xml:space="preserve">] </w:t>
            </w:r>
            <w:r w:rsidRPr="00552D72">
              <w:rPr>
                <w:rFonts w:cs="Calibri"/>
                <w:b/>
                <w:i/>
                <w:szCs w:val="20"/>
                <w:lang w:val="en-US" w:eastAsia="en-US"/>
              </w:rPr>
              <w:t xml:space="preserve">the </w:t>
            </w:r>
            <w:r w:rsidR="005B52FC">
              <w:rPr>
                <w:rFonts w:cs="Calibri"/>
                <w:b/>
                <w:i/>
                <w:szCs w:val="20"/>
                <w:lang w:val="en-US" w:eastAsia="en-US"/>
              </w:rPr>
              <w:t>Case Owner</w:t>
            </w:r>
            <w:r w:rsidR="005B52FC" w:rsidRPr="00552D72">
              <w:rPr>
                <w:rFonts w:cs="Calibri"/>
                <w:b/>
                <w:i/>
                <w:szCs w:val="20"/>
                <w:lang w:val="en-US" w:eastAsia="en-US"/>
              </w:rPr>
              <w:t xml:space="preserve"> </w:t>
            </w:r>
            <w:r w:rsidRPr="00552D72">
              <w:rPr>
                <w:rFonts w:cs="Calibri"/>
                <w:b/>
                <w:i/>
                <w:szCs w:val="20"/>
                <w:lang w:val="en-US" w:eastAsia="en-US"/>
              </w:rPr>
              <w:t>may choose to advise all recipients of their P6000 that it is Invalid under Art 5 of 987/09</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55"/>
              </w:numPr>
              <w:rPr>
                <w:rFonts w:ascii="Verdana" w:hAnsi="Verdana" w:cs="Calibri"/>
                <w:color w:val="auto"/>
              </w:rPr>
            </w:pPr>
            <w:r w:rsidRPr="005A41BE">
              <w:rPr>
                <w:rFonts w:ascii="Verdana" w:hAnsi="Verdana" w:cs="Calibri"/>
                <w:color w:val="auto"/>
              </w:rPr>
              <w:t xml:space="preserve">The </w:t>
            </w:r>
            <w:r w:rsidR="005B52FC">
              <w:rPr>
                <w:rFonts w:cs="Calibri"/>
                <w:b/>
                <w:i/>
              </w:rPr>
              <w:t>Case Owner</w:t>
            </w:r>
            <w:r w:rsidR="005B52FC"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583B58" w:rsidRPr="005A41BE" w:rsidRDefault="005752A5" w:rsidP="005A41BE">
            <w:pPr>
              <w:pStyle w:val="Hints"/>
              <w:numPr>
                <w:ilvl w:val="0"/>
                <w:numId w:val="55"/>
              </w:numPr>
              <w:rPr>
                <w:rFonts w:ascii="Verdana" w:hAnsi="Verdana" w:cs="Calibri"/>
                <w:color w:val="auto"/>
              </w:rPr>
            </w:pPr>
            <w:r>
              <w:rPr>
                <w:rFonts w:ascii="Verdana" w:hAnsi="Verdana" w:cs="Calibri"/>
                <w:color w:val="auto"/>
              </w:rPr>
              <w:t>If no other v</w:t>
            </w:r>
            <w:r w:rsidR="00270C11" w:rsidRPr="005A41BE">
              <w:rPr>
                <w:rFonts w:ascii="Verdana" w:hAnsi="Verdana" w:cs="Calibri"/>
                <w:color w:val="auto"/>
              </w:rPr>
              <w:t xml:space="preserve">alid P6000 exists from the </w:t>
            </w:r>
            <w:r w:rsidR="005B52FC">
              <w:rPr>
                <w:rFonts w:cs="Calibri"/>
                <w:b/>
                <w:i/>
              </w:rPr>
              <w:t>Case Owner</w:t>
            </w:r>
            <w:r w:rsidR="005B52FC" w:rsidRPr="00552D72">
              <w:rPr>
                <w:rFonts w:cs="Calibri"/>
                <w:b/>
                <w:i/>
              </w:rPr>
              <w:t xml:space="preserve"> </w:t>
            </w:r>
            <w:r w:rsidR="00270C11" w:rsidRPr="005A41BE">
              <w:rPr>
                <w:rFonts w:ascii="Verdana" w:hAnsi="Verdana" w:cs="Calibri"/>
                <w:color w:val="auto"/>
              </w:rPr>
              <w:t>then the</w:t>
            </w:r>
            <w:r w:rsidR="00583B58" w:rsidRPr="005A41BE">
              <w:rPr>
                <w:rFonts w:ascii="Verdana" w:hAnsi="Verdana" w:cs="Calibri"/>
                <w:color w:val="auto"/>
              </w:rPr>
              <w:t xml:space="preserve"> Main Scenario reverts to </w:t>
            </w:r>
            <w:r w:rsidR="00583B58" w:rsidRPr="005A41BE">
              <w:rPr>
                <w:rFonts w:ascii="Verdana" w:hAnsi="Verdana" w:cs="Calibri"/>
                <w:b/>
                <w:color w:val="auto"/>
              </w:rPr>
              <w:t xml:space="preserve">[step </w:t>
            </w:r>
            <w:r w:rsidR="00633F2B" w:rsidRPr="005A41BE">
              <w:rPr>
                <w:rFonts w:ascii="Verdana" w:hAnsi="Verdana" w:cs="Calibri"/>
                <w:b/>
                <w:color w:val="auto"/>
              </w:rPr>
              <w:t>8</w:t>
            </w:r>
            <w:r w:rsidR="00583B58" w:rsidRPr="005A41BE">
              <w:rPr>
                <w:rFonts w:ascii="Verdana" w:hAnsi="Verdana" w:cs="Calibri"/>
                <w:b/>
                <w:color w:val="auto"/>
              </w:rPr>
              <w:t>].</w:t>
            </w:r>
          </w:p>
          <w:p w:rsidR="00583B58" w:rsidRPr="005A41BE" w:rsidRDefault="00583B58" w:rsidP="005A41BE">
            <w:pPr>
              <w:pStyle w:val="Hints"/>
              <w:numPr>
                <w:ilvl w:val="0"/>
                <w:numId w:val="55"/>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 xml:space="preserve">[step </w:t>
            </w:r>
            <w:r w:rsidR="00A51FE4" w:rsidRPr="00552D72">
              <w:rPr>
                <w:rFonts w:cs="Calibri"/>
                <w:b/>
                <w:i/>
                <w:szCs w:val="20"/>
                <w:lang w:val="en-US" w:eastAsia="en-US"/>
              </w:rPr>
              <w:t>13</w:t>
            </w:r>
            <w:r w:rsidR="003B5175">
              <w:rPr>
                <w:rFonts w:cs="Calibri"/>
                <w:b/>
                <w:i/>
                <w:szCs w:val="20"/>
                <w:lang w:val="en-US" w:eastAsia="en-US"/>
              </w:rPr>
              <w:t xml:space="preserve">] </w:t>
            </w:r>
            <w:r w:rsidR="005B52FC">
              <w:rPr>
                <w:rFonts w:cs="Calibri"/>
                <w:b/>
                <w:i/>
                <w:szCs w:val="20"/>
                <w:lang w:val="en-US" w:eastAsia="en-US"/>
              </w:rPr>
              <w:t>any</w:t>
            </w:r>
            <w:r w:rsidR="005B52FC" w:rsidRPr="00552D72">
              <w:rPr>
                <w:rFonts w:cs="Calibri"/>
                <w:b/>
                <w:i/>
                <w:szCs w:val="20"/>
                <w:lang w:val="en-US" w:eastAsia="en-US"/>
              </w:rPr>
              <w:t xml:space="preserve"> </w:t>
            </w:r>
            <w:r w:rsidR="005B52FC">
              <w:rPr>
                <w:rFonts w:cs="Calibri"/>
                <w:b/>
                <w:i/>
                <w:szCs w:val="20"/>
                <w:lang w:val="en-US" w:eastAsia="en-US"/>
              </w:rPr>
              <w:t>Participant</w:t>
            </w:r>
            <w:r w:rsidRPr="00552D72">
              <w:rPr>
                <w:rFonts w:cs="Calibri"/>
                <w:b/>
                <w:i/>
                <w:szCs w:val="20"/>
                <w:lang w:val="en-US" w:eastAsia="en-US"/>
              </w:rPr>
              <w:t xml:space="preserve"> may choose to advise all recipients of their P6000 that it is Invalid under Art 5 of 987/09</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54"/>
              </w:numPr>
              <w:rPr>
                <w:rFonts w:ascii="Verdana" w:hAnsi="Verdana" w:cs="Calibri"/>
                <w:color w:val="auto"/>
              </w:rPr>
            </w:pPr>
            <w:r w:rsidRPr="005A41BE">
              <w:rPr>
                <w:rFonts w:ascii="Verdana" w:hAnsi="Verdana" w:cs="Calibri"/>
                <w:color w:val="auto"/>
              </w:rPr>
              <w:t xml:space="preserve">The </w:t>
            </w:r>
            <w:r w:rsidR="005752A5">
              <w:rPr>
                <w:rFonts w:cs="Calibri"/>
                <w:b/>
                <w:i/>
              </w:rPr>
              <w:t>Participant</w:t>
            </w:r>
            <w:r w:rsidR="005752A5"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7D2D71" w:rsidRPr="005A41BE">
              <w:rPr>
                <w:rFonts w:ascii="Verdana" w:hAnsi="Verdana" w:cs="Calibri"/>
                <w:b/>
                <w:color w:val="auto"/>
              </w:rPr>
              <w:t>I</w:t>
            </w:r>
            <w:r w:rsidR="002D332A" w:rsidRPr="005A41BE">
              <w:rPr>
                <w:rFonts w:ascii="Verdana" w:hAnsi="Verdana" w:cs="Calibri"/>
                <w:b/>
                <w:color w:val="auto"/>
              </w:rPr>
              <w:t>nvalidate</w:t>
            </w:r>
            <w:r w:rsidRPr="005A41BE">
              <w:rPr>
                <w:rFonts w:ascii="Verdana" w:hAnsi="Verdana" w:cs="Calibri"/>
                <w:b/>
                <w:color w:val="auto"/>
              </w:rPr>
              <w:t>_SED</w:t>
            </w:r>
            <w:r w:rsidRPr="005A41BE">
              <w:rPr>
                <w:rFonts w:ascii="Verdana" w:hAnsi="Verdana" w:cs="Calibri"/>
                <w:color w:val="auto"/>
              </w:rPr>
              <w:t>;</w:t>
            </w:r>
          </w:p>
          <w:p w:rsidR="00583B58" w:rsidRPr="005A41BE" w:rsidRDefault="00270C11" w:rsidP="005A41BE">
            <w:pPr>
              <w:pStyle w:val="Hints"/>
              <w:numPr>
                <w:ilvl w:val="0"/>
                <w:numId w:val="54"/>
              </w:numPr>
              <w:rPr>
                <w:rFonts w:ascii="Verdana" w:hAnsi="Verdana" w:cs="Calibri"/>
                <w:color w:val="auto"/>
              </w:rPr>
            </w:pPr>
            <w:r w:rsidRPr="005A41BE">
              <w:rPr>
                <w:rFonts w:ascii="Verdana" w:hAnsi="Verdana" w:cs="Calibri"/>
                <w:color w:val="auto"/>
              </w:rPr>
              <w:t xml:space="preserve">If no other </w:t>
            </w:r>
            <w:r w:rsidR="005752A5">
              <w:rPr>
                <w:rFonts w:ascii="Verdana" w:hAnsi="Verdana" w:cs="Calibri"/>
                <w:color w:val="auto"/>
              </w:rPr>
              <w:t>v</w:t>
            </w:r>
            <w:r w:rsidRPr="005A41BE">
              <w:rPr>
                <w:rFonts w:ascii="Verdana" w:hAnsi="Verdana" w:cs="Calibri"/>
                <w:color w:val="auto"/>
              </w:rPr>
              <w:t xml:space="preserve">alid P6000 exists for this </w:t>
            </w:r>
            <w:r w:rsidR="005752A5">
              <w:rPr>
                <w:rFonts w:cs="Calibri"/>
                <w:b/>
                <w:i/>
              </w:rPr>
              <w:t>Participant</w:t>
            </w:r>
            <w:r w:rsidR="005752A5" w:rsidRPr="005A41BE">
              <w:rPr>
                <w:rFonts w:ascii="Verdana" w:hAnsi="Verdana" w:cs="Calibri"/>
                <w:color w:val="auto"/>
              </w:rPr>
              <w:t xml:space="preserve"> </w:t>
            </w:r>
            <w:r w:rsidRPr="005A41BE">
              <w:rPr>
                <w:rFonts w:ascii="Verdana" w:hAnsi="Verdana" w:cs="Calibri"/>
                <w:color w:val="auto"/>
              </w:rPr>
              <w:t>then t</w:t>
            </w:r>
            <w:r w:rsidR="00583B58" w:rsidRPr="005A41BE">
              <w:rPr>
                <w:rFonts w:ascii="Verdana" w:hAnsi="Verdana" w:cs="Calibri"/>
                <w:color w:val="auto"/>
              </w:rPr>
              <w:t xml:space="preserve">he Main Scenario reverts to </w:t>
            </w:r>
            <w:r w:rsidR="00E84B22">
              <w:rPr>
                <w:rFonts w:ascii="Verdana" w:hAnsi="Verdana" w:cs="Calibri"/>
                <w:b/>
                <w:color w:val="auto"/>
              </w:rPr>
              <w:t>[step 12</w:t>
            </w:r>
            <w:r w:rsidR="00583B58" w:rsidRPr="005A41BE">
              <w:rPr>
                <w:rFonts w:ascii="Verdana" w:hAnsi="Verdana" w:cs="Calibri"/>
                <w:b/>
                <w:color w:val="auto"/>
              </w:rPr>
              <w:t>].</w:t>
            </w:r>
          </w:p>
          <w:p w:rsidR="00583B58" w:rsidRPr="005A41BE" w:rsidRDefault="00583B58" w:rsidP="005A41BE">
            <w:pPr>
              <w:pStyle w:val="Hints"/>
              <w:numPr>
                <w:ilvl w:val="0"/>
                <w:numId w:val="54"/>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 xml:space="preserve">[step </w:t>
            </w:r>
            <w:r w:rsidR="00A51FE4" w:rsidRPr="00552D72">
              <w:rPr>
                <w:rFonts w:cs="Calibri"/>
                <w:b/>
                <w:i/>
                <w:szCs w:val="20"/>
                <w:lang w:val="en-US" w:eastAsia="en-US"/>
              </w:rPr>
              <w:t>18</w:t>
            </w:r>
            <w:r w:rsidR="003B5175">
              <w:rPr>
                <w:rFonts w:cs="Calibri"/>
                <w:b/>
                <w:i/>
                <w:szCs w:val="20"/>
                <w:lang w:val="en-US" w:eastAsia="en-US"/>
              </w:rPr>
              <w:t>]</w:t>
            </w:r>
            <w:r w:rsidR="00AB7A4A" w:rsidRPr="00552D72">
              <w:rPr>
                <w:rFonts w:cs="Calibri"/>
                <w:b/>
                <w:i/>
                <w:szCs w:val="20"/>
                <w:lang w:val="en-US" w:eastAsia="en-US"/>
              </w:rPr>
              <w:t xml:space="preserve"> </w:t>
            </w:r>
            <w:r w:rsidRPr="00552D72">
              <w:rPr>
                <w:rFonts w:cs="Calibri"/>
                <w:b/>
                <w:i/>
                <w:szCs w:val="20"/>
                <w:lang w:val="en-US" w:eastAsia="en-US"/>
              </w:rPr>
              <w:t xml:space="preserve">the </w:t>
            </w:r>
            <w:r w:rsidR="003B5175" w:rsidRPr="003B5175">
              <w:rPr>
                <w:rFonts w:cs="Calibri"/>
                <w:b/>
                <w:i/>
                <w:szCs w:val="20"/>
                <w:lang w:val="en-US" w:eastAsia="en-US"/>
              </w:rPr>
              <w:t>C</w:t>
            </w:r>
            <w:r w:rsidR="003B5175">
              <w:rPr>
                <w:rFonts w:cs="Calibri"/>
                <w:b/>
                <w:i/>
                <w:szCs w:val="20"/>
                <w:lang w:val="en-US" w:eastAsia="en-US"/>
              </w:rPr>
              <w:t xml:space="preserve">ontact </w:t>
            </w:r>
            <w:r w:rsidR="003B5175" w:rsidRPr="003B5175">
              <w:rPr>
                <w:rFonts w:cs="Calibri"/>
                <w:b/>
                <w:i/>
                <w:szCs w:val="20"/>
                <w:lang w:val="en-US" w:eastAsia="en-US"/>
              </w:rPr>
              <w:t>Institution</w:t>
            </w:r>
            <w:r w:rsidRPr="00552D72">
              <w:rPr>
                <w:rFonts w:cs="Calibri"/>
                <w:b/>
                <w:i/>
                <w:szCs w:val="20"/>
                <w:lang w:val="en-US" w:eastAsia="en-US"/>
              </w:rPr>
              <w:t xml:space="preserve"> may choose to advise all recipients of their P7000 that it is Invalid under Art 5 of 987/09</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27"/>
              </w:numPr>
              <w:rPr>
                <w:rFonts w:ascii="Verdana" w:hAnsi="Verdana" w:cs="Calibri"/>
                <w:color w:val="auto"/>
              </w:rPr>
            </w:pPr>
            <w:r w:rsidRPr="005A41BE">
              <w:rPr>
                <w:rFonts w:ascii="Verdana" w:hAnsi="Verdana" w:cs="Calibri"/>
                <w:color w:val="auto"/>
              </w:rPr>
              <w:t xml:space="preserve">The </w:t>
            </w:r>
            <w:r w:rsidR="003B5175">
              <w:rPr>
                <w:rFonts w:ascii="Verdana" w:hAnsi="Verdana" w:cs="Calibri"/>
                <w:color w:val="auto"/>
              </w:rPr>
              <w:t>Contact Institution</w:t>
            </w:r>
            <w:r w:rsidRPr="005A41BE">
              <w:rPr>
                <w:rFonts w:ascii="Verdana" w:hAnsi="Verdana" w:cs="Calibri"/>
                <w:color w:val="auto"/>
              </w:rPr>
              <w:t xml:space="preserve">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583B58" w:rsidRPr="005A41BE" w:rsidRDefault="00583B58" w:rsidP="005A41BE">
            <w:pPr>
              <w:pStyle w:val="Hints"/>
              <w:numPr>
                <w:ilvl w:val="0"/>
                <w:numId w:val="27"/>
              </w:numPr>
              <w:rPr>
                <w:rFonts w:ascii="Verdana" w:hAnsi="Verdana" w:cs="Calibri"/>
                <w:color w:val="auto"/>
              </w:rPr>
            </w:pPr>
            <w:r w:rsidRPr="005A41BE">
              <w:rPr>
                <w:rFonts w:ascii="Verdana" w:hAnsi="Verdana" w:cs="Calibri"/>
                <w:color w:val="auto"/>
              </w:rPr>
              <w:t xml:space="preserve">The Main Scenario reverts to </w:t>
            </w:r>
            <w:r w:rsidRPr="005A41BE">
              <w:rPr>
                <w:rFonts w:ascii="Verdana" w:hAnsi="Verdana" w:cs="Calibri"/>
                <w:b/>
                <w:color w:val="auto"/>
              </w:rPr>
              <w:t>[</w:t>
            </w:r>
            <w:r w:rsidR="00270C11" w:rsidRPr="005A41BE">
              <w:rPr>
                <w:rFonts w:ascii="Verdana" w:hAnsi="Verdana" w:cs="Calibri"/>
                <w:b/>
                <w:color w:val="auto"/>
              </w:rPr>
              <w:t xml:space="preserve">step </w:t>
            </w:r>
            <w:r w:rsidR="00A51FE4" w:rsidRPr="005A41BE">
              <w:rPr>
                <w:rFonts w:ascii="Verdana" w:hAnsi="Verdana" w:cs="Calibri"/>
                <w:b/>
                <w:color w:val="auto"/>
              </w:rPr>
              <w:t>16</w:t>
            </w:r>
            <w:r w:rsidRPr="005A41BE">
              <w:rPr>
                <w:rFonts w:ascii="Verdana" w:hAnsi="Verdana" w:cs="Calibri"/>
                <w:b/>
                <w:color w:val="auto"/>
              </w:rPr>
              <w:t>].</w:t>
            </w:r>
          </w:p>
          <w:p w:rsidR="00583B58" w:rsidRPr="005A41BE" w:rsidRDefault="00583B58" w:rsidP="005A41BE">
            <w:pPr>
              <w:pStyle w:val="Hints"/>
              <w:numPr>
                <w:ilvl w:val="0"/>
                <w:numId w:val="27"/>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1 Step 2] has been executed then at any step </w:t>
            </w:r>
            <w:r w:rsidR="00A51FE4" w:rsidRPr="00552D72">
              <w:rPr>
                <w:rFonts w:cs="Calibri"/>
                <w:b/>
                <w:i/>
                <w:szCs w:val="20"/>
                <w:lang w:val="en-US" w:eastAsia="en-US"/>
              </w:rPr>
              <w:t xml:space="preserve">after </w:t>
            </w:r>
            <w:r w:rsidRPr="00552D72">
              <w:rPr>
                <w:rFonts w:cs="Calibri"/>
                <w:b/>
                <w:i/>
                <w:szCs w:val="20"/>
                <w:lang w:val="en-US" w:eastAsia="en-US"/>
              </w:rPr>
              <w:t xml:space="preserve">[Branch 1 Step 2] the </w:t>
            </w:r>
            <w:r w:rsidR="00EE0B66">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may choose to advise all recipients of their P3000_xx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3"/>
              </w:numPr>
              <w:rPr>
                <w:rFonts w:ascii="Verdana" w:hAnsi="Verdana" w:cs="Calibri"/>
                <w:color w:val="auto"/>
              </w:rPr>
            </w:pPr>
            <w:r w:rsidRPr="005A41BE">
              <w:rPr>
                <w:rFonts w:ascii="Verdana" w:hAnsi="Verdana" w:cs="Calibri"/>
                <w:color w:val="auto"/>
              </w:rPr>
              <w:t xml:space="preserve">The </w:t>
            </w:r>
            <w:r w:rsidR="00EE0B66">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 xml:space="preserve">_Subprocess </w:t>
            </w:r>
            <w:r w:rsidRPr="005A41BE">
              <w:rPr>
                <w:rFonts w:ascii="Verdana" w:hAnsi="Verdana" w:cs="Calibri"/>
                <w:b/>
                <w:color w:val="auto"/>
              </w:rPr>
              <w:t xml:space="preserve">-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721EA6" w:rsidRDefault="00721EA6" w:rsidP="005A41BE">
            <w:pPr>
              <w:pStyle w:val="Hints"/>
              <w:numPr>
                <w:ilvl w:val="0"/>
                <w:numId w:val="53"/>
              </w:numPr>
              <w:rPr>
                <w:rFonts w:ascii="Verdana" w:hAnsi="Verdana" w:cs="Calibri"/>
                <w:color w:val="auto"/>
              </w:rPr>
            </w:pPr>
            <w:r>
              <w:rPr>
                <w:rFonts w:ascii="Verdana" w:hAnsi="Verdana" w:cs="Calibri"/>
                <w:color w:val="auto"/>
              </w:rPr>
              <w:t>Optionally, the Contact Institution fills in P3000_xx, by entering all the required data;</w:t>
            </w:r>
          </w:p>
          <w:p w:rsidR="00721EA6" w:rsidRPr="005A41BE" w:rsidRDefault="00721EA6" w:rsidP="005A41BE">
            <w:pPr>
              <w:pStyle w:val="Hints"/>
              <w:numPr>
                <w:ilvl w:val="0"/>
                <w:numId w:val="53"/>
              </w:numPr>
              <w:rPr>
                <w:rFonts w:ascii="Verdana" w:hAnsi="Verdana" w:cs="Calibri"/>
                <w:color w:val="auto"/>
              </w:rPr>
            </w:pPr>
            <w:r>
              <w:rPr>
                <w:rFonts w:ascii="Verdana" w:hAnsi="Verdana" w:cs="Calibri"/>
                <w:color w:val="auto"/>
              </w:rPr>
              <w:t>Optionally, the Contact Institution sends the P3000_xx, including any attachments, to all counterparties;</w:t>
            </w:r>
          </w:p>
          <w:p w:rsidR="00583B58" w:rsidRPr="005A41BE" w:rsidRDefault="00583B58" w:rsidP="005A41BE">
            <w:pPr>
              <w:pStyle w:val="Hints"/>
              <w:numPr>
                <w:ilvl w:val="0"/>
                <w:numId w:val="53"/>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2 Step 2] has been executed then at any step </w:t>
            </w:r>
            <w:r w:rsidR="00A51FE4" w:rsidRPr="00552D72">
              <w:rPr>
                <w:rFonts w:cs="Calibri"/>
                <w:b/>
                <w:i/>
                <w:szCs w:val="20"/>
                <w:lang w:val="en-US" w:eastAsia="en-US"/>
              </w:rPr>
              <w:t xml:space="preserve">after </w:t>
            </w:r>
            <w:r w:rsidRPr="00552D72">
              <w:rPr>
                <w:rFonts w:cs="Calibri"/>
                <w:b/>
                <w:i/>
                <w:szCs w:val="20"/>
                <w:lang w:val="en-US" w:eastAsia="en-US"/>
              </w:rPr>
              <w:t xml:space="preserve">[Branch 2 Step 2] the </w:t>
            </w:r>
            <w:r w:rsidR="00E97A8A">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may choose to advise all recipients of their P4000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2"/>
              </w:numPr>
              <w:rPr>
                <w:rFonts w:ascii="Verdana" w:hAnsi="Verdana" w:cs="Calibri"/>
                <w:color w:val="auto"/>
              </w:rPr>
            </w:pPr>
            <w:r w:rsidRPr="005A41BE">
              <w:rPr>
                <w:rFonts w:ascii="Verdana" w:hAnsi="Verdana" w:cs="Calibri"/>
                <w:color w:val="auto"/>
              </w:rPr>
              <w:t xml:space="preserve">The </w:t>
            </w:r>
            <w:r w:rsidR="00E97A8A">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767DA2" w:rsidRDefault="00767DA2" w:rsidP="005A41BE">
            <w:pPr>
              <w:pStyle w:val="Hints"/>
              <w:numPr>
                <w:ilvl w:val="0"/>
                <w:numId w:val="52"/>
              </w:numPr>
              <w:rPr>
                <w:rFonts w:ascii="Verdana" w:hAnsi="Verdana" w:cs="Calibri"/>
                <w:color w:val="auto"/>
              </w:rPr>
            </w:pPr>
            <w:r>
              <w:rPr>
                <w:rFonts w:ascii="Verdana" w:hAnsi="Verdana" w:cs="Calibri"/>
                <w:color w:val="auto"/>
              </w:rPr>
              <w:t>Optionally, the Contact Institution fills in the P4000, by entering all the required data;</w:t>
            </w:r>
          </w:p>
          <w:p w:rsidR="00767DA2" w:rsidRPr="005A41BE" w:rsidRDefault="00767DA2" w:rsidP="005A41BE">
            <w:pPr>
              <w:pStyle w:val="Hints"/>
              <w:numPr>
                <w:ilvl w:val="0"/>
                <w:numId w:val="52"/>
              </w:numPr>
              <w:rPr>
                <w:rFonts w:ascii="Verdana" w:hAnsi="Verdana" w:cs="Calibri"/>
                <w:color w:val="auto"/>
              </w:rPr>
            </w:pPr>
            <w:r>
              <w:rPr>
                <w:rFonts w:ascii="Verdana" w:hAnsi="Verdana" w:cs="Calibri"/>
                <w:color w:val="auto"/>
              </w:rPr>
              <w:t>Optionally, the Contact Institution sends the P4000</w:t>
            </w:r>
            <w:r w:rsidR="00D72C4C">
              <w:rPr>
                <w:rFonts w:ascii="Verdana" w:hAnsi="Verdana" w:cs="Calibri"/>
                <w:color w:val="auto"/>
              </w:rPr>
              <w:t>, including any at</w:t>
            </w:r>
            <w:r w:rsidR="003923D1">
              <w:rPr>
                <w:rFonts w:ascii="Verdana" w:hAnsi="Verdana" w:cs="Calibri"/>
                <w:color w:val="auto"/>
              </w:rPr>
              <w:t>tachments, to all counterparties;</w:t>
            </w:r>
          </w:p>
          <w:p w:rsidR="00583B58" w:rsidRPr="005A41BE" w:rsidRDefault="00583B58" w:rsidP="005A41BE">
            <w:pPr>
              <w:pStyle w:val="Hints"/>
              <w:numPr>
                <w:ilvl w:val="0"/>
                <w:numId w:val="52"/>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C07D1D" w:rsidP="005A41BE">
            <w:pPr>
              <w:numPr>
                <w:ilvl w:val="0"/>
                <w:numId w:val="28"/>
              </w:numPr>
              <w:jc w:val="left"/>
              <w:rPr>
                <w:rFonts w:cs="Calibri"/>
                <w:b/>
                <w:i/>
                <w:szCs w:val="20"/>
                <w:lang w:val="en-US" w:eastAsia="en-US"/>
              </w:rPr>
            </w:pPr>
            <w:r>
              <w:rPr>
                <w:rFonts w:cs="Calibri"/>
                <w:b/>
                <w:i/>
                <w:szCs w:val="20"/>
                <w:lang w:val="en-US" w:eastAsia="en-US"/>
              </w:rPr>
              <w:t>where [Branch 3</w:t>
            </w:r>
            <w:r w:rsidR="00583B58" w:rsidRPr="00552D72">
              <w:rPr>
                <w:rFonts w:cs="Calibri"/>
                <w:b/>
                <w:i/>
                <w:szCs w:val="20"/>
                <w:lang w:val="en-US" w:eastAsia="en-US"/>
              </w:rPr>
              <w:t xml:space="preserve"> Step 2] has been executed then at any step </w:t>
            </w:r>
            <w:r w:rsidR="00A51FE4" w:rsidRPr="00552D72">
              <w:rPr>
                <w:rFonts w:cs="Calibri"/>
                <w:b/>
                <w:i/>
                <w:szCs w:val="20"/>
                <w:lang w:val="en-US" w:eastAsia="en-US"/>
              </w:rPr>
              <w:t xml:space="preserve">after </w:t>
            </w:r>
            <w:r>
              <w:rPr>
                <w:rFonts w:cs="Calibri"/>
                <w:b/>
                <w:i/>
                <w:szCs w:val="20"/>
                <w:lang w:val="en-US" w:eastAsia="en-US"/>
              </w:rPr>
              <w:t xml:space="preserve">[Branch3 </w:t>
            </w:r>
            <w:r w:rsidR="00583B58" w:rsidRPr="00552D72">
              <w:rPr>
                <w:rFonts w:cs="Calibri"/>
                <w:b/>
                <w:i/>
                <w:szCs w:val="20"/>
                <w:lang w:val="en-US" w:eastAsia="en-US"/>
              </w:rPr>
              <w:t xml:space="preserve">Step 2] the </w:t>
            </w:r>
            <w:r w:rsidR="000830A3">
              <w:rPr>
                <w:rFonts w:cs="Calibri"/>
                <w:b/>
                <w:i/>
                <w:szCs w:val="20"/>
                <w:lang w:val="en-US" w:eastAsia="en-US"/>
              </w:rPr>
              <w:t>Participant</w:t>
            </w:r>
            <w:r w:rsidR="00583B58" w:rsidRPr="00552D72">
              <w:rPr>
                <w:rFonts w:cs="Calibri"/>
                <w:b/>
                <w:i/>
                <w:szCs w:val="20"/>
                <w:lang w:val="en-US" w:eastAsia="en-US"/>
              </w:rPr>
              <w:t xml:space="preserve"> who sent the P8000 may choose to advise all recipients of their P8000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1"/>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DF14DD" w:rsidRDefault="00DF14DD" w:rsidP="005A41BE">
            <w:pPr>
              <w:pStyle w:val="Hints"/>
              <w:numPr>
                <w:ilvl w:val="0"/>
                <w:numId w:val="51"/>
              </w:numPr>
              <w:rPr>
                <w:rFonts w:ascii="Verdana" w:hAnsi="Verdana" w:cs="Calibri"/>
                <w:color w:val="auto"/>
              </w:rPr>
            </w:pPr>
            <w:r>
              <w:rPr>
                <w:rFonts w:ascii="Verdana" w:hAnsi="Verdana" w:cs="Calibri"/>
                <w:color w:val="auto"/>
              </w:rPr>
              <w:t xml:space="preserve">Optionally, the participant fills in P8000, by entering all the required </w:t>
            </w:r>
            <w:r w:rsidR="00D66934">
              <w:rPr>
                <w:rFonts w:ascii="Verdana" w:hAnsi="Verdana" w:cs="Calibri"/>
                <w:color w:val="auto"/>
              </w:rPr>
              <w:t>data;</w:t>
            </w:r>
          </w:p>
          <w:p w:rsidR="00DF14DD" w:rsidRPr="005A41BE" w:rsidRDefault="00DF14DD" w:rsidP="005A41BE">
            <w:pPr>
              <w:pStyle w:val="Hints"/>
              <w:numPr>
                <w:ilvl w:val="0"/>
                <w:numId w:val="51"/>
              </w:numPr>
              <w:rPr>
                <w:rFonts w:ascii="Verdana" w:hAnsi="Verdana" w:cs="Calibri"/>
                <w:color w:val="auto"/>
              </w:rPr>
            </w:pPr>
            <w:r>
              <w:rPr>
                <w:rFonts w:ascii="Verdana" w:hAnsi="Verdana" w:cs="Calibri"/>
                <w:color w:val="auto"/>
              </w:rPr>
              <w:t>Optionally, the participant sends the P8000, including any attachments, to all participants;</w:t>
            </w:r>
          </w:p>
          <w:p w:rsidR="00583B58" w:rsidRPr="005A41BE" w:rsidRDefault="00583B58" w:rsidP="005A41BE">
            <w:pPr>
              <w:pStyle w:val="Hints"/>
              <w:numPr>
                <w:ilvl w:val="0"/>
                <w:numId w:val="51"/>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C07D1D" w:rsidP="005A41BE">
            <w:pPr>
              <w:numPr>
                <w:ilvl w:val="0"/>
                <w:numId w:val="28"/>
              </w:numPr>
              <w:jc w:val="left"/>
              <w:rPr>
                <w:rFonts w:cs="Calibri"/>
                <w:b/>
                <w:i/>
                <w:szCs w:val="20"/>
                <w:lang w:val="en-US" w:eastAsia="en-US"/>
              </w:rPr>
            </w:pPr>
            <w:r>
              <w:rPr>
                <w:rFonts w:cs="Calibri"/>
                <w:b/>
                <w:i/>
                <w:szCs w:val="20"/>
                <w:lang w:val="en-US" w:eastAsia="en-US"/>
              </w:rPr>
              <w:t xml:space="preserve">where [Branch 3 </w:t>
            </w:r>
            <w:r w:rsidR="00583B58" w:rsidRPr="00552D72">
              <w:rPr>
                <w:rFonts w:cs="Calibri"/>
                <w:b/>
                <w:i/>
                <w:szCs w:val="20"/>
                <w:lang w:val="en-US" w:eastAsia="en-US"/>
              </w:rPr>
              <w:t xml:space="preserve">Step 4] has been executed then at any step </w:t>
            </w:r>
            <w:r w:rsidR="00A51FE4" w:rsidRPr="00552D72">
              <w:rPr>
                <w:rFonts w:cs="Calibri"/>
                <w:b/>
                <w:i/>
                <w:szCs w:val="20"/>
                <w:lang w:val="en-US" w:eastAsia="en-US"/>
              </w:rPr>
              <w:t xml:space="preserve">after </w:t>
            </w:r>
            <w:r>
              <w:rPr>
                <w:rFonts w:cs="Calibri"/>
                <w:b/>
                <w:i/>
                <w:szCs w:val="20"/>
                <w:lang w:val="en-US" w:eastAsia="en-US"/>
              </w:rPr>
              <w:t>[Branch 3</w:t>
            </w:r>
            <w:r w:rsidR="00583B58" w:rsidRPr="00552D72">
              <w:rPr>
                <w:rFonts w:cs="Calibri"/>
                <w:b/>
                <w:i/>
                <w:szCs w:val="20"/>
                <w:lang w:val="en-US" w:eastAsia="en-US"/>
              </w:rPr>
              <w:t xml:space="preserve"> Step 4] the </w:t>
            </w:r>
            <w:r w:rsidR="000830A3">
              <w:rPr>
                <w:rFonts w:cs="Calibri"/>
                <w:b/>
                <w:i/>
                <w:szCs w:val="20"/>
                <w:lang w:val="en-US" w:eastAsia="en-US"/>
              </w:rPr>
              <w:t>Participant</w:t>
            </w:r>
            <w:r w:rsidR="00583B58" w:rsidRPr="00552D72">
              <w:rPr>
                <w:rFonts w:cs="Calibri"/>
                <w:b/>
                <w:i/>
                <w:szCs w:val="20"/>
                <w:lang w:val="en-US" w:eastAsia="en-US"/>
              </w:rPr>
              <w:t xml:space="preserve"> who sent the P9000 may choose to advise all recipients of their P9000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0"/>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D66934" w:rsidRDefault="00D66934" w:rsidP="005A41BE">
            <w:pPr>
              <w:pStyle w:val="Hints"/>
              <w:numPr>
                <w:ilvl w:val="0"/>
                <w:numId w:val="50"/>
              </w:numPr>
              <w:rPr>
                <w:rFonts w:ascii="Verdana" w:hAnsi="Verdana" w:cs="Calibri"/>
                <w:color w:val="auto"/>
              </w:rPr>
            </w:pPr>
            <w:r>
              <w:rPr>
                <w:rFonts w:ascii="Verdana" w:hAnsi="Verdana" w:cs="Calibri"/>
                <w:color w:val="auto"/>
              </w:rPr>
              <w:t>Optionally, the participant fills in P9000, by entering all the required data;</w:t>
            </w:r>
          </w:p>
          <w:p w:rsidR="00D66934" w:rsidRPr="005A41BE" w:rsidRDefault="00D66934" w:rsidP="005A41BE">
            <w:pPr>
              <w:pStyle w:val="Hints"/>
              <w:numPr>
                <w:ilvl w:val="0"/>
                <w:numId w:val="50"/>
              </w:numPr>
              <w:rPr>
                <w:rFonts w:ascii="Verdana" w:hAnsi="Verdana" w:cs="Calibri"/>
                <w:color w:val="auto"/>
              </w:rPr>
            </w:pPr>
            <w:r>
              <w:rPr>
                <w:rFonts w:ascii="Verdana" w:hAnsi="Verdana" w:cs="Calibri"/>
                <w:color w:val="auto"/>
              </w:rPr>
              <w:t>Optionally, the participant sends the P9000, including any attachments, to all participants;</w:t>
            </w:r>
          </w:p>
          <w:p w:rsidR="00583B58" w:rsidRPr="005A41BE" w:rsidRDefault="00583B58" w:rsidP="005A41BE">
            <w:pPr>
              <w:pStyle w:val="Hints"/>
              <w:numPr>
                <w:ilvl w:val="0"/>
                <w:numId w:val="50"/>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20238E" w:rsidRPr="00EF151E" w:rsidTr="00D73791">
        <w:trPr>
          <w:trHeight w:val="956"/>
        </w:trPr>
        <w:tc>
          <w:tcPr>
            <w:tcW w:w="2235" w:type="dxa"/>
            <w:gridSpan w:val="2"/>
            <w:vMerge/>
            <w:tcBorders>
              <w:bottom w:val="nil"/>
            </w:tcBorders>
          </w:tcPr>
          <w:p w:rsidR="0020238E" w:rsidRPr="001C7F63" w:rsidRDefault="0020238E" w:rsidP="001B03A3">
            <w:pPr>
              <w:jc w:val="right"/>
              <w:rPr>
                <w:rFonts w:ascii="Calibri" w:hAnsi="Calibri" w:cs="Calibri"/>
                <w:b/>
              </w:rPr>
            </w:pPr>
          </w:p>
        </w:tc>
        <w:tc>
          <w:tcPr>
            <w:tcW w:w="7087" w:type="dxa"/>
            <w:gridSpan w:val="3"/>
          </w:tcPr>
          <w:p w:rsidR="0020238E" w:rsidRPr="00552D72" w:rsidRDefault="00C07D1D" w:rsidP="005A41BE">
            <w:pPr>
              <w:numPr>
                <w:ilvl w:val="0"/>
                <w:numId w:val="28"/>
              </w:numPr>
              <w:jc w:val="left"/>
              <w:rPr>
                <w:rFonts w:cs="Calibri"/>
                <w:b/>
                <w:i/>
                <w:szCs w:val="20"/>
                <w:lang w:val="en-US" w:eastAsia="en-US"/>
              </w:rPr>
            </w:pPr>
            <w:r>
              <w:rPr>
                <w:rFonts w:cs="Calibri"/>
                <w:b/>
                <w:i/>
                <w:szCs w:val="20"/>
                <w:lang w:val="en-US" w:eastAsia="en-US"/>
              </w:rPr>
              <w:t>where [Branch 4</w:t>
            </w:r>
            <w:r w:rsidR="0020238E" w:rsidRPr="00552D72">
              <w:rPr>
                <w:rFonts w:cs="Calibri"/>
                <w:b/>
                <w:i/>
                <w:szCs w:val="20"/>
                <w:lang w:val="en-US" w:eastAsia="en-US"/>
              </w:rPr>
              <w:t xml:space="preserve"> Step 2] has been executed </w:t>
            </w:r>
            <w:r>
              <w:rPr>
                <w:rFonts w:cs="Calibri"/>
                <w:b/>
                <w:i/>
                <w:szCs w:val="20"/>
                <w:lang w:val="en-US" w:eastAsia="en-US"/>
              </w:rPr>
              <w:t>then at any step after [Branch 4</w:t>
            </w:r>
            <w:r w:rsidR="00507832">
              <w:rPr>
                <w:rFonts w:cs="Calibri"/>
                <w:b/>
                <w:i/>
                <w:szCs w:val="20"/>
                <w:lang w:val="en-US" w:eastAsia="en-US"/>
              </w:rPr>
              <w:t xml:space="preserve"> Step 2] the P</w:t>
            </w:r>
            <w:r w:rsidR="0020238E" w:rsidRPr="00552D72">
              <w:rPr>
                <w:rFonts w:cs="Calibri"/>
                <w:b/>
                <w:i/>
                <w:szCs w:val="20"/>
                <w:lang w:val="en-US" w:eastAsia="en-US"/>
              </w:rPr>
              <w:t>articipant who sent the P10000 may choose to advise all recipients of their P10000 that it is Invalid under Art 5 of 987/09</w:t>
            </w:r>
          </w:p>
          <w:p w:rsidR="0020238E" w:rsidRDefault="0020238E" w:rsidP="0020238E">
            <w:pPr>
              <w:pStyle w:val="Hints"/>
              <w:rPr>
                <w:rFonts w:ascii="Calibri" w:hAnsi="Calibri" w:cs="Calibri"/>
                <w:b/>
                <w:i/>
                <w:color w:val="auto"/>
                <w:u w:val="single"/>
              </w:rPr>
            </w:pPr>
          </w:p>
          <w:p w:rsidR="0020238E" w:rsidRDefault="0020238E" w:rsidP="005A41BE">
            <w:pPr>
              <w:pStyle w:val="Hints"/>
              <w:numPr>
                <w:ilvl w:val="0"/>
                <w:numId w:val="49"/>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722050" w:rsidRDefault="00FB79D0" w:rsidP="005A41BE">
            <w:pPr>
              <w:pStyle w:val="Hints"/>
              <w:numPr>
                <w:ilvl w:val="0"/>
                <w:numId w:val="49"/>
              </w:numPr>
              <w:rPr>
                <w:rFonts w:ascii="Verdana" w:hAnsi="Verdana" w:cs="Calibri"/>
                <w:color w:val="auto"/>
              </w:rPr>
            </w:pPr>
            <w:r>
              <w:rPr>
                <w:rFonts w:ascii="Verdana" w:hAnsi="Verdana" w:cs="Calibri"/>
                <w:color w:val="auto"/>
              </w:rPr>
              <w:t>Optionally, the participant fills in P10000, by entering all the required data;</w:t>
            </w:r>
          </w:p>
          <w:p w:rsidR="00FB79D0" w:rsidRPr="005A41BE" w:rsidRDefault="00FB79D0" w:rsidP="005A41BE">
            <w:pPr>
              <w:pStyle w:val="Hints"/>
              <w:numPr>
                <w:ilvl w:val="0"/>
                <w:numId w:val="49"/>
              </w:numPr>
              <w:rPr>
                <w:rFonts w:ascii="Verdana" w:hAnsi="Verdana" w:cs="Calibri"/>
                <w:color w:val="auto"/>
              </w:rPr>
            </w:pPr>
            <w:r>
              <w:rPr>
                <w:rFonts w:ascii="Verdana" w:hAnsi="Verdana" w:cs="Calibri"/>
                <w:color w:val="auto"/>
              </w:rPr>
              <w:t>Optionally, the participant sends the P10000, including any attachments, to all participants;</w:t>
            </w:r>
          </w:p>
          <w:p w:rsidR="0020238E" w:rsidRPr="0020238E" w:rsidRDefault="0020238E" w:rsidP="005A41BE">
            <w:pPr>
              <w:pStyle w:val="Hints"/>
              <w:numPr>
                <w:ilvl w:val="0"/>
                <w:numId w:val="49"/>
              </w:numPr>
              <w:rPr>
                <w:rFonts w:ascii="Calibri" w:hAnsi="Calibri"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5] the </w:t>
            </w:r>
            <w:r w:rsidR="00EE4FB9">
              <w:rPr>
                <w:rFonts w:cs="Calibri"/>
                <w:b/>
                <w:i/>
                <w:szCs w:val="20"/>
                <w:lang w:val="en-US" w:eastAsia="en-US"/>
              </w:rPr>
              <w:t>Case Owner</w:t>
            </w:r>
            <w:r w:rsidRPr="00552D72">
              <w:rPr>
                <w:rFonts w:cs="Calibri"/>
                <w:b/>
                <w:i/>
                <w:szCs w:val="20"/>
                <w:lang w:val="en-US" w:eastAsia="en-US"/>
              </w:rPr>
              <w:t xml:space="preserve"> may choose to send an updated version of P</w:t>
            </w:r>
            <w:r w:rsidR="00F549EF" w:rsidRPr="00552D72">
              <w:rPr>
                <w:rFonts w:cs="Calibri"/>
                <w:b/>
                <w:i/>
                <w:szCs w:val="20"/>
                <w:lang w:val="en-US" w:eastAsia="en-US"/>
              </w:rPr>
              <w:t>15</w:t>
            </w:r>
            <w:r w:rsidRPr="00552D72">
              <w:rPr>
                <w:rFonts w:cs="Calibri"/>
                <w:b/>
                <w:i/>
                <w:szCs w:val="20"/>
                <w:lang w:val="en-US" w:eastAsia="en-US"/>
              </w:rPr>
              <w:t>000</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8"/>
              </w:numPr>
              <w:rPr>
                <w:rFonts w:ascii="Verdana" w:hAnsi="Verdana" w:cs="Calibri"/>
                <w:color w:val="auto"/>
              </w:rPr>
            </w:pPr>
            <w:r w:rsidRPr="005A41BE">
              <w:rPr>
                <w:rFonts w:ascii="Verdana" w:hAnsi="Verdana" w:cs="Calibri"/>
                <w:color w:val="auto"/>
              </w:rPr>
              <w:t xml:space="preserve">The </w:t>
            </w:r>
            <w:r w:rsidR="00EE4FB9">
              <w:rPr>
                <w:rFonts w:cs="Calibri"/>
                <w:b/>
                <w:i/>
              </w:rPr>
              <w:t>Case Owner</w:t>
            </w:r>
            <w:r w:rsidR="00EE4FB9"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8"/>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552D72" w:rsidRDefault="00A155F1"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7] </w:t>
            </w:r>
            <w:r w:rsidR="00EE4FB9" w:rsidRPr="00552D72">
              <w:rPr>
                <w:rFonts w:cs="Calibri"/>
                <w:b/>
                <w:i/>
                <w:szCs w:val="20"/>
                <w:lang w:val="en-US" w:eastAsia="en-US"/>
              </w:rPr>
              <w:t xml:space="preserve">the </w:t>
            </w:r>
            <w:r w:rsidR="00EE4FB9">
              <w:rPr>
                <w:rFonts w:cs="Calibri"/>
                <w:b/>
                <w:i/>
                <w:szCs w:val="20"/>
                <w:lang w:val="en-US" w:eastAsia="en-US"/>
              </w:rPr>
              <w:t>Case Owner</w:t>
            </w:r>
            <w:r w:rsidR="00EE4FB9" w:rsidRPr="00552D72">
              <w:rPr>
                <w:rFonts w:cs="Calibri"/>
                <w:b/>
                <w:i/>
                <w:szCs w:val="20"/>
                <w:lang w:val="en-US" w:eastAsia="en-US"/>
              </w:rPr>
              <w:t xml:space="preserve"> </w:t>
            </w:r>
            <w:r w:rsidRPr="00552D72">
              <w:rPr>
                <w:rFonts w:cs="Calibri"/>
                <w:b/>
                <w:i/>
                <w:szCs w:val="20"/>
                <w:lang w:val="en-US" w:eastAsia="en-US"/>
              </w:rPr>
              <w:t xml:space="preserve">may choose to send an updated version of their P5000 </w:t>
            </w:r>
          </w:p>
          <w:p w:rsidR="00A155F1" w:rsidRPr="005A41BE" w:rsidRDefault="00A155F1" w:rsidP="005A41BE">
            <w:pPr>
              <w:pStyle w:val="Hints"/>
              <w:numPr>
                <w:ilvl w:val="0"/>
                <w:numId w:val="47"/>
              </w:numPr>
              <w:rPr>
                <w:rFonts w:ascii="Verdana" w:hAnsi="Verdana" w:cs="Calibri"/>
                <w:color w:val="auto"/>
              </w:rPr>
            </w:pPr>
            <w:r w:rsidRPr="005A41BE">
              <w:rPr>
                <w:rFonts w:ascii="Verdana" w:hAnsi="Verdana" w:cs="Calibri"/>
                <w:color w:val="auto"/>
              </w:rPr>
              <w:t xml:space="preserve">The </w:t>
            </w:r>
            <w:r w:rsidR="00EE4FB9">
              <w:rPr>
                <w:rFonts w:cs="Calibri"/>
                <w:b/>
                <w:i/>
              </w:rPr>
              <w:t>Case Owner</w:t>
            </w:r>
            <w:r w:rsidR="00EE4FB9"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A155F1" w:rsidRPr="005A41BE" w:rsidRDefault="00A155F1" w:rsidP="005A41BE">
            <w:pPr>
              <w:pStyle w:val="Hints"/>
              <w:numPr>
                <w:ilvl w:val="0"/>
                <w:numId w:val="47"/>
              </w:numPr>
              <w:rPr>
                <w:rFonts w:ascii="Verdana" w:hAnsi="Verdana" w:cs="Calibri"/>
                <w:color w:val="auto"/>
              </w:rPr>
            </w:pPr>
            <w:r w:rsidRPr="005A41BE">
              <w:rPr>
                <w:rFonts w:ascii="Verdana" w:hAnsi="Verdana" w:cs="Calibri"/>
                <w:color w:val="auto"/>
              </w:rPr>
              <w:t>[This Branch] Ends</w:t>
            </w:r>
          </w:p>
          <w:p w:rsidR="00A155F1" w:rsidRPr="00BC0BC9" w:rsidRDefault="00A155F1" w:rsidP="00CD3A4A">
            <w:pPr>
              <w:jc w:val="left"/>
              <w:rPr>
                <w:rFonts w:ascii="Calibri" w:hAnsi="Calibri" w:cs="Calibri"/>
                <w:b/>
                <w:i/>
                <w:lang w:val="en-US"/>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552D72" w:rsidRDefault="00A155F1"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11] </w:t>
            </w:r>
            <w:r w:rsidR="00EE4FB9">
              <w:rPr>
                <w:rFonts w:cs="Calibri"/>
                <w:b/>
                <w:i/>
                <w:szCs w:val="20"/>
                <w:lang w:val="en-US" w:eastAsia="en-US"/>
              </w:rPr>
              <w:t>any Participants</w:t>
            </w:r>
            <w:r w:rsidRPr="00552D72">
              <w:rPr>
                <w:rFonts w:cs="Calibri"/>
                <w:b/>
                <w:i/>
                <w:szCs w:val="20"/>
                <w:lang w:val="en-US" w:eastAsia="en-US"/>
              </w:rPr>
              <w:t xml:space="preserve"> may choose to send an updated version of their P5000 </w:t>
            </w:r>
          </w:p>
          <w:p w:rsidR="00A155F1" w:rsidRPr="005A41BE" w:rsidRDefault="00A155F1" w:rsidP="005A41BE">
            <w:pPr>
              <w:pStyle w:val="Hints"/>
              <w:numPr>
                <w:ilvl w:val="0"/>
                <w:numId w:val="46"/>
              </w:numPr>
              <w:rPr>
                <w:rFonts w:ascii="Verdana" w:hAnsi="Verdana" w:cs="Calibri"/>
                <w:color w:val="auto"/>
              </w:rPr>
            </w:pPr>
            <w:r w:rsidRPr="005A41BE">
              <w:rPr>
                <w:rFonts w:ascii="Verdana" w:hAnsi="Verdana" w:cs="Calibri"/>
                <w:color w:val="auto"/>
              </w:rPr>
              <w:t xml:space="preserve">The </w:t>
            </w:r>
            <w:r w:rsidR="00EE4FB9">
              <w:rPr>
                <w:rFonts w:cs="Calibri"/>
                <w:b/>
                <w:i/>
              </w:rPr>
              <w:t>Participants</w:t>
            </w:r>
            <w:r w:rsidR="00EE4FB9"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 xml:space="preserve">_Subprocess </w:t>
            </w:r>
            <w:r w:rsidRPr="005A41BE">
              <w:rPr>
                <w:rFonts w:ascii="Verdana" w:hAnsi="Verdana" w:cs="Calibri"/>
                <w:b/>
                <w:color w:val="auto"/>
              </w:rPr>
              <w:t>- Update_SED</w:t>
            </w:r>
            <w:r w:rsidRPr="005A41BE">
              <w:rPr>
                <w:rFonts w:ascii="Verdana" w:hAnsi="Verdana" w:cs="Calibri"/>
                <w:color w:val="auto"/>
              </w:rPr>
              <w:t>;</w:t>
            </w:r>
          </w:p>
          <w:p w:rsidR="00A155F1" w:rsidRPr="005A41BE" w:rsidRDefault="00A155F1" w:rsidP="005A41BE">
            <w:pPr>
              <w:pStyle w:val="Hints"/>
              <w:numPr>
                <w:ilvl w:val="0"/>
                <w:numId w:val="46"/>
              </w:numPr>
              <w:rPr>
                <w:rFonts w:ascii="Verdana" w:hAnsi="Verdana" w:cs="Calibri"/>
                <w:color w:val="auto"/>
              </w:rPr>
            </w:pPr>
            <w:r w:rsidRPr="005A41BE">
              <w:rPr>
                <w:rFonts w:ascii="Verdana" w:hAnsi="Verdana" w:cs="Calibri"/>
                <w:color w:val="auto"/>
              </w:rPr>
              <w:t>[This Branch] Ends</w:t>
            </w:r>
          </w:p>
          <w:p w:rsidR="00A155F1" w:rsidRPr="00BC0BC9" w:rsidRDefault="00A155F1" w:rsidP="00CD3A4A">
            <w:pPr>
              <w:jc w:val="left"/>
              <w:rPr>
                <w:rFonts w:ascii="Calibri" w:hAnsi="Calibri" w:cs="Calibri"/>
                <w:b/>
                <w:i/>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155F1" w:rsidRPr="00552D72">
              <w:rPr>
                <w:rFonts w:cs="Calibri"/>
                <w:b/>
                <w:i/>
                <w:szCs w:val="20"/>
                <w:lang w:val="en-US" w:eastAsia="en-US"/>
              </w:rPr>
              <w:t xml:space="preserve">after </w:t>
            </w:r>
            <w:r w:rsidRPr="00552D72">
              <w:rPr>
                <w:rFonts w:cs="Calibri"/>
                <w:b/>
                <w:i/>
                <w:szCs w:val="20"/>
                <w:lang w:val="en-US" w:eastAsia="en-US"/>
              </w:rPr>
              <w:t xml:space="preserve">[step </w:t>
            </w:r>
            <w:r w:rsidR="00A155F1" w:rsidRPr="00552D72">
              <w:rPr>
                <w:rFonts w:cs="Calibri"/>
                <w:b/>
                <w:i/>
                <w:szCs w:val="20"/>
                <w:lang w:val="en-US" w:eastAsia="en-US"/>
              </w:rPr>
              <w:t>9</w:t>
            </w:r>
            <w:r w:rsidRPr="00552D72">
              <w:rPr>
                <w:rFonts w:cs="Calibri"/>
                <w:b/>
                <w:i/>
                <w:szCs w:val="20"/>
                <w:lang w:val="en-US" w:eastAsia="en-US"/>
              </w:rPr>
              <w:t xml:space="preserve">] the </w:t>
            </w:r>
            <w:r w:rsidR="00EE4FB9">
              <w:rPr>
                <w:rFonts w:cs="Calibri"/>
                <w:b/>
                <w:i/>
                <w:szCs w:val="20"/>
                <w:lang w:val="en-US" w:eastAsia="en-US"/>
              </w:rPr>
              <w:t>Case Owner</w:t>
            </w:r>
            <w:r w:rsidR="00EE4FB9" w:rsidRPr="00552D72">
              <w:rPr>
                <w:rFonts w:cs="Calibri"/>
                <w:b/>
                <w:i/>
                <w:szCs w:val="20"/>
                <w:lang w:val="en-US" w:eastAsia="en-US"/>
              </w:rPr>
              <w:t xml:space="preserve"> </w:t>
            </w:r>
            <w:r w:rsidRPr="00552D72">
              <w:rPr>
                <w:rFonts w:cs="Calibri"/>
                <w:b/>
                <w:i/>
                <w:szCs w:val="20"/>
                <w:lang w:val="en-US" w:eastAsia="en-US"/>
              </w:rPr>
              <w:t xml:space="preserve">may choose to send an updated version of </w:t>
            </w:r>
            <w:r w:rsidR="00A155F1" w:rsidRPr="00552D72">
              <w:rPr>
                <w:rFonts w:cs="Calibri"/>
                <w:b/>
                <w:i/>
                <w:szCs w:val="20"/>
                <w:lang w:val="en-US" w:eastAsia="en-US"/>
              </w:rPr>
              <w:t xml:space="preserve">their </w:t>
            </w:r>
            <w:r w:rsidRPr="00552D72">
              <w:rPr>
                <w:rFonts w:cs="Calibri"/>
                <w:b/>
                <w:i/>
                <w:szCs w:val="20"/>
                <w:lang w:val="en-US" w:eastAsia="en-US"/>
              </w:rPr>
              <w:t xml:space="preserve">P6000 </w:t>
            </w:r>
          </w:p>
          <w:p w:rsidR="00583B58" w:rsidRPr="005A41BE" w:rsidRDefault="00583B58" w:rsidP="005A41BE">
            <w:pPr>
              <w:pStyle w:val="Hints"/>
              <w:numPr>
                <w:ilvl w:val="0"/>
                <w:numId w:val="45"/>
              </w:numPr>
              <w:rPr>
                <w:rFonts w:ascii="Verdana" w:hAnsi="Verdana" w:cs="Calibri"/>
                <w:color w:val="auto"/>
              </w:rPr>
            </w:pPr>
            <w:r w:rsidRPr="005A41BE">
              <w:rPr>
                <w:rFonts w:ascii="Verdana" w:hAnsi="Verdana" w:cs="Calibri"/>
                <w:color w:val="auto"/>
              </w:rPr>
              <w:t xml:space="preserve">The </w:t>
            </w:r>
            <w:r w:rsidR="00EE4FB9">
              <w:rPr>
                <w:rFonts w:cs="Calibri"/>
                <w:b/>
                <w:i/>
              </w:rPr>
              <w:t>Case Owner</w:t>
            </w:r>
            <w:r w:rsidR="00EE4FB9"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5"/>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155F1" w:rsidRPr="00552D72">
              <w:rPr>
                <w:rFonts w:cs="Calibri"/>
                <w:b/>
                <w:i/>
                <w:szCs w:val="20"/>
                <w:lang w:val="en-US" w:eastAsia="en-US"/>
              </w:rPr>
              <w:t xml:space="preserve">after </w:t>
            </w:r>
            <w:r w:rsidR="00C07D1D">
              <w:rPr>
                <w:rFonts w:cs="Calibri"/>
                <w:b/>
                <w:i/>
                <w:szCs w:val="20"/>
                <w:lang w:val="en-US" w:eastAsia="en-US"/>
              </w:rPr>
              <w:t>[step 13</w:t>
            </w:r>
            <w:r w:rsidR="00DF1BCE">
              <w:rPr>
                <w:rFonts w:cs="Calibri"/>
                <w:b/>
                <w:i/>
                <w:szCs w:val="20"/>
                <w:lang w:val="en-US" w:eastAsia="en-US"/>
              </w:rPr>
              <w:t xml:space="preserve">] </w:t>
            </w:r>
            <w:r w:rsidR="00EE4FB9">
              <w:rPr>
                <w:rFonts w:cs="Calibri"/>
                <w:b/>
                <w:i/>
                <w:szCs w:val="20"/>
                <w:lang w:val="en-US" w:eastAsia="en-US"/>
              </w:rPr>
              <w:t>any Participants</w:t>
            </w:r>
            <w:r w:rsidRPr="00552D72">
              <w:rPr>
                <w:rFonts w:cs="Calibri"/>
                <w:b/>
                <w:i/>
                <w:szCs w:val="20"/>
                <w:lang w:val="en-US" w:eastAsia="en-US"/>
              </w:rPr>
              <w:t xml:space="preserve"> may choose to send an updated version of their P6000 </w:t>
            </w:r>
          </w:p>
          <w:p w:rsidR="00583B58" w:rsidRPr="005A41BE" w:rsidRDefault="00583B58" w:rsidP="005A41BE">
            <w:pPr>
              <w:pStyle w:val="Hints"/>
              <w:numPr>
                <w:ilvl w:val="0"/>
                <w:numId w:val="44"/>
              </w:numPr>
              <w:rPr>
                <w:rFonts w:ascii="Verdana" w:hAnsi="Verdana" w:cs="Calibri"/>
                <w:color w:val="auto"/>
              </w:rPr>
            </w:pPr>
            <w:r w:rsidRPr="005A41BE">
              <w:rPr>
                <w:rFonts w:ascii="Verdana" w:hAnsi="Verdana" w:cs="Calibri"/>
                <w:color w:val="auto"/>
              </w:rPr>
              <w:t xml:space="preserve">The </w:t>
            </w:r>
            <w:r w:rsidR="00EE4FB9">
              <w:rPr>
                <w:rFonts w:cs="Calibri"/>
                <w:b/>
                <w:i/>
              </w:rPr>
              <w:t>Participants</w:t>
            </w:r>
            <w:r w:rsidR="00EE4FB9"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4"/>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155F1" w:rsidRPr="00552D72">
              <w:rPr>
                <w:rFonts w:cs="Calibri"/>
                <w:b/>
                <w:i/>
                <w:szCs w:val="20"/>
                <w:lang w:val="en-US" w:eastAsia="en-US"/>
              </w:rPr>
              <w:t xml:space="preserve">after </w:t>
            </w:r>
            <w:r w:rsidRPr="00552D72">
              <w:rPr>
                <w:rFonts w:cs="Calibri"/>
                <w:b/>
                <w:i/>
                <w:szCs w:val="20"/>
                <w:lang w:val="en-US" w:eastAsia="en-US"/>
              </w:rPr>
              <w:t xml:space="preserve">[step </w:t>
            </w:r>
            <w:r w:rsidR="00A155F1" w:rsidRPr="00552D72">
              <w:rPr>
                <w:rFonts w:cs="Calibri"/>
                <w:b/>
                <w:i/>
                <w:szCs w:val="20"/>
                <w:lang w:val="en-US" w:eastAsia="en-US"/>
              </w:rPr>
              <w:t>18</w:t>
            </w:r>
            <w:r w:rsidRPr="00552D72">
              <w:rPr>
                <w:rFonts w:cs="Calibri"/>
                <w:b/>
                <w:i/>
                <w:szCs w:val="20"/>
                <w:lang w:val="en-US" w:eastAsia="en-US"/>
              </w:rPr>
              <w:t xml:space="preserve">] the </w:t>
            </w:r>
            <w:r w:rsidR="00DF1BCE">
              <w:rPr>
                <w:rFonts w:cs="Calibri"/>
                <w:b/>
                <w:i/>
                <w:szCs w:val="20"/>
                <w:lang w:val="en-US" w:eastAsia="en-US"/>
              </w:rPr>
              <w:t>Contact Institution</w:t>
            </w:r>
            <w:r w:rsidRPr="00552D72">
              <w:rPr>
                <w:rFonts w:cs="Calibri"/>
                <w:b/>
                <w:i/>
                <w:szCs w:val="20"/>
                <w:lang w:val="en-US" w:eastAsia="en-US"/>
              </w:rPr>
              <w:t xml:space="preserve"> may choos</w:t>
            </w:r>
            <w:r w:rsidR="00AB7A4A" w:rsidRPr="00552D72">
              <w:rPr>
                <w:rFonts w:cs="Calibri"/>
                <w:b/>
                <w:i/>
                <w:szCs w:val="20"/>
                <w:lang w:val="en-US" w:eastAsia="en-US"/>
              </w:rPr>
              <w:t>e to send an updated version of</w:t>
            </w:r>
            <w:r w:rsidRPr="00552D72">
              <w:rPr>
                <w:rFonts w:cs="Calibri"/>
                <w:b/>
                <w:i/>
                <w:szCs w:val="20"/>
                <w:lang w:val="en-US" w:eastAsia="en-US"/>
              </w:rPr>
              <w:t xml:space="preserve"> their P7000 </w:t>
            </w:r>
          </w:p>
          <w:p w:rsidR="00583B58" w:rsidRPr="005A41BE" w:rsidRDefault="00583B58" w:rsidP="005A41BE">
            <w:pPr>
              <w:pStyle w:val="Hints"/>
              <w:numPr>
                <w:ilvl w:val="0"/>
                <w:numId w:val="43"/>
              </w:numPr>
              <w:rPr>
                <w:rFonts w:ascii="Verdana" w:hAnsi="Verdana" w:cs="Calibri"/>
                <w:color w:val="auto"/>
              </w:rPr>
            </w:pPr>
            <w:r w:rsidRPr="005A41BE">
              <w:rPr>
                <w:rFonts w:ascii="Verdana" w:hAnsi="Verdana" w:cs="Calibri"/>
                <w:color w:val="auto"/>
              </w:rPr>
              <w:t xml:space="preserve">The </w:t>
            </w:r>
            <w:r w:rsidR="00DF1BCE">
              <w:rPr>
                <w:rFonts w:ascii="Verdana" w:hAnsi="Verdana" w:cs="Calibri"/>
                <w:color w:val="auto"/>
              </w:rPr>
              <w:t>Contact Institution</w:t>
            </w:r>
            <w:r w:rsidRPr="005A41BE">
              <w:rPr>
                <w:rFonts w:ascii="Verdana" w:hAnsi="Verdana" w:cs="Calibri"/>
                <w:color w:val="auto"/>
              </w:rPr>
              <w:t xml:space="preserve">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3"/>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1 Step 2] has been executed then at any step </w:t>
            </w:r>
            <w:r w:rsidR="00F356A1" w:rsidRPr="00552D72">
              <w:rPr>
                <w:rFonts w:cs="Calibri"/>
                <w:b/>
                <w:i/>
                <w:szCs w:val="20"/>
                <w:lang w:val="en-US" w:eastAsia="en-US"/>
              </w:rPr>
              <w:t xml:space="preserve">after </w:t>
            </w:r>
            <w:r w:rsidRPr="00552D72">
              <w:rPr>
                <w:rFonts w:cs="Calibri"/>
                <w:b/>
                <w:i/>
                <w:szCs w:val="20"/>
                <w:lang w:val="en-US" w:eastAsia="en-US"/>
              </w:rPr>
              <w:t xml:space="preserve">[Branch 1 Step 2] the </w:t>
            </w:r>
            <w:r w:rsidR="00A751D6">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 xml:space="preserve">may choose to send an updated version of their P3000_xx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2"/>
              </w:numPr>
              <w:rPr>
                <w:rFonts w:ascii="Verdana" w:hAnsi="Verdana" w:cs="Calibri"/>
                <w:color w:val="auto"/>
              </w:rPr>
            </w:pPr>
            <w:r w:rsidRPr="005A41BE">
              <w:rPr>
                <w:rFonts w:ascii="Verdana" w:hAnsi="Verdana" w:cs="Calibri"/>
                <w:color w:val="auto"/>
              </w:rPr>
              <w:t xml:space="preserve">The </w:t>
            </w:r>
            <w:r w:rsidR="00A751D6">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005A41BE">
              <w:rPr>
                <w:rFonts w:ascii="Verdana" w:hAnsi="Verdana" w:cs="Calibri"/>
                <w:color w:val="auto"/>
              </w:rPr>
              <w:t>;</w:t>
            </w:r>
          </w:p>
          <w:p w:rsidR="00583B58" w:rsidRPr="005A41BE" w:rsidRDefault="00583B58" w:rsidP="005A41BE">
            <w:pPr>
              <w:pStyle w:val="Hints"/>
              <w:numPr>
                <w:ilvl w:val="0"/>
                <w:numId w:val="42"/>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2 Step 2] has been executed then at any step </w:t>
            </w:r>
            <w:r w:rsidR="00F356A1" w:rsidRPr="00552D72">
              <w:rPr>
                <w:rFonts w:cs="Calibri"/>
                <w:b/>
                <w:i/>
                <w:szCs w:val="20"/>
                <w:lang w:val="en-US" w:eastAsia="en-US"/>
              </w:rPr>
              <w:t xml:space="preserve">after </w:t>
            </w:r>
            <w:r w:rsidRPr="00552D72">
              <w:rPr>
                <w:rFonts w:cs="Calibri"/>
                <w:b/>
                <w:i/>
                <w:szCs w:val="20"/>
                <w:lang w:val="en-US" w:eastAsia="en-US"/>
              </w:rPr>
              <w:t xml:space="preserve">[Branch 2 Step 2] the </w:t>
            </w:r>
            <w:r w:rsidR="00F00340">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 xml:space="preserve">may choose to send an updated version of their P4000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1"/>
              </w:numPr>
              <w:rPr>
                <w:rFonts w:ascii="Verdana" w:hAnsi="Verdana" w:cs="Calibri"/>
                <w:color w:val="auto"/>
              </w:rPr>
            </w:pPr>
            <w:r w:rsidRPr="005A41BE">
              <w:rPr>
                <w:rFonts w:ascii="Verdana" w:hAnsi="Verdana" w:cs="Calibri"/>
                <w:color w:val="auto"/>
              </w:rPr>
              <w:t xml:space="preserve">The </w:t>
            </w:r>
            <w:r w:rsidR="00F00340">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1"/>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455F57" w:rsidP="005A41BE">
            <w:pPr>
              <w:numPr>
                <w:ilvl w:val="0"/>
                <w:numId w:val="28"/>
              </w:numPr>
              <w:jc w:val="left"/>
              <w:rPr>
                <w:rFonts w:cs="Calibri"/>
                <w:b/>
                <w:i/>
                <w:szCs w:val="20"/>
                <w:lang w:val="en-US" w:eastAsia="en-US"/>
              </w:rPr>
            </w:pPr>
            <w:r>
              <w:rPr>
                <w:rFonts w:cs="Calibri"/>
                <w:b/>
                <w:i/>
                <w:szCs w:val="20"/>
                <w:lang w:val="en-US" w:eastAsia="en-US"/>
              </w:rPr>
              <w:t>where [Branch 3</w:t>
            </w:r>
            <w:r w:rsidR="00583B58" w:rsidRPr="00552D72">
              <w:rPr>
                <w:rFonts w:cs="Calibri"/>
                <w:b/>
                <w:i/>
                <w:szCs w:val="20"/>
                <w:lang w:val="en-US" w:eastAsia="en-US"/>
              </w:rPr>
              <w:t xml:space="preserve"> Step 2] has been executed then at any step </w:t>
            </w:r>
            <w:r w:rsidR="00F356A1" w:rsidRPr="00552D72">
              <w:rPr>
                <w:rFonts w:cs="Calibri"/>
                <w:b/>
                <w:i/>
                <w:szCs w:val="20"/>
                <w:lang w:val="en-US" w:eastAsia="en-US"/>
              </w:rPr>
              <w:t xml:space="preserve">after </w:t>
            </w:r>
            <w:r>
              <w:rPr>
                <w:rFonts w:cs="Calibri"/>
                <w:b/>
                <w:i/>
                <w:szCs w:val="20"/>
                <w:lang w:val="en-US" w:eastAsia="en-US"/>
              </w:rPr>
              <w:t>[Branch 3</w:t>
            </w:r>
            <w:r w:rsidR="00583B58" w:rsidRPr="00552D72">
              <w:rPr>
                <w:rFonts w:cs="Calibri"/>
                <w:b/>
                <w:i/>
                <w:szCs w:val="20"/>
                <w:lang w:val="en-US" w:eastAsia="en-US"/>
              </w:rPr>
              <w:t xml:space="preserve"> Step 2] the </w:t>
            </w:r>
            <w:r w:rsidR="000830A3">
              <w:rPr>
                <w:rFonts w:cs="Calibri"/>
                <w:b/>
                <w:i/>
                <w:szCs w:val="20"/>
                <w:lang w:val="en-US" w:eastAsia="en-US"/>
              </w:rPr>
              <w:t>Participant</w:t>
            </w:r>
            <w:r w:rsidR="00583B58" w:rsidRPr="00552D72">
              <w:rPr>
                <w:rFonts w:cs="Calibri"/>
                <w:b/>
                <w:i/>
                <w:szCs w:val="20"/>
                <w:lang w:val="en-US" w:eastAsia="en-US"/>
              </w:rPr>
              <w:t xml:space="preserve"> who sent the P8000 may choose to send an updated version of their P8000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0"/>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0"/>
              </w:numPr>
              <w:rPr>
                <w:rFonts w:ascii="Verdana" w:hAnsi="Verdana" w:cs="Calibri"/>
                <w:color w:val="auto"/>
              </w:rPr>
            </w:pPr>
            <w:r w:rsidRPr="005A41BE">
              <w:rPr>
                <w:rFonts w:ascii="Verdana" w:hAnsi="Verdana" w:cs="Calibri"/>
                <w:color w:val="auto"/>
              </w:rPr>
              <w:t>[This Branch] Ends</w:t>
            </w:r>
          </w:p>
          <w:p w:rsidR="00583B58" w:rsidRPr="005D5F70" w:rsidDel="003C43DD" w:rsidRDefault="00583B58" w:rsidP="001B03A3">
            <w:pPr>
              <w:pStyle w:val="Hints"/>
              <w:rPr>
                <w:rFonts w:ascii="Calibri" w:hAnsi="Calibri" w:cs="Calibri"/>
                <w:b/>
                <w:i/>
                <w:color w:val="auto"/>
                <w:u w:val="single"/>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455F57" w:rsidP="005A41BE">
            <w:pPr>
              <w:numPr>
                <w:ilvl w:val="0"/>
                <w:numId w:val="28"/>
              </w:numPr>
              <w:jc w:val="left"/>
              <w:rPr>
                <w:rFonts w:cs="Calibri"/>
                <w:b/>
                <w:i/>
                <w:szCs w:val="20"/>
                <w:lang w:val="en-US" w:eastAsia="en-US"/>
              </w:rPr>
            </w:pPr>
            <w:r>
              <w:rPr>
                <w:rFonts w:cs="Calibri"/>
                <w:b/>
                <w:i/>
                <w:szCs w:val="20"/>
                <w:lang w:val="en-US" w:eastAsia="en-US"/>
              </w:rPr>
              <w:t>where [Branch 3</w:t>
            </w:r>
            <w:r w:rsidR="00583B58" w:rsidRPr="00552D72">
              <w:rPr>
                <w:rFonts w:cs="Calibri"/>
                <w:b/>
                <w:i/>
                <w:szCs w:val="20"/>
                <w:lang w:val="en-US" w:eastAsia="en-US"/>
              </w:rPr>
              <w:t xml:space="preserve"> Step 4] has been executed then at any step </w:t>
            </w:r>
            <w:r w:rsidR="00F356A1" w:rsidRPr="00552D72">
              <w:rPr>
                <w:rFonts w:cs="Calibri"/>
                <w:b/>
                <w:i/>
                <w:szCs w:val="20"/>
                <w:lang w:val="en-US" w:eastAsia="en-US"/>
              </w:rPr>
              <w:t xml:space="preserve">after </w:t>
            </w:r>
            <w:r>
              <w:rPr>
                <w:rFonts w:cs="Calibri"/>
                <w:b/>
                <w:i/>
                <w:szCs w:val="20"/>
                <w:lang w:val="en-US" w:eastAsia="en-US"/>
              </w:rPr>
              <w:t>[Branch 3</w:t>
            </w:r>
            <w:r w:rsidR="00583B58" w:rsidRPr="00552D72">
              <w:rPr>
                <w:rFonts w:cs="Calibri"/>
                <w:b/>
                <w:i/>
                <w:szCs w:val="20"/>
                <w:lang w:val="en-US" w:eastAsia="en-US"/>
              </w:rPr>
              <w:t xml:space="preserve"> Step 4] the </w:t>
            </w:r>
            <w:r w:rsidR="000830A3">
              <w:rPr>
                <w:rFonts w:cs="Calibri"/>
                <w:b/>
                <w:i/>
                <w:szCs w:val="20"/>
                <w:lang w:val="en-US" w:eastAsia="en-US"/>
              </w:rPr>
              <w:t>Participant</w:t>
            </w:r>
            <w:r w:rsidR="00583B58" w:rsidRPr="00552D72">
              <w:rPr>
                <w:rFonts w:cs="Calibri"/>
                <w:b/>
                <w:i/>
                <w:szCs w:val="20"/>
                <w:lang w:val="en-US" w:eastAsia="en-US"/>
              </w:rPr>
              <w:t xml:space="preserve"> who sent the P9000 may choose </w:t>
            </w:r>
            <w:r w:rsidR="004C7D91" w:rsidRPr="00552D72">
              <w:rPr>
                <w:rFonts w:cs="Calibri"/>
                <w:b/>
                <w:i/>
                <w:szCs w:val="20"/>
                <w:lang w:val="en-US" w:eastAsia="en-US"/>
              </w:rPr>
              <w:t xml:space="preserve">to send an updated version of </w:t>
            </w:r>
            <w:r w:rsidR="00583B58" w:rsidRPr="00552D72">
              <w:rPr>
                <w:rFonts w:cs="Calibri"/>
                <w:b/>
                <w:i/>
                <w:szCs w:val="20"/>
                <w:lang w:val="en-US" w:eastAsia="en-US"/>
              </w:rPr>
              <w:t xml:space="preserve">their P9000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39"/>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39"/>
              </w:numPr>
              <w:rPr>
                <w:rFonts w:ascii="Verdana" w:hAnsi="Verdana" w:cs="Calibri"/>
                <w:color w:val="auto"/>
              </w:rPr>
            </w:pPr>
            <w:r w:rsidRPr="005A41BE">
              <w:rPr>
                <w:rFonts w:ascii="Verdana" w:hAnsi="Verdana" w:cs="Calibri"/>
                <w:color w:val="auto"/>
              </w:rPr>
              <w:t>[This Branch] Ends</w:t>
            </w:r>
          </w:p>
          <w:p w:rsidR="00583B58" w:rsidRPr="0046036E" w:rsidDel="003C43DD" w:rsidRDefault="00583B58" w:rsidP="001B03A3">
            <w:pPr>
              <w:pStyle w:val="Hints"/>
              <w:rPr>
                <w:rFonts w:ascii="Calibri" w:hAnsi="Calibri" w:cs="Calibri"/>
                <w:b/>
                <w:i/>
                <w:color w:val="auto"/>
                <w:u w:val="single"/>
                <w:lang w:val="en-GB"/>
              </w:rPr>
            </w:pPr>
          </w:p>
        </w:tc>
      </w:tr>
      <w:tr w:rsidR="00EA58D3" w:rsidRPr="00EF151E" w:rsidTr="00D73791">
        <w:trPr>
          <w:trHeight w:val="956"/>
        </w:trPr>
        <w:tc>
          <w:tcPr>
            <w:tcW w:w="2235" w:type="dxa"/>
            <w:gridSpan w:val="2"/>
            <w:vMerge/>
            <w:tcBorders>
              <w:bottom w:val="nil"/>
            </w:tcBorders>
          </w:tcPr>
          <w:p w:rsidR="00EA58D3" w:rsidRPr="001C7F63" w:rsidRDefault="00EA58D3" w:rsidP="001B03A3">
            <w:pPr>
              <w:jc w:val="right"/>
              <w:rPr>
                <w:rFonts w:ascii="Calibri" w:hAnsi="Calibri" w:cs="Calibri"/>
                <w:b/>
              </w:rPr>
            </w:pPr>
          </w:p>
        </w:tc>
        <w:tc>
          <w:tcPr>
            <w:tcW w:w="7087" w:type="dxa"/>
            <w:gridSpan w:val="3"/>
          </w:tcPr>
          <w:p w:rsidR="00EA58D3" w:rsidRPr="00552D72" w:rsidRDefault="00455F57" w:rsidP="005A41BE">
            <w:pPr>
              <w:numPr>
                <w:ilvl w:val="0"/>
                <w:numId w:val="28"/>
              </w:numPr>
              <w:jc w:val="left"/>
              <w:rPr>
                <w:rFonts w:cs="Calibri"/>
                <w:b/>
                <w:i/>
                <w:szCs w:val="20"/>
                <w:lang w:val="en-US" w:eastAsia="en-US"/>
              </w:rPr>
            </w:pPr>
            <w:r>
              <w:rPr>
                <w:rFonts w:cs="Calibri"/>
                <w:b/>
                <w:i/>
                <w:szCs w:val="20"/>
                <w:lang w:val="en-US" w:eastAsia="en-US"/>
              </w:rPr>
              <w:t>where [Branch 4</w:t>
            </w:r>
            <w:r w:rsidR="00EA58D3" w:rsidRPr="00552D72">
              <w:rPr>
                <w:rFonts w:cs="Calibri"/>
                <w:b/>
                <w:i/>
                <w:szCs w:val="20"/>
                <w:lang w:val="en-US" w:eastAsia="en-US"/>
              </w:rPr>
              <w:t xml:space="preserve"> Step 2] has been executed t</w:t>
            </w:r>
            <w:r>
              <w:rPr>
                <w:rFonts w:cs="Calibri"/>
                <w:b/>
                <w:i/>
                <w:szCs w:val="20"/>
                <w:lang w:val="en-US" w:eastAsia="en-US"/>
              </w:rPr>
              <w:t xml:space="preserve">hen at any step after [Branch 4 </w:t>
            </w:r>
            <w:r w:rsidR="00710F34">
              <w:rPr>
                <w:rFonts w:cs="Calibri"/>
                <w:b/>
                <w:i/>
                <w:szCs w:val="20"/>
                <w:lang w:val="en-US" w:eastAsia="en-US"/>
              </w:rPr>
              <w:t>Step 2] the P</w:t>
            </w:r>
            <w:r w:rsidR="00EA58D3" w:rsidRPr="00552D72">
              <w:rPr>
                <w:rFonts w:cs="Calibri"/>
                <w:b/>
                <w:i/>
                <w:szCs w:val="20"/>
                <w:lang w:val="en-US" w:eastAsia="en-US"/>
              </w:rPr>
              <w:t>articipant who sent the P</w:t>
            </w:r>
            <w:r w:rsidR="00024E00" w:rsidRPr="00552D72">
              <w:rPr>
                <w:rFonts w:cs="Calibri"/>
                <w:b/>
                <w:i/>
                <w:szCs w:val="20"/>
                <w:lang w:val="en-US" w:eastAsia="en-US"/>
              </w:rPr>
              <w:t>10</w:t>
            </w:r>
            <w:r w:rsidR="00EA58D3" w:rsidRPr="00552D72">
              <w:rPr>
                <w:rFonts w:cs="Calibri"/>
                <w:b/>
                <w:i/>
                <w:szCs w:val="20"/>
                <w:lang w:val="en-US" w:eastAsia="en-US"/>
              </w:rPr>
              <w:t xml:space="preserve">000 may choose to send an updated version of their P10000 </w:t>
            </w:r>
          </w:p>
          <w:p w:rsidR="00EA58D3" w:rsidRDefault="00EA58D3" w:rsidP="00EA58D3">
            <w:pPr>
              <w:pStyle w:val="Hints"/>
              <w:rPr>
                <w:rFonts w:ascii="Calibri" w:hAnsi="Calibri" w:cs="Calibri"/>
                <w:b/>
                <w:i/>
                <w:color w:val="auto"/>
                <w:u w:val="single"/>
              </w:rPr>
            </w:pPr>
          </w:p>
          <w:p w:rsidR="00EA58D3" w:rsidRPr="005A41BE" w:rsidRDefault="00EA58D3" w:rsidP="005A41BE">
            <w:pPr>
              <w:pStyle w:val="Hints"/>
              <w:numPr>
                <w:ilvl w:val="0"/>
                <w:numId w:val="38"/>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EA58D3" w:rsidRPr="005A41BE" w:rsidRDefault="00EA58D3" w:rsidP="005A41BE">
            <w:pPr>
              <w:pStyle w:val="Hints"/>
              <w:numPr>
                <w:ilvl w:val="0"/>
                <w:numId w:val="38"/>
              </w:numPr>
              <w:rPr>
                <w:rFonts w:ascii="Verdana" w:hAnsi="Verdana" w:cs="Calibri"/>
                <w:color w:val="auto"/>
              </w:rPr>
            </w:pPr>
            <w:r w:rsidRPr="005A41BE">
              <w:rPr>
                <w:rFonts w:ascii="Verdana" w:hAnsi="Verdana" w:cs="Calibri"/>
                <w:color w:val="auto"/>
              </w:rPr>
              <w:t>[This Branch] Ends</w:t>
            </w:r>
          </w:p>
          <w:p w:rsidR="00EA58D3" w:rsidRPr="00BC0BC9" w:rsidRDefault="00EA58D3" w:rsidP="00EA58D3">
            <w:pPr>
              <w:jc w:val="left"/>
              <w:rPr>
                <w:rFonts w:ascii="Calibri" w:hAnsi="Calibri" w:cs="Calibri"/>
                <w:b/>
                <w:i/>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4C7D91" w:rsidRPr="00552D72">
              <w:rPr>
                <w:rFonts w:cs="Calibri"/>
                <w:b/>
                <w:i/>
                <w:szCs w:val="20"/>
                <w:lang w:val="en-US" w:eastAsia="en-US"/>
              </w:rPr>
              <w:t xml:space="preserve">after </w:t>
            </w:r>
            <w:r w:rsidR="000830A3">
              <w:rPr>
                <w:rFonts w:cs="Calibri"/>
                <w:b/>
                <w:i/>
                <w:szCs w:val="20"/>
                <w:lang w:val="en-US" w:eastAsia="en-US"/>
              </w:rPr>
              <w:t xml:space="preserve">[step 5] </w:t>
            </w:r>
            <w:r w:rsidRPr="00552D72">
              <w:rPr>
                <w:rFonts w:cs="Calibri"/>
                <w:b/>
                <w:i/>
                <w:szCs w:val="20"/>
                <w:lang w:val="en-US" w:eastAsia="en-US"/>
              </w:rPr>
              <w:t xml:space="preserve">any Participant may optionally choose to send a Reminder to another Participant for the return of information they were expecting from that participant but did not receive. </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7"/>
              </w:numPr>
              <w:rPr>
                <w:rFonts w:ascii="Verdana" w:hAnsi="Verdana" w:cs="Calibri"/>
                <w:color w:val="auto"/>
              </w:rPr>
            </w:pPr>
            <w:r w:rsidRPr="005A41BE">
              <w:rPr>
                <w:rFonts w:ascii="Verdana" w:hAnsi="Verdana" w:cs="Calibri"/>
                <w:color w:val="auto"/>
              </w:rPr>
              <w:t xml:space="preserve">The </w:t>
            </w:r>
            <w:r w:rsidR="000830A3">
              <w:rPr>
                <w:rFonts w:ascii="Verdana" w:hAnsi="Verdana" w:cs="Calibri"/>
                <w:color w:val="auto"/>
              </w:rPr>
              <w:t>Participant</w:t>
            </w:r>
            <w:r w:rsidR="000830A3" w:rsidRPr="005A41BE">
              <w:rPr>
                <w:rFonts w:ascii="Verdana" w:hAnsi="Verdana" w:cs="Calibri"/>
                <w:color w:val="auto"/>
              </w:rPr>
              <w:t xml:space="preserve"> </w:t>
            </w:r>
            <w:r w:rsidRPr="005A41BE">
              <w:rPr>
                <w:rFonts w:ascii="Verdana" w:hAnsi="Verdana" w:cs="Calibri"/>
                <w:color w:val="auto"/>
              </w:rPr>
              <w:t xml:space="preserve">who invokes this branch executes business use case </w:t>
            </w:r>
            <w:r w:rsidRPr="005A41BE">
              <w:rPr>
                <w:rFonts w:ascii="Verdana" w:hAnsi="Verdana" w:cs="Calibri"/>
                <w:b/>
                <w:color w:val="auto"/>
              </w:rPr>
              <w:t>AD_BUC_07</w:t>
            </w:r>
            <w:r w:rsidR="00366DA9" w:rsidRPr="005A41BE">
              <w:rPr>
                <w:rFonts w:ascii="Verdana" w:hAnsi="Verdana" w:cs="Calibri"/>
                <w:b/>
                <w:color w:val="auto"/>
              </w:rPr>
              <w:t>_Subprocess</w:t>
            </w:r>
            <w:r w:rsidRPr="005A41BE">
              <w:rPr>
                <w:rFonts w:ascii="Verdana" w:hAnsi="Verdana" w:cs="Calibri"/>
                <w:b/>
                <w:color w:val="auto"/>
              </w:rPr>
              <w:t xml:space="preserve"> -_Reminder</w:t>
            </w:r>
            <w:r w:rsidRPr="005A41BE">
              <w:rPr>
                <w:rFonts w:ascii="Verdana" w:hAnsi="Verdana" w:cs="Calibri"/>
                <w:color w:val="auto"/>
              </w:rPr>
              <w:t>;</w:t>
            </w:r>
          </w:p>
          <w:p w:rsidR="00583B58" w:rsidRPr="005A41BE" w:rsidRDefault="00583B58" w:rsidP="005A41BE">
            <w:pPr>
              <w:pStyle w:val="Hints"/>
              <w:numPr>
                <w:ilvl w:val="0"/>
                <w:numId w:val="37"/>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C75F6B">
        <w:trPr>
          <w:trHeight w:val="296"/>
        </w:trPr>
        <w:tc>
          <w:tcPr>
            <w:tcW w:w="2235" w:type="dxa"/>
            <w:gridSpan w:val="2"/>
          </w:tcPr>
          <w:p w:rsidR="00583B58" w:rsidRPr="00552D72" w:rsidRDefault="00583B58" w:rsidP="001B03A3">
            <w:pPr>
              <w:jc w:val="right"/>
              <w:rPr>
                <w:rFonts w:cs="Calibri"/>
                <w:b/>
                <w:color w:val="333333"/>
                <w:szCs w:val="20"/>
              </w:rPr>
            </w:pPr>
            <w:r w:rsidRPr="00552D72">
              <w:rPr>
                <w:rFonts w:cs="Calibri"/>
                <w:b/>
                <w:color w:val="333333"/>
                <w:szCs w:val="20"/>
              </w:rPr>
              <w:t>Exceptions:</w:t>
            </w:r>
          </w:p>
        </w:tc>
        <w:tc>
          <w:tcPr>
            <w:tcW w:w="7087" w:type="dxa"/>
            <w:gridSpan w:val="3"/>
            <w:shd w:val="clear" w:color="auto" w:fill="FFFFFF"/>
          </w:tcPr>
          <w:p w:rsidR="00583B58" w:rsidRPr="00F83B53" w:rsidRDefault="00583B58" w:rsidP="00C75F6B">
            <w:pPr>
              <w:pStyle w:val="Hints"/>
              <w:rPr>
                <w:rFonts w:ascii="Calibri" w:hAnsi="Calibri" w:cs="Calibri"/>
                <w:b/>
                <w:color w:val="auto"/>
                <w:u w:val="single"/>
              </w:rPr>
            </w:pPr>
          </w:p>
        </w:tc>
      </w:tr>
      <w:tr w:rsidR="00583B58" w:rsidRPr="00EF151E" w:rsidTr="00D73791">
        <w:tc>
          <w:tcPr>
            <w:tcW w:w="2235" w:type="dxa"/>
            <w:gridSpan w:val="2"/>
          </w:tcPr>
          <w:p w:rsidR="00583B58" w:rsidRPr="00DD4A66" w:rsidRDefault="00583B58" w:rsidP="001B03A3">
            <w:pPr>
              <w:jc w:val="right"/>
              <w:rPr>
                <w:rFonts w:ascii="Calibri" w:hAnsi="Calibri" w:cs="Calibri"/>
                <w:b/>
              </w:rPr>
            </w:pPr>
            <w:r w:rsidRPr="00552D72">
              <w:rPr>
                <w:rFonts w:cs="Calibri"/>
                <w:b/>
                <w:color w:val="333333"/>
                <w:szCs w:val="20"/>
              </w:rPr>
              <w:t>Includes</w:t>
            </w:r>
            <w:r w:rsidRPr="00DD4A66">
              <w:rPr>
                <w:rFonts w:ascii="Calibri" w:hAnsi="Calibri" w:cs="Calibri"/>
                <w:b/>
              </w:rPr>
              <w:t>:</w:t>
            </w:r>
          </w:p>
        </w:tc>
        <w:tc>
          <w:tcPr>
            <w:tcW w:w="7087" w:type="dxa"/>
            <w:gridSpan w:val="3"/>
          </w:tcPr>
          <w:p w:rsidR="00583B58" w:rsidRPr="00DD4A66" w:rsidRDefault="00583B58" w:rsidP="001B03A3">
            <w:pPr>
              <w:rPr>
                <w:rFonts w:ascii="Calibri" w:hAnsi="Calibri" w:cs="Calibri"/>
              </w:rPr>
            </w:pPr>
            <w:r w:rsidRPr="00D82489">
              <w:rPr>
                <w:rFonts w:cs="Calibri"/>
                <w:color w:val="333333"/>
                <w:szCs w:val="20"/>
              </w:rPr>
              <w:t>See diagram at part 4.</w:t>
            </w:r>
            <w:r w:rsidR="00C75F6B" w:rsidRPr="00D82489">
              <w:rPr>
                <w:rFonts w:cs="Calibri"/>
                <w:color w:val="333333"/>
                <w:szCs w:val="20"/>
              </w:rPr>
              <w:t>4</w:t>
            </w:r>
          </w:p>
        </w:tc>
      </w:tr>
      <w:tr w:rsidR="00583B58" w:rsidRPr="00EF151E" w:rsidTr="00D73791">
        <w:tc>
          <w:tcPr>
            <w:tcW w:w="2235" w:type="dxa"/>
            <w:gridSpan w:val="2"/>
          </w:tcPr>
          <w:p w:rsidR="00583B58" w:rsidRPr="00552D72" w:rsidRDefault="00583B58" w:rsidP="001B03A3">
            <w:pPr>
              <w:jc w:val="right"/>
              <w:rPr>
                <w:rFonts w:cs="Calibri"/>
                <w:b/>
                <w:color w:val="333333"/>
                <w:szCs w:val="20"/>
              </w:rPr>
            </w:pPr>
            <w:r w:rsidRPr="00552D72">
              <w:rPr>
                <w:rFonts w:cs="Calibri"/>
                <w:b/>
                <w:color w:val="333333"/>
                <w:szCs w:val="20"/>
              </w:rPr>
              <w:t>Special Requirements:</w:t>
            </w:r>
          </w:p>
        </w:tc>
        <w:tc>
          <w:tcPr>
            <w:tcW w:w="7087" w:type="dxa"/>
            <w:gridSpan w:val="3"/>
          </w:tcPr>
          <w:p w:rsidR="00583B58" w:rsidRPr="00D82489" w:rsidRDefault="00583B58" w:rsidP="001B03A3">
            <w:pPr>
              <w:rPr>
                <w:rFonts w:cs="Calibri"/>
                <w:color w:val="333333"/>
                <w:szCs w:val="20"/>
              </w:rPr>
            </w:pPr>
            <w:r w:rsidRPr="00D82489">
              <w:rPr>
                <w:rFonts w:cs="Calibri"/>
                <w:b/>
                <w:color w:val="333333"/>
                <w:szCs w:val="20"/>
              </w:rPr>
              <w:t>SR1</w:t>
            </w:r>
            <w:r w:rsidRPr="00D82489">
              <w:rPr>
                <w:rFonts w:cs="Calibri"/>
                <w:color w:val="333333"/>
                <w:szCs w:val="20"/>
              </w:rPr>
              <w:t xml:space="preserve">: When Alternative </w:t>
            </w:r>
            <w:r w:rsidRPr="00D342E0">
              <w:rPr>
                <w:rFonts w:cs="Calibri"/>
                <w:b/>
                <w:color w:val="333333"/>
                <w:szCs w:val="20"/>
              </w:rPr>
              <w:t>[Branch 1]</w:t>
            </w:r>
            <w:r w:rsidRPr="00D82489">
              <w:rPr>
                <w:rFonts w:cs="Calibri"/>
                <w:color w:val="333333"/>
                <w:szCs w:val="20"/>
              </w:rPr>
              <w:t xml:space="preserve"> is invoked the Country Specific Information (P3000_XX) can only be sent to institutions in the MS it was designed for. This is identifiable by the last two characters of the P3000_XX – represented here as "XX" for example:</w:t>
            </w:r>
          </w:p>
          <w:p w:rsidR="00583B58" w:rsidRPr="00D82489" w:rsidRDefault="00583B58" w:rsidP="001B03A3">
            <w:pPr>
              <w:rPr>
                <w:rFonts w:cs="Calibri"/>
                <w:color w:val="333333"/>
                <w:szCs w:val="20"/>
              </w:rPr>
            </w:pPr>
            <w:r w:rsidRPr="00D82489">
              <w:rPr>
                <w:rFonts w:cs="Calibri"/>
                <w:color w:val="333333"/>
                <w:szCs w:val="20"/>
              </w:rPr>
              <w:t>P3000_UK can only be sent to institutions in the UK</w:t>
            </w:r>
          </w:p>
          <w:p w:rsidR="00583B58" w:rsidRPr="00D82489" w:rsidRDefault="00583B58" w:rsidP="001B03A3">
            <w:pPr>
              <w:rPr>
                <w:rFonts w:cs="Calibri"/>
                <w:color w:val="333333"/>
                <w:szCs w:val="20"/>
              </w:rPr>
            </w:pPr>
            <w:r w:rsidRPr="00D82489">
              <w:rPr>
                <w:rFonts w:cs="Calibri"/>
                <w:color w:val="333333"/>
                <w:szCs w:val="20"/>
              </w:rPr>
              <w:t>P3000_DE can onl</w:t>
            </w:r>
            <w:r w:rsidR="00633F2B" w:rsidRPr="00D82489">
              <w:rPr>
                <w:rFonts w:cs="Calibri"/>
                <w:color w:val="333333"/>
                <w:szCs w:val="20"/>
              </w:rPr>
              <w:t>y be sent to institutions in</w:t>
            </w:r>
            <w:r w:rsidRPr="00D82489">
              <w:rPr>
                <w:rFonts w:cs="Calibri"/>
                <w:color w:val="333333"/>
                <w:szCs w:val="20"/>
              </w:rPr>
              <w:t xml:space="preserve"> Germany</w:t>
            </w:r>
          </w:p>
          <w:p w:rsidR="00583B58" w:rsidRPr="00D82489" w:rsidRDefault="00583B58" w:rsidP="001B03A3">
            <w:pPr>
              <w:rPr>
                <w:rFonts w:cs="Calibri"/>
                <w:color w:val="333333"/>
                <w:szCs w:val="20"/>
              </w:rPr>
            </w:pPr>
          </w:p>
          <w:p w:rsidR="00583B58" w:rsidRPr="00D82489" w:rsidRDefault="00583B58" w:rsidP="001B03A3">
            <w:pPr>
              <w:rPr>
                <w:rFonts w:cs="Calibri"/>
                <w:color w:val="333333"/>
                <w:szCs w:val="20"/>
              </w:rPr>
            </w:pPr>
            <w:r w:rsidRPr="00D342E0">
              <w:rPr>
                <w:rFonts w:cs="Calibri"/>
                <w:b/>
                <w:color w:val="333333"/>
                <w:szCs w:val="20"/>
              </w:rPr>
              <w:t>SR2</w:t>
            </w:r>
            <w:r w:rsidRPr="00D82489">
              <w:rPr>
                <w:rFonts w:cs="Calibri"/>
                <w:color w:val="333333"/>
                <w:szCs w:val="20"/>
              </w:rPr>
              <w:t>: Rules about the invoking of Branches:</w:t>
            </w:r>
          </w:p>
          <w:p w:rsidR="00583B58" w:rsidRPr="00D82489" w:rsidRDefault="00583B58" w:rsidP="001B03A3">
            <w:pPr>
              <w:rPr>
                <w:rFonts w:cs="Calibri"/>
                <w:color w:val="333333"/>
                <w:szCs w:val="20"/>
              </w:rPr>
            </w:pPr>
            <w:r w:rsidRPr="00D82489">
              <w:rPr>
                <w:rFonts w:cs="Calibri"/>
                <w:color w:val="333333"/>
                <w:szCs w:val="20"/>
              </w:rPr>
              <w:t xml:space="preserve">[Branch 1] – May only be invoked per Destination Member State (see </w:t>
            </w:r>
            <w:r w:rsidRPr="00D342E0">
              <w:rPr>
                <w:rFonts w:cs="Calibri"/>
                <w:b/>
                <w:color w:val="333333"/>
                <w:szCs w:val="20"/>
              </w:rPr>
              <w:t>SR1</w:t>
            </w:r>
            <w:r w:rsidRPr="00D82489">
              <w:rPr>
                <w:rFonts w:cs="Calibri"/>
                <w:color w:val="333333"/>
                <w:szCs w:val="20"/>
              </w:rPr>
              <w:t>) when there is no valid P3000_xx</w:t>
            </w:r>
          </w:p>
          <w:p w:rsidR="00A25281" w:rsidRPr="00D82489" w:rsidRDefault="00583B58" w:rsidP="001B03A3">
            <w:pPr>
              <w:rPr>
                <w:rFonts w:cs="Calibri"/>
                <w:color w:val="333333"/>
                <w:szCs w:val="20"/>
              </w:rPr>
            </w:pPr>
            <w:r w:rsidRPr="00D82489">
              <w:rPr>
                <w:rFonts w:cs="Calibri"/>
                <w:color w:val="333333"/>
                <w:szCs w:val="20"/>
              </w:rPr>
              <w:t xml:space="preserve">[Branch 2] – May only be invoked </w:t>
            </w:r>
            <w:r w:rsidR="00A25281" w:rsidRPr="00D82489">
              <w:rPr>
                <w:rFonts w:cs="Calibri"/>
                <w:color w:val="333333"/>
                <w:szCs w:val="20"/>
              </w:rPr>
              <w:t>once</w:t>
            </w:r>
            <w:r w:rsidR="00D36075">
              <w:rPr>
                <w:rFonts w:cs="Calibri"/>
                <w:color w:val="333333"/>
                <w:szCs w:val="20"/>
              </w:rPr>
              <w:t>, per Participant</w:t>
            </w:r>
          </w:p>
          <w:p w:rsidR="00583B58" w:rsidRPr="00D82489" w:rsidRDefault="00635702" w:rsidP="001B03A3">
            <w:pPr>
              <w:rPr>
                <w:rFonts w:cs="Calibri"/>
                <w:color w:val="333333"/>
                <w:szCs w:val="20"/>
              </w:rPr>
            </w:pPr>
            <w:r w:rsidRPr="00D82489">
              <w:rPr>
                <w:rFonts w:cs="Calibri"/>
                <w:color w:val="333333"/>
                <w:szCs w:val="20"/>
              </w:rPr>
              <w:t>[Branch 3</w:t>
            </w:r>
            <w:r w:rsidR="00583B58" w:rsidRPr="00D82489">
              <w:rPr>
                <w:rFonts w:cs="Calibri"/>
                <w:color w:val="333333"/>
                <w:szCs w:val="20"/>
              </w:rPr>
              <w:t xml:space="preserve">] – May be invoked more than once, per </w:t>
            </w:r>
            <w:r w:rsidR="00D36075">
              <w:rPr>
                <w:rFonts w:cs="Calibri"/>
                <w:color w:val="333333"/>
                <w:szCs w:val="20"/>
              </w:rPr>
              <w:t>P</w:t>
            </w:r>
            <w:r w:rsidR="00583B58" w:rsidRPr="00D82489">
              <w:rPr>
                <w:rFonts w:cs="Calibri"/>
                <w:color w:val="333333"/>
                <w:szCs w:val="20"/>
              </w:rPr>
              <w:t>articipant</w:t>
            </w:r>
          </w:p>
          <w:p w:rsidR="00583B58" w:rsidRPr="00D82489" w:rsidRDefault="00635702" w:rsidP="001B03A3">
            <w:pPr>
              <w:rPr>
                <w:rFonts w:cs="Calibri"/>
                <w:color w:val="333333"/>
                <w:szCs w:val="20"/>
              </w:rPr>
            </w:pPr>
            <w:r w:rsidRPr="00D82489">
              <w:rPr>
                <w:rFonts w:cs="Calibri"/>
                <w:color w:val="333333"/>
                <w:szCs w:val="20"/>
              </w:rPr>
              <w:t>[Branch 4</w:t>
            </w:r>
            <w:r w:rsidR="00583B58" w:rsidRPr="00D82489">
              <w:rPr>
                <w:rFonts w:cs="Calibri"/>
                <w:color w:val="333333"/>
                <w:szCs w:val="20"/>
              </w:rPr>
              <w:t xml:space="preserve">] – May be invoked more than once, per </w:t>
            </w:r>
            <w:r w:rsidR="00D36075">
              <w:rPr>
                <w:rFonts w:cs="Calibri"/>
                <w:color w:val="333333"/>
                <w:szCs w:val="20"/>
              </w:rPr>
              <w:t>P</w:t>
            </w:r>
            <w:r w:rsidR="00583B58" w:rsidRPr="00D82489">
              <w:rPr>
                <w:rFonts w:cs="Calibri"/>
                <w:color w:val="333333"/>
                <w:szCs w:val="20"/>
              </w:rPr>
              <w:t>articipant</w:t>
            </w:r>
          </w:p>
          <w:p w:rsidR="00583B58" w:rsidRPr="004D7721" w:rsidRDefault="00583B58" w:rsidP="001B03A3">
            <w:pPr>
              <w:rPr>
                <w:rFonts w:cs="Calibri"/>
                <w:color w:val="333333"/>
                <w:szCs w:val="20"/>
                <w:u w:val="single"/>
              </w:rPr>
            </w:pPr>
            <w:r w:rsidRPr="004D7721">
              <w:rPr>
                <w:rFonts w:cs="Calibri"/>
                <w:color w:val="333333"/>
                <w:szCs w:val="20"/>
                <w:u w:val="single"/>
              </w:rPr>
              <w:t>Horizontals</w:t>
            </w:r>
          </w:p>
          <w:p w:rsidR="00596F62" w:rsidRPr="00D82489" w:rsidRDefault="00596F62" w:rsidP="001B03A3">
            <w:pPr>
              <w:rPr>
                <w:rFonts w:cs="Calibri"/>
                <w:color w:val="333333"/>
                <w:szCs w:val="20"/>
              </w:rPr>
            </w:pPr>
            <w:r>
              <w:rPr>
                <w:rFonts w:cs="Calibri"/>
                <w:color w:val="333333"/>
                <w:szCs w:val="20"/>
              </w:rPr>
              <w:t>[Branch 6</w:t>
            </w:r>
            <w:r w:rsidRPr="00D82489">
              <w:rPr>
                <w:rFonts w:cs="Calibri"/>
                <w:color w:val="333333"/>
                <w:szCs w:val="20"/>
              </w:rPr>
              <w:t>] – May only be invoked once</w:t>
            </w:r>
            <w:r w:rsidR="00D36075">
              <w:rPr>
                <w:rFonts w:cs="Calibri"/>
                <w:color w:val="333333"/>
                <w:szCs w:val="20"/>
              </w:rPr>
              <w:t>, per Participant</w:t>
            </w:r>
          </w:p>
          <w:p w:rsidR="00583B58" w:rsidRPr="00D82489" w:rsidRDefault="00455F57" w:rsidP="001B03A3">
            <w:pPr>
              <w:rPr>
                <w:rFonts w:cs="Calibri"/>
                <w:color w:val="333333"/>
                <w:szCs w:val="20"/>
              </w:rPr>
            </w:pPr>
            <w:r>
              <w:rPr>
                <w:rFonts w:cs="Calibri"/>
                <w:color w:val="333333"/>
                <w:szCs w:val="20"/>
              </w:rPr>
              <w:t>[Branch 5</w:t>
            </w:r>
            <w:r w:rsidR="00596F62">
              <w:rPr>
                <w:rFonts w:cs="Calibri"/>
                <w:color w:val="333333"/>
                <w:szCs w:val="20"/>
              </w:rPr>
              <w:t>,7,</w:t>
            </w:r>
            <w:r>
              <w:rPr>
                <w:rFonts w:cs="Calibri"/>
                <w:color w:val="333333"/>
                <w:szCs w:val="20"/>
              </w:rPr>
              <w:t>8</w:t>
            </w:r>
            <w:r w:rsidR="00583B58" w:rsidRPr="00D82489">
              <w:rPr>
                <w:rFonts w:cs="Calibri"/>
                <w:color w:val="333333"/>
                <w:szCs w:val="20"/>
              </w:rPr>
              <w:t xml:space="preserve">] -  May be invoked more than once, per </w:t>
            </w:r>
            <w:r w:rsidR="00D36075">
              <w:rPr>
                <w:rFonts w:cs="Calibri"/>
                <w:color w:val="333333"/>
                <w:szCs w:val="20"/>
              </w:rPr>
              <w:t>P</w:t>
            </w:r>
            <w:r w:rsidR="00583B58" w:rsidRPr="00D82489">
              <w:rPr>
                <w:rFonts w:cs="Calibri"/>
                <w:color w:val="333333"/>
                <w:szCs w:val="20"/>
              </w:rPr>
              <w:t>articipant</w:t>
            </w:r>
          </w:p>
          <w:p w:rsidR="004F09BC" w:rsidRPr="004D7721" w:rsidRDefault="00583B58" w:rsidP="001B03A3">
            <w:pPr>
              <w:rPr>
                <w:rFonts w:cs="Calibri"/>
                <w:color w:val="333333"/>
                <w:szCs w:val="20"/>
                <w:u w:val="single"/>
              </w:rPr>
            </w:pPr>
            <w:r w:rsidRPr="004D7721">
              <w:rPr>
                <w:rFonts w:cs="Calibri"/>
                <w:color w:val="333333"/>
                <w:szCs w:val="20"/>
                <w:u w:val="single"/>
              </w:rPr>
              <w:t>Administrative</w:t>
            </w:r>
          </w:p>
          <w:p w:rsidR="004F09BC" w:rsidRDefault="004F09BC" w:rsidP="001B03A3">
            <w:pPr>
              <w:rPr>
                <w:rFonts w:cs="Calibri"/>
                <w:color w:val="333333"/>
                <w:szCs w:val="20"/>
              </w:rPr>
            </w:pPr>
            <w:r>
              <w:rPr>
                <w:rFonts w:cs="Calibri"/>
                <w:color w:val="333333"/>
                <w:szCs w:val="20"/>
              </w:rPr>
              <w:t>[Branch 9</w:t>
            </w:r>
            <w:r w:rsidRPr="00D82489">
              <w:rPr>
                <w:rFonts w:cs="Calibri"/>
                <w:color w:val="333333"/>
                <w:szCs w:val="20"/>
              </w:rPr>
              <w:t xml:space="preserve">] to [Branch </w:t>
            </w:r>
            <w:r>
              <w:rPr>
                <w:rFonts w:cs="Calibri"/>
                <w:color w:val="333333"/>
                <w:szCs w:val="20"/>
              </w:rPr>
              <w:t>10</w:t>
            </w:r>
            <w:r w:rsidRPr="00D82489">
              <w:rPr>
                <w:rFonts w:cs="Calibri"/>
                <w:color w:val="333333"/>
                <w:szCs w:val="20"/>
              </w:rPr>
              <w:t>]</w:t>
            </w:r>
            <w:r>
              <w:rPr>
                <w:rFonts w:cs="Calibri"/>
                <w:color w:val="333333"/>
                <w:szCs w:val="20"/>
              </w:rPr>
              <w:t xml:space="preserve"> </w:t>
            </w:r>
            <w:r w:rsidRPr="00D82489">
              <w:rPr>
                <w:rFonts w:cs="Calibri"/>
                <w:color w:val="333333"/>
                <w:szCs w:val="20"/>
              </w:rPr>
              <w:t>– May be invoked more than once</w:t>
            </w:r>
            <w:r w:rsidR="00C30FD3">
              <w:rPr>
                <w:rFonts w:cs="Calibri"/>
                <w:color w:val="333333"/>
                <w:szCs w:val="20"/>
              </w:rPr>
              <w:t>, per Participant</w:t>
            </w:r>
          </w:p>
          <w:p w:rsidR="004F09BC" w:rsidRPr="00D82489" w:rsidRDefault="004F09BC" w:rsidP="001B03A3">
            <w:pPr>
              <w:rPr>
                <w:rFonts w:cs="Calibri"/>
                <w:color w:val="333333"/>
                <w:szCs w:val="20"/>
              </w:rPr>
            </w:pPr>
            <w:r>
              <w:rPr>
                <w:rFonts w:cs="Calibri"/>
                <w:color w:val="333333"/>
                <w:szCs w:val="20"/>
              </w:rPr>
              <w:t>[Branch 11</w:t>
            </w:r>
            <w:r w:rsidRPr="00D82489">
              <w:rPr>
                <w:rFonts w:cs="Calibri"/>
                <w:color w:val="333333"/>
                <w:szCs w:val="20"/>
              </w:rPr>
              <w:t>] – May only be invoked once</w:t>
            </w:r>
            <w:r w:rsidR="00C30FD3">
              <w:rPr>
                <w:rFonts w:cs="Calibri"/>
                <w:color w:val="333333"/>
                <w:szCs w:val="20"/>
              </w:rPr>
              <w:t>, per Participant</w:t>
            </w:r>
          </w:p>
          <w:p w:rsidR="00583B58" w:rsidRPr="00D82489" w:rsidRDefault="004F09BC" w:rsidP="001B03A3">
            <w:pPr>
              <w:rPr>
                <w:rFonts w:cs="Calibri"/>
                <w:color w:val="333333"/>
                <w:szCs w:val="20"/>
              </w:rPr>
            </w:pPr>
            <w:r>
              <w:rPr>
                <w:rFonts w:cs="Calibri"/>
                <w:color w:val="333333"/>
                <w:szCs w:val="20"/>
              </w:rPr>
              <w:t>[Branch 12</w:t>
            </w:r>
            <w:r w:rsidR="00583B58" w:rsidRPr="00D82489">
              <w:rPr>
                <w:rFonts w:cs="Calibri"/>
                <w:color w:val="333333"/>
                <w:szCs w:val="20"/>
              </w:rPr>
              <w:t xml:space="preserve">] </w:t>
            </w:r>
            <w:r w:rsidR="00680DF5" w:rsidRPr="00D82489">
              <w:rPr>
                <w:rFonts w:cs="Calibri"/>
                <w:color w:val="333333"/>
                <w:szCs w:val="20"/>
              </w:rPr>
              <w:t>to</w:t>
            </w:r>
            <w:r w:rsidR="00583B58" w:rsidRPr="00D82489">
              <w:rPr>
                <w:rFonts w:cs="Calibri"/>
                <w:color w:val="333333"/>
                <w:szCs w:val="20"/>
              </w:rPr>
              <w:t xml:space="preserve"> [Branch </w:t>
            </w:r>
            <w:r w:rsidR="00680DF5" w:rsidRPr="00D82489">
              <w:rPr>
                <w:rFonts w:cs="Calibri"/>
                <w:color w:val="333333"/>
                <w:szCs w:val="20"/>
              </w:rPr>
              <w:t>3</w:t>
            </w:r>
            <w:r w:rsidR="00455F57">
              <w:rPr>
                <w:rFonts w:cs="Calibri"/>
                <w:color w:val="333333"/>
                <w:szCs w:val="20"/>
              </w:rPr>
              <w:t>4</w:t>
            </w:r>
            <w:r w:rsidR="00583B58" w:rsidRPr="00D82489">
              <w:rPr>
                <w:rFonts w:cs="Calibri"/>
                <w:color w:val="333333"/>
                <w:szCs w:val="20"/>
              </w:rPr>
              <w:t>]</w:t>
            </w:r>
            <w:r>
              <w:rPr>
                <w:rFonts w:cs="Calibri"/>
                <w:color w:val="333333"/>
                <w:szCs w:val="20"/>
              </w:rPr>
              <w:t xml:space="preserve"> </w:t>
            </w:r>
            <w:r w:rsidR="00583B58" w:rsidRPr="00D82489">
              <w:rPr>
                <w:rFonts w:cs="Calibri"/>
                <w:color w:val="333333"/>
                <w:szCs w:val="20"/>
              </w:rPr>
              <w:t>– May be invoked more than once</w:t>
            </w:r>
            <w:r w:rsidR="00C30FD3">
              <w:rPr>
                <w:rFonts w:cs="Calibri"/>
                <w:color w:val="333333"/>
                <w:szCs w:val="20"/>
              </w:rPr>
              <w:t>, per Participant</w:t>
            </w:r>
          </w:p>
          <w:p w:rsidR="00583B58" w:rsidRPr="00D82489" w:rsidRDefault="00583B58" w:rsidP="001B03A3">
            <w:pPr>
              <w:rPr>
                <w:rFonts w:cs="Calibri"/>
                <w:color w:val="333333"/>
                <w:szCs w:val="20"/>
              </w:rPr>
            </w:pPr>
          </w:p>
          <w:p w:rsidR="00583B58" w:rsidRPr="00D82489" w:rsidRDefault="00583B58" w:rsidP="001B03A3">
            <w:pPr>
              <w:rPr>
                <w:rFonts w:cs="Calibri"/>
                <w:color w:val="333333"/>
                <w:szCs w:val="20"/>
              </w:rPr>
            </w:pPr>
            <w:r w:rsidRPr="00D342E0">
              <w:rPr>
                <w:rFonts w:cs="Calibri"/>
                <w:b/>
                <w:color w:val="333333"/>
                <w:szCs w:val="20"/>
              </w:rPr>
              <w:t>SR3</w:t>
            </w:r>
            <w:r w:rsidRPr="00D82489">
              <w:rPr>
                <w:rFonts w:cs="Calibri"/>
                <w:color w:val="333333"/>
                <w:szCs w:val="20"/>
              </w:rPr>
              <w:t>: Rules about the destination for each SED Type</w:t>
            </w:r>
            <w:r w:rsidR="00EA58D3" w:rsidRPr="00D82489">
              <w:rPr>
                <w:rFonts w:cs="Calibri"/>
                <w:color w:val="333333"/>
                <w:szCs w:val="20"/>
              </w:rPr>
              <w:t xml:space="preserve"> when the SED is sent</w:t>
            </w:r>
            <w:r w:rsidRPr="00D82489">
              <w:rPr>
                <w:rFonts w:cs="Calibri"/>
                <w:color w:val="333333"/>
                <w:szCs w:val="20"/>
              </w:rPr>
              <w:t>:</w:t>
            </w:r>
          </w:p>
          <w:p w:rsidR="00583B58" w:rsidRPr="00D82489" w:rsidRDefault="00583B58" w:rsidP="001B03A3">
            <w:pPr>
              <w:rPr>
                <w:rFonts w:cs="Calibri"/>
                <w:color w:val="333333"/>
                <w:szCs w:val="20"/>
              </w:rPr>
            </w:pPr>
            <w:r w:rsidRPr="00D82489">
              <w:rPr>
                <w:rFonts w:cs="Calibri"/>
                <w:color w:val="333333"/>
                <w:szCs w:val="20"/>
              </w:rPr>
              <w:t>P</w:t>
            </w:r>
            <w:r w:rsidR="00635702" w:rsidRPr="00D82489">
              <w:rPr>
                <w:rFonts w:cs="Calibri"/>
                <w:color w:val="333333"/>
                <w:szCs w:val="20"/>
              </w:rPr>
              <w:t>15000</w:t>
            </w:r>
            <w:r w:rsidRPr="00D82489">
              <w:rPr>
                <w:rFonts w:cs="Calibri"/>
                <w:color w:val="333333"/>
                <w:szCs w:val="20"/>
              </w:rPr>
              <w:t xml:space="preserve"> – </w:t>
            </w:r>
            <w:r w:rsidR="0015660A" w:rsidRPr="00D82489">
              <w:rPr>
                <w:rFonts w:cs="Calibri"/>
                <w:color w:val="333333"/>
                <w:szCs w:val="20"/>
              </w:rPr>
              <w:t>Defines and is sent to all</w:t>
            </w:r>
            <w:r w:rsidRPr="00D82489">
              <w:rPr>
                <w:rFonts w:cs="Calibri"/>
                <w:color w:val="333333"/>
                <w:szCs w:val="20"/>
              </w:rPr>
              <w:t xml:space="preserve"> Active Participants</w:t>
            </w:r>
          </w:p>
          <w:p w:rsidR="00583B58" w:rsidRPr="00D82489" w:rsidRDefault="00583B58" w:rsidP="001B03A3">
            <w:pPr>
              <w:rPr>
                <w:rFonts w:cs="Calibri"/>
                <w:color w:val="333333"/>
                <w:szCs w:val="20"/>
              </w:rPr>
            </w:pPr>
            <w:r w:rsidRPr="00D82489">
              <w:rPr>
                <w:rFonts w:cs="Calibri"/>
                <w:color w:val="333333"/>
                <w:szCs w:val="20"/>
              </w:rPr>
              <w:t xml:space="preserve">P3000_xx – Must be Sent to All Active Participants of the MS designed for (See </w:t>
            </w:r>
            <w:r w:rsidRPr="00D342E0">
              <w:rPr>
                <w:rFonts w:cs="Calibri"/>
                <w:b/>
                <w:color w:val="333333"/>
                <w:szCs w:val="20"/>
              </w:rPr>
              <w:t>SR1</w:t>
            </w:r>
            <w:r w:rsidRPr="00D82489">
              <w:rPr>
                <w:rFonts w:cs="Calibri"/>
                <w:color w:val="333333"/>
                <w:szCs w:val="20"/>
              </w:rPr>
              <w:t>)</w:t>
            </w:r>
          </w:p>
          <w:p w:rsidR="00583B58" w:rsidRPr="00D82489" w:rsidRDefault="00583B58" w:rsidP="001B03A3">
            <w:pPr>
              <w:rPr>
                <w:rFonts w:cs="Calibri"/>
                <w:color w:val="333333"/>
                <w:szCs w:val="20"/>
              </w:rPr>
            </w:pPr>
            <w:r w:rsidRPr="00D82489">
              <w:rPr>
                <w:rFonts w:cs="Calibri"/>
                <w:color w:val="333333"/>
                <w:szCs w:val="20"/>
              </w:rPr>
              <w:t>P4000 – Must be Sent to all Active Participants</w:t>
            </w:r>
          </w:p>
          <w:p w:rsidR="00583B58" w:rsidRPr="00D82489" w:rsidRDefault="00583B58" w:rsidP="001B03A3">
            <w:pPr>
              <w:rPr>
                <w:rFonts w:cs="Calibri"/>
                <w:color w:val="333333"/>
                <w:szCs w:val="20"/>
              </w:rPr>
            </w:pPr>
            <w:r w:rsidRPr="00D82489">
              <w:rPr>
                <w:rFonts w:cs="Calibri"/>
                <w:color w:val="333333"/>
                <w:szCs w:val="20"/>
              </w:rPr>
              <w:t>P5000 - Must be Sent to all Active Participants</w:t>
            </w:r>
          </w:p>
          <w:p w:rsidR="00583B58" w:rsidRPr="00D82489" w:rsidRDefault="00583B58" w:rsidP="001B03A3">
            <w:pPr>
              <w:rPr>
                <w:rFonts w:cs="Calibri"/>
                <w:color w:val="333333"/>
                <w:szCs w:val="20"/>
              </w:rPr>
            </w:pPr>
            <w:r w:rsidRPr="00D82489">
              <w:rPr>
                <w:rFonts w:cs="Calibri"/>
                <w:color w:val="333333"/>
                <w:szCs w:val="20"/>
              </w:rPr>
              <w:t>P6000 - Must be Sent to all Active Participants</w:t>
            </w:r>
          </w:p>
          <w:p w:rsidR="00583B58" w:rsidRPr="00D82489" w:rsidRDefault="00583B58" w:rsidP="001B03A3">
            <w:pPr>
              <w:rPr>
                <w:rFonts w:cs="Calibri"/>
                <w:color w:val="333333"/>
                <w:szCs w:val="20"/>
              </w:rPr>
            </w:pPr>
            <w:r w:rsidRPr="00D82489">
              <w:rPr>
                <w:rFonts w:cs="Calibri"/>
                <w:color w:val="333333"/>
                <w:szCs w:val="20"/>
              </w:rPr>
              <w:t>P7000 - Must be Sent to all Active Participants</w:t>
            </w:r>
          </w:p>
          <w:p w:rsidR="00583B58" w:rsidRPr="00D82489" w:rsidRDefault="00583B58" w:rsidP="001B03A3">
            <w:pPr>
              <w:rPr>
                <w:rFonts w:cs="Calibri"/>
                <w:color w:val="333333"/>
                <w:szCs w:val="20"/>
              </w:rPr>
            </w:pPr>
            <w:r w:rsidRPr="00D82489">
              <w:rPr>
                <w:rFonts w:cs="Calibri"/>
                <w:color w:val="333333"/>
                <w:szCs w:val="20"/>
              </w:rPr>
              <w:t>P8000 – Can be sent to one or more Active Participants</w:t>
            </w:r>
          </w:p>
          <w:p w:rsidR="00583B58" w:rsidRPr="00D82489" w:rsidRDefault="00583B58" w:rsidP="001B03A3">
            <w:pPr>
              <w:rPr>
                <w:rFonts w:cs="Calibri"/>
                <w:color w:val="333333"/>
                <w:szCs w:val="20"/>
              </w:rPr>
            </w:pPr>
            <w:r w:rsidRPr="00D82489">
              <w:rPr>
                <w:rFonts w:cs="Calibri"/>
                <w:color w:val="333333"/>
                <w:szCs w:val="20"/>
              </w:rPr>
              <w:t>P9000 – Must be sent to all Active Participants that received the P8000</w:t>
            </w:r>
          </w:p>
          <w:p w:rsidR="00583B58" w:rsidRPr="00D82489" w:rsidRDefault="00583B58" w:rsidP="001B03A3">
            <w:pPr>
              <w:rPr>
                <w:rFonts w:cs="Calibri"/>
                <w:color w:val="333333"/>
                <w:szCs w:val="20"/>
              </w:rPr>
            </w:pPr>
            <w:r w:rsidRPr="00D82489">
              <w:rPr>
                <w:rFonts w:cs="Calibri"/>
                <w:color w:val="333333"/>
                <w:szCs w:val="20"/>
              </w:rPr>
              <w:t>P10000 - Can be sent to one or more Active Participants</w:t>
            </w:r>
          </w:p>
          <w:p w:rsidR="00583B58" w:rsidRPr="00D82489" w:rsidRDefault="00583B58" w:rsidP="001B03A3">
            <w:pPr>
              <w:rPr>
                <w:rFonts w:cs="Calibri"/>
                <w:color w:val="333333"/>
                <w:szCs w:val="20"/>
              </w:rPr>
            </w:pPr>
          </w:p>
          <w:p w:rsidR="00583B58" w:rsidRPr="00D82489" w:rsidRDefault="00583B58" w:rsidP="001B03A3">
            <w:pPr>
              <w:rPr>
                <w:rFonts w:cs="Calibri"/>
                <w:color w:val="333333"/>
                <w:szCs w:val="20"/>
              </w:rPr>
            </w:pPr>
            <w:r w:rsidRPr="00D342E0">
              <w:rPr>
                <w:rFonts w:cs="Calibri"/>
                <w:b/>
                <w:color w:val="333333"/>
                <w:szCs w:val="20"/>
              </w:rPr>
              <w:t>SR4</w:t>
            </w:r>
            <w:r w:rsidRPr="00D82489">
              <w:rPr>
                <w:rFonts w:cs="Calibri"/>
                <w:color w:val="333333"/>
                <w:szCs w:val="20"/>
              </w:rPr>
              <w:t>: The term "Send/Sent to All Active Participants" does not include sending it himself (i.e. to the senders institution)</w:t>
            </w:r>
          </w:p>
          <w:p w:rsidR="00583B58" w:rsidRDefault="00583B58" w:rsidP="001B03A3">
            <w:pPr>
              <w:rPr>
                <w:rFonts w:ascii="Calibri" w:hAnsi="Calibri" w:cs="Calibri"/>
              </w:rPr>
            </w:pPr>
          </w:p>
          <w:p w:rsidR="00583B58" w:rsidRPr="00D342E0" w:rsidRDefault="00583B58" w:rsidP="001B03A3">
            <w:pPr>
              <w:rPr>
                <w:rFonts w:cs="Calibri"/>
                <w:color w:val="333333"/>
                <w:szCs w:val="20"/>
              </w:rPr>
            </w:pPr>
            <w:r w:rsidRPr="00D342E0">
              <w:rPr>
                <w:rFonts w:cs="Calibri"/>
                <w:b/>
                <w:color w:val="333333"/>
                <w:szCs w:val="20"/>
              </w:rPr>
              <w:t>SR5</w:t>
            </w:r>
            <w:r>
              <w:rPr>
                <w:rFonts w:ascii="Calibri" w:hAnsi="Calibri" w:cs="Calibri"/>
              </w:rPr>
              <w:t xml:space="preserve">: </w:t>
            </w:r>
            <w:r w:rsidRPr="00D342E0">
              <w:rPr>
                <w:rFonts w:cs="Calibri"/>
                <w:color w:val="333333"/>
                <w:szCs w:val="20"/>
              </w:rPr>
              <w:t xml:space="preserve">Active Participants are defined as those participants identified at </w:t>
            </w:r>
            <w:r w:rsidRPr="00D342E0">
              <w:rPr>
                <w:rFonts w:cs="Calibri"/>
                <w:b/>
                <w:color w:val="333333"/>
                <w:szCs w:val="20"/>
              </w:rPr>
              <w:t>[Step 2]</w:t>
            </w:r>
            <w:r w:rsidRPr="00D342E0">
              <w:rPr>
                <w:rFonts w:cs="Calibri"/>
                <w:color w:val="333333"/>
                <w:szCs w:val="20"/>
              </w:rPr>
              <w:t xml:space="preserve"> and those participants added through the execution of </w:t>
            </w:r>
            <w:r w:rsidRPr="00D342E0">
              <w:rPr>
                <w:rFonts w:cs="Calibri"/>
                <w:b/>
                <w:color w:val="333333"/>
                <w:szCs w:val="20"/>
              </w:rPr>
              <w:t xml:space="preserve">[Branch </w:t>
            </w:r>
            <w:r w:rsidR="00524C84">
              <w:rPr>
                <w:rFonts w:cs="Calibri"/>
                <w:b/>
                <w:color w:val="333333"/>
                <w:szCs w:val="20"/>
              </w:rPr>
              <w:t>10</w:t>
            </w:r>
            <w:r w:rsidRPr="00D342E0">
              <w:rPr>
                <w:rFonts w:cs="Calibri"/>
                <w:b/>
                <w:color w:val="333333"/>
                <w:szCs w:val="20"/>
              </w:rPr>
              <w:t>]</w:t>
            </w:r>
            <w:r w:rsidRPr="00D342E0">
              <w:rPr>
                <w:rFonts w:cs="Calibri"/>
                <w:color w:val="333333"/>
                <w:szCs w:val="20"/>
              </w:rPr>
              <w:t xml:space="preserve"> and/or </w:t>
            </w:r>
            <w:r w:rsidRPr="00D342E0">
              <w:rPr>
                <w:rFonts w:cs="Calibri"/>
                <w:b/>
                <w:color w:val="333333"/>
                <w:szCs w:val="20"/>
              </w:rPr>
              <w:t>[Branch 1</w:t>
            </w:r>
            <w:r w:rsidR="002A1420">
              <w:rPr>
                <w:rFonts w:cs="Calibri"/>
                <w:b/>
                <w:color w:val="333333"/>
                <w:szCs w:val="20"/>
              </w:rPr>
              <w:t>1</w:t>
            </w:r>
            <w:r w:rsidRPr="00D342E0">
              <w:rPr>
                <w:rFonts w:cs="Calibri"/>
                <w:b/>
                <w:color w:val="333333"/>
                <w:szCs w:val="20"/>
              </w:rPr>
              <w:t>]</w:t>
            </w:r>
            <w:r w:rsidRPr="00D342E0">
              <w:rPr>
                <w:rFonts w:cs="Calibri"/>
                <w:color w:val="333333"/>
                <w:szCs w:val="20"/>
              </w:rPr>
              <w:t xml:space="preserve"> and not removed through the execution of </w:t>
            </w:r>
            <w:r w:rsidRPr="00D342E0">
              <w:rPr>
                <w:rFonts w:cs="Calibri"/>
                <w:b/>
                <w:color w:val="333333"/>
                <w:szCs w:val="20"/>
              </w:rPr>
              <w:t xml:space="preserve">[Branch </w:t>
            </w:r>
            <w:r w:rsidR="002A1420">
              <w:rPr>
                <w:rFonts w:cs="Calibri"/>
                <w:b/>
                <w:color w:val="333333"/>
                <w:szCs w:val="20"/>
              </w:rPr>
              <w:t>9</w:t>
            </w:r>
            <w:r w:rsidRPr="00D342E0">
              <w:rPr>
                <w:rFonts w:cs="Calibri"/>
                <w:b/>
                <w:color w:val="333333"/>
                <w:szCs w:val="20"/>
              </w:rPr>
              <w:t>]</w:t>
            </w:r>
            <w:r w:rsidRPr="00D342E0">
              <w:rPr>
                <w:rFonts w:cs="Calibri"/>
                <w:color w:val="333333"/>
                <w:szCs w:val="20"/>
              </w:rPr>
              <w:t xml:space="preserve"> and/or </w:t>
            </w:r>
            <w:r w:rsidRPr="00D342E0">
              <w:rPr>
                <w:rFonts w:cs="Calibri"/>
                <w:b/>
                <w:color w:val="333333"/>
                <w:szCs w:val="20"/>
              </w:rPr>
              <w:t>[Branch 1</w:t>
            </w:r>
            <w:r w:rsidR="002A1420">
              <w:rPr>
                <w:rFonts w:cs="Calibri"/>
                <w:b/>
                <w:color w:val="333333"/>
                <w:szCs w:val="20"/>
              </w:rPr>
              <w:t>1</w:t>
            </w:r>
            <w:r w:rsidRPr="00D342E0">
              <w:rPr>
                <w:rFonts w:cs="Calibri"/>
                <w:b/>
                <w:color w:val="333333"/>
                <w:szCs w:val="20"/>
              </w:rPr>
              <w:t>]</w:t>
            </w:r>
          </w:p>
          <w:p w:rsidR="00583B58" w:rsidRPr="00D342E0" w:rsidRDefault="00583B58" w:rsidP="001B03A3">
            <w:pPr>
              <w:rPr>
                <w:rFonts w:cs="Calibri"/>
                <w:color w:val="333333"/>
                <w:szCs w:val="20"/>
              </w:rPr>
            </w:pPr>
          </w:p>
          <w:p w:rsidR="00583B58" w:rsidRPr="00D342E0" w:rsidRDefault="00583B58" w:rsidP="001B03A3">
            <w:pPr>
              <w:rPr>
                <w:rFonts w:cs="Calibri"/>
                <w:color w:val="333333"/>
                <w:szCs w:val="20"/>
              </w:rPr>
            </w:pPr>
            <w:r w:rsidRPr="00D342E0">
              <w:rPr>
                <w:rFonts w:cs="Calibri"/>
                <w:b/>
                <w:color w:val="333333"/>
                <w:szCs w:val="20"/>
              </w:rPr>
              <w:t>SR6</w:t>
            </w:r>
            <w:r w:rsidRPr="00D342E0">
              <w:rPr>
                <w:rFonts w:cs="Calibri"/>
                <w:color w:val="333333"/>
                <w:szCs w:val="20"/>
              </w:rPr>
              <w:t>: Alternative Branches 1</w:t>
            </w:r>
            <w:r w:rsidR="0056656D">
              <w:rPr>
                <w:rFonts w:cs="Calibri"/>
                <w:color w:val="333333"/>
                <w:szCs w:val="20"/>
              </w:rPr>
              <w:t>1</w:t>
            </w:r>
            <w:r w:rsidRPr="00D342E0">
              <w:rPr>
                <w:rFonts w:cs="Calibri"/>
                <w:color w:val="333333"/>
                <w:szCs w:val="20"/>
              </w:rPr>
              <w:t xml:space="preserve"> – </w:t>
            </w:r>
            <w:r w:rsidR="0056656D">
              <w:rPr>
                <w:rFonts w:cs="Calibri"/>
                <w:color w:val="333333"/>
                <w:szCs w:val="20"/>
              </w:rPr>
              <w:t>12</w:t>
            </w:r>
            <w:r w:rsidR="00680DF5" w:rsidRPr="00D342E0">
              <w:rPr>
                <w:rFonts w:cs="Calibri"/>
                <w:color w:val="333333"/>
                <w:szCs w:val="20"/>
              </w:rPr>
              <w:t xml:space="preserve"> </w:t>
            </w:r>
            <w:r w:rsidRPr="00D342E0">
              <w:rPr>
                <w:rFonts w:cs="Calibri"/>
                <w:color w:val="333333"/>
                <w:szCs w:val="20"/>
              </w:rPr>
              <w:t xml:space="preserve">are interrupting Branches; </w:t>
            </w:r>
          </w:p>
          <w:p w:rsidR="00683C34" w:rsidRDefault="0056656D" w:rsidP="001B03A3">
            <w:pPr>
              <w:rPr>
                <w:rFonts w:cs="Calibri"/>
                <w:color w:val="333333"/>
                <w:szCs w:val="20"/>
              </w:rPr>
            </w:pPr>
            <w:r w:rsidRPr="00D342E0">
              <w:rPr>
                <w:rFonts w:cs="Calibri"/>
                <w:color w:val="333333"/>
                <w:szCs w:val="20"/>
              </w:rPr>
              <w:t xml:space="preserve">Alternative Branches 1 – </w:t>
            </w:r>
            <w:r>
              <w:rPr>
                <w:rFonts w:cs="Calibri"/>
                <w:color w:val="333333"/>
                <w:szCs w:val="20"/>
              </w:rPr>
              <w:t>10</w:t>
            </w:r>
            <w:r w:rsidRPr="00D342E0">
              <w:rPr>
                <w:rFonts w:cs="Calibri"/>
                <w:color w:val="333333"/>
                <w:szCs w:val="20"/>
              </w:rPr>
              <w:t xml:space="preserve"> are non-interrupting Branches;</w:t>
            </w:r>
          </w:p>
          <w:p w:rsidR="0056656D" w:rsidRDefault="0056656D" w:rsidP="001B03A3">
            <w:pPr>
              <w:rPr>
                <w:rFonts w:cs="Calibri"/>
                <w:color w:val="333333"/>
                <w:szCs w:val="20"/>
              </w:rPr>
            </w:pPr>
            <w:r w:rsidRPr="00D342E0">
              <w:rPr>
                <w:rFonts w:cs="Calibri"/>
                <w:color w:val="333333"/>
                <w:szCs w:val="20"/>
              </w:rPr>
              <w:t>Alternative Branches 1</w:t>
            </w:r>
            <w:r>
              <w:rPr>
                <w:rFonts w:cs="Calibri"/>
                <w:color w:val="333333"/>
                <w:szCs w:val="20"/>
              </w:rPr>
              <w:t>3</w:t>
            </w:r>
            <w:r w:rsidRPr="00D342E0">
              <w:rPr>
                <w:rFonts w:cs="Calibri"/>
                <w:color w:val="333333"/>
                <w:szCs w:val="20"/>
              </w:rPr>
              <w:t xml:space="preserve"> – </w:t>
            </w:r>
            <w:r>
              <w:rPr>
                <w:rFonts w:cs="Calibri"/>
                <w:color w:val="333333"/>
                <w:szCs w:val="20"/>
              </w:rPr>
              <w:t>34</w:t>
            </w:r>
            <w:r w:rsidRPr="00D342E0">
              <w:rPr>
                <w:rFonts w:cs="Calibri"/>
                <w:color w:val="333333"/>
                <w:szCs w:val="20"/>
              </w:rPr>
              <w:t xml:space="preserve"> are non-interrupting Branches;</w:t>
            </w:r>
          </w:p>
          <w:p w:rsidR="0056656D" w:rsidRPr="00D342E0" w:rsidRDefault="0056656D" w:rsidP="001B03A3">
            <w:pPr>
              <w:rPr>
                <w:rFonts w:cs="Calibri"/>
                <w:color w:val="333333"/>
                <w:szCs w:val="20"/>
              </w:rPr>
            </w:pPr>
          </w:p>
          <w:p w:rsidR="00683C34" w:rsidRPr="00D342E0" w:rsidRDefault="00683C34" w:rsidP="001B03A3">
            <w:pPr>
              <w:rPr>
                <w:rFonts w:cs="Calibri"/>
                <w:color w:val="333333"/>
                <w:szCs w:val="20"/>
              </w:rPr>
            </w:pPr>
            <w:r w:rsidRPr="00D342E0">
              <w:rPr>
                <w:rFonts w:cs="Calibri"/>
                <w:b/>
                <w:color w:val="333333"/>
                <w:szCs w:val="20"/>
              </w:rPr>
              <w:t>SR7</w:t>
            </w:r>
            <w:r w:rsidRPr="00D342E0">
              <w:rPr>
                <w:rFonts w:cs="Calibri"/>
                <w:color w:val="333333"/>
                <w:szCs w:val="20"/>
              </w:rPr>
              <w:t xml:space="preserve">: Clarification: </w:t>
            </w:r>
            <w:r w:rsidR="00904FF2" w:rsidRPr="00CF56F0">
              <w:rPr>
                <w:rFonts w:cs="Calibri"/>
                <w:color w:val="000000"/>
                <w:szCs w:val="20"/>
              </w:rPr>
              <w:t>where two or more institutions from the same MS are involved in the case</w:t>
            </w:r>
            <w:r w:rsidR="00904FF2">
              <w:rPr>
                <w:rFonts w:cs="Calibri"/>
                <w:color w:val="000000"/>
                <w:szCs w:val="20"/>
              </w:rPr>
              <w:t>,</w:t>
            </w:r>
            <w:r w:rsidR="00904FF2" w:rsidRPr="00CF56F0">
              <w:rPr>
                <w:rFonts w:cs="Calibri"/>
                <w:color w:val="000000"/>
                <w:szCs w:val="20"/>
              </w:rPr>
              <w:t xml:space="preserve"> only one P6000 </w:t>
            </w:r>
            <w:r w:rsidR="00904FF2">
              <w:rPr>
                <w:rFonts w:cs="Calibri"/>
                <w:color w:val="000000"/>
                <w:szCs w:val="20"/>
              </w:rPr>
              <w:t xml:space="preserve">or other equivalent information </w:t>
            </w:r>
            <w:r w:rsidR="00904FF2" w:rsidRPr="00CF56F0">
              <w:rPr>
                <w:rFonts w:cs="Calibri"/>
                <w:color w:val="000000"/>
                <w:szCs w:val="20"/>
              </w:rPr>
              <w:t>needs to be exchanged from that MS to satisfy this rule</w:t>
            </w:r>
            <w:r w:rsidRPr="00D342E0">
              <w:rPr>
                <w:rFonts w:cs="Calibri"/>
                <w:color w:val="333333"/>
                <w:szCs w:val="20"/>
              </w:rPr>
              <w:t>.</w:t>
            </w:r>
          </w:p>
          <w:p w:rsidR="00583B58" w:rsidRPr="00D342E0" w:rsidRDefault="00583B58" w:rsidP="001B03A3">
            <w:pPr>
              <w:rPr>
                <w:rFonts w:cs="Calibri"/>
                <w:color w:val="333333"/>
                <w:szCs w:val="20"/>
              </w:rPr>
            </w:pPr>
          </w:p>
          <w:p w:rsidR="00361839" w:rsidRPr="00F366BD" w:rsidRDefault="00361839" w:rsidP="00EF1BFC">
            <w:pPr>
              <w:rPr>
                <w:rFonts w:ascii="Calibri" w:hAnsi="Calibri" w:cs="Calibri"/>
              </w:rPr>
            </w:pPr>
            <w:r w:rsidRPr="00D342E0">
              <w:rPr>
                <w:rFonts w:cs="Calibri"/>
                <w:b/>
                <w:color w:val="333333"/>
                <w:szCs w:val="20"/>
              </w:rPr>
              <w:t>SR8</w:t>
            </w:r>
            <w:r w:rsidRPr="00D342E0">
              <w:rPr>
                <w:rFonts w:cs="Calibri"/>
                <w:color w:val="333333"/>
                <w:szCs w:val="20"/>
              </w:rPr>
              <w:t xml:space="preserve">: "at the discretion of the </w:t>
            </w:r>
            <w:r w:rsidR="00EF1BFC">
              <w:rPr>
                <w:rFonts w:cs="Calibri"/>
                <w:color w:val="333333"/>
                <w:szCs w:val="20"/>
              </w:rPr>
              <w:t>Contact Institution</w:t>
            </w:r>
            <w:r w:rsidRPr="00D342E0">
              <w:rPr>
                <w:rFonts w:cs="Calibri"/>
                <w:color w:val="333333"/>
                <w:szCs w:val="20"/>
              </w:rPr>
              <w:t xml:space="preserve">" – allows under exceptional circumstances for the </w:t>
            </w:r>
            <w:r w:rsidR="002A49A6">
              <w:rPr>
                <w:rFonts w:cs="Calibri"/>
                <w:color w:val="333333"/>
                <w:szCs w:val="20"/>
              </w:rPr>
              <w:t>Contact Institution</w:t>
            </w:r>
            <w:r w:rsidR="002A49A6" w:rsidRPr="00D342E0">
              <w:rPr>
                <w:rFonts w:cs="Calibri"/>
                <w:color w:val="333333"/>
                <w:szCs w:val="20"/>
              </w:rPr>
              <w:t xml:space="preserve"> </w:t>
            </w:r>
            <w:r w:rsidRPr="00D342E0">
              <w:rPr>
                <w:rFonts w:cs="Calibri"/>
                <w:color w:val="333333"/>
                <w:szCs w:val="20"/>
              </w:rPr>
              <w:t>to progress to the next Steps without all P6000 information.</w:t>
            </w:r>
          </w:p>
        </w:tc>
      </w:tr>
      <w:tr w:rsidR="00583B58" w:rsidRPr="00EF151E" w:rsidTr="00D73791">
        <w:tc>
          <w:tcPr>
            <w:tcW w:w="2235" w:type="dxa"/>
            <w:gridSpan w:val="2"/>
          </w:tcPr>
          <w:p w:rsidR="00583B58" w:rsidRPr="00AD5614" w:rsidRDefault="00583B58" w:rsidP="001B03A3">
            <w:pPr>
              <w:jc w:val="right"/>
              <w:rPr>
                <w:rFonts w:ascii="Calibri" w:hAnsi="Calibri" w:cs="Calibri"/>
                <w:b/>
                <w:color w:val="C6D9F1"/>
              </w:rPr>
            </w:pPr>
            <w:r w:rsidRPr="00AD5614">
              <w:rPr>
                <w:rFonts w:ascii="Calibri" w:hAnsi="Calibri" w:cs="Calibri"/>
                <w:b/>
                <w:color w:val="C6D9F1"/>
              </w:rPr>
              <w:t>Assumptions:</w:t>
            </w:r>
          </w:p>
        </w:tc>
        <w:tc>
          <w:tcPr>
            <w:tcW w:w="7087" w:type="dxa"/>
            <w:gridSpan w:val="3"/>
          </w:tcPr>
          <w:p w:rsidR="00583B58" w:rsidRPr="00AD5614" w:rsidRDefault="00583B58" w:rsidP="001B03A3">
            <w:pPr>
              <w:pStyle w:val="Hints"/>
              <w:rPr>
                <w:rFonts w:ascii="Calibri" w:hAnsi="Calibri" w:cs="Calibri"/>
                <w:color w:val="C6D9F1"/>
              </w:rPr>
            </w:pPr>
          </w:p>
        </w:tc>
      </w:tr>
      <w:tr w:rsidR="00583B58" w:rsidRPr="00EF151E" w:rsidTr="00D73791">
        <w:tc>
          <w:tcPr>
            <w:tcW w:w="2235" w:type="dxa"/>
            <w:gridSpan w:val="2"/>
            <w:tcBorders>
              <w:bottom w:val="single" w:sz="12" w:space="0" w:color="auto"/>
            </w:tcBorders>
          </w:tcPr>
          <w:p w:rsidR="00583B58" w:rsidRPr="00AD5614" w:rsidRDefault="00583B58" w:rsidP="001B03A3">
            <w:pPr>
              <w:jc w:val="right"/>
              <w:rPr>
                <w:rFonts w:ascii="Calibri" w:hAnsi="Calibri" w:cs="Calibri"/>
                <w:b/>
                <w:color w:val="C6D9F1"/>
              </w:rPr>
            </w:pPr>
            <w:r w:rsidRPr="00AD5614">
              <w:rPr>
                <w:rFonts w:ascii="Calibri" w:hAnsi="Calibri" w:cs="Calibri"/>
                <w:b/>
                <w:color w:val="C6D9F1"/>
              </w:rPr>
              <w:t>Notes and Issues:</w:t>
            </w:r>
          </w:p>
        </w:tc>
        <w:tc>
          <w:tcPr>
            <w:tcW w:w="7087" w:type="dxa"/>
            <w:gridSpan w:val="3"/>
            <w:tcBorders>
              <w:bottom w:val="single" w:sz="12" w:space="0" w:color="auto"/>
            </w:tcBorders>
          </w:tcPr>
          <w:p w:rsidR="00583B58" w:rsidRPr="00AD5614" w:rsidRDefault="00583B58" w:rsidP="0015660A">
            <w:pPr>
              <w:pStyle w:val="Hints"/>
              <w:ind w:left="360"/>
              <w:rPr>
                <w:rFonts w:ascii="Calibri" w:hAnsi="Calibri" w:cs="Calibri"/>
                <w:color w:val="C6D9F1"/>
              </w:rPr>
            </w:pPr>
            <w:r w:rsidRPr="00AD5614">
              <w:rPr>
                <w:rFonts w:ascii="Calibri" w:hAnsi="Calibri" w:cs="Calibri"/>
                <w:color w:val="C6D9F1"/>
              </w:rPr>
              <w:t xml:space="preserve"> </w:t>
            </w:r>
          </w:p>
        </w:tc>
      </w:tr>
    </w:tbl>
    <w:p w:rsidR="00E674CA" w:rsidRPr="00E674CA" w:rsidRDefault="00E674CA" w:rsidP="00E674CA">
      <w:pPr>
        <w:pStyle w:val="BodyText"/>
      </w:pPr>
      <w:bookmarkStart w:id="50" w:name="_Toc435013977"/>
      <w:bookmarkStart w:id="51" w:name="_Toc366491257"/>
    </w:p>
    <w:p w:rsidR="00FF7764" w:rsidRDefault="00FF7764" w:rsidP="005A41BE">
      <w:pPr>
        <w:pStyle w:val="Heading2"/>
        <w:numPr>
          <w:ilvl w:val="1"/>
          <w:numId w:val="21"/>
        </w:numPr>
        <w:spacing w:before="60" w:after="200"/>
      </w:pPr>
      <w:bookmarkStart w:id="52" w:name="_Toc520992002"/>
      <w:r>
        <w:t>Request – Reply SEDs</w:t>
      </w:r>
      <w:bookmarkEnd w:id="50"/>
      <w:bookmarkEnd w:id="52"/>
    </w:p>
    <w:p w:rsidR="00FF7764" w:rsidRPr="00D342E0" w:rsidRDefault="00FF7764" w:rsidP="00FF7764">
      <w:pPr>
        <w:pStyle w:val="BodyText"/>
        <w:rPr>
          <w:color w:val="333333"/>
          <w:sz w:val="22"/>
        </w:rPr>
      </w:pPr>
      <w:r w:rsidRPr="00D342E0">
        <w:rPr>
          <w:color w:val="333333"/>
          <w:sz w:val="22"/>
        </w:rPr>
        <w:t xml:space="preserve">The following table specifies </w:t>
      </w:r>
      <w:r w:rsidR="009F0364" w:rsidRPr="00D342E0">
        <w:rPr>
          <w:color w:val="333333"/>
          <w:sz w:val="22"/>
        </w:rPr>
        <w:t>the</w:t>
      </w:r>
      <w:r w:rsidRPr="00D342E0">
        <w:rPr>
          <w:color w:val="333333"/>
          <w:sz w:val="22"/>
        </w:rPr>
        <w:t xml:space="preserv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FF7764" w:rsidTr="001173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FF7764" w:rsidRPr="00D342E0" w:rsidRDefault="00FF7764" w:rsidP="00117397">
            <w:pPr>
              <w:pStyle w:val="BodyText"/>
              <w:jc w:val="left"/>
              <w:rPr>
                <w:color w:val="333333"/>
                <w:szCs w:val="20"/>
              </w:rPr>
            </w:pPr>
            <w:r w:rsidRPr="00D342E0">
              <w:rPr>
                <w:color w:val="333333"/>
                <w:szCs w:val="20"/>
              </w:rPr>
              <w:t>REQUEST SED</w:t>
            </w:r>
          </w:p>
        </w:tc>
        <w:tc>
          <w:tcPr>
            <w:tcW w:w="3685" w:type="dxa"/>
            <w:vAlign w:val="bottom"/>
          </w:tcPr>
          <w:p w:rsidR="00FF7764" w:rsidRPr="00D342E0" w:rsidRDefault="00FF7764" w:rsidP="00117397">
            <w:pPr>
              <w:pStyle w:val="BodyText"/>
              <w:jc w:val="left"/>
              <w:cnfStyle w:val="100000000000" w:firstRow="1" w:lastRow="0" w:firstColumn="0" w:lastColumn="0" w:oddVBand="0" w:evenVBand="0" w:oddHBand="0" w:evenHBand="0" w:firstRowFirstColumn="0" w:firstRowLastColumn="0" w:lastRowFirstColumn="0" w:lastRowLastColumn="0"/>
              <w:rPr>
                <w:color w:val="333333"/>
                <w:szCs w:val="20"/>
              </w:rPr>
            </w:pPr>
            <w:r w:rsidRPr="00D342E0">
              <w:rPr>
                <w:color w:val="333333"/>
                <w:szCs w:val="20"/>
              </w:rPr>
              <w:t>REPLY SED(s)</w:t>
            </w:r>
          </w:p>
        </w:tc>
      </w:tr>
      <w:tr w:rsidR="00FF7764"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FF7764" w:rsidRPr="00D342E0" w:rsidRDefault="00FF7764" w:rsidP="00117397">
            <w:pPr>
              <w:pStyle w:val="BodyText"/>
              <w:jc w:val="left"/>
            </w:pPr>
            <w:r w:rsidRPr="00D342E0">
              <w:t>P8000</w:t>
            </w:r>
          </w:p>
        </w:tc>
        <w:tc>
          <w:tcPr>
            <w:tcW w:w="3685" w:type="dxa"/>
            <w:vAlign w:val="bottom"/>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rsidRPr="0040489D">
              <w:t>P9000</w:t>
            </w:r>
          </w:p>
        </w:tc>
      </w:tr>
    </w:tbl>
    <w:p w:rsidR="00FF7764" w:rsidRPr="0040489D" w:rsidRDefault="00FF7764" w:rsidP="00FF7764">
      <w:pPr>
        <w:pStyle w:val="BodyText"/>
      </w:pPr>
    </w:p>
    <w:p w:rsidR="00FF7764" w:rsidRDefault="00FF7764" w:rsidP="005A41BE">
      <w:pPr>
        <w:pStyle w:val="Heading2"/>
        <w:numPr>
          <w:ilvl w:val="1"/>
          <w:numId w:val="21"/>
        </w:numPr>
        <w:spacing w:before="60" w:after="200"/>
      </w:pPr>
      <w:bookmarkStart w:id="53" w:name="_Toc435013978"/>
      <w:bookmarkStart w:id="54" w:name="_Toc520992003"/>
      <w:r>
        <w:t>Attachments</w:t>
      </w:r>
      <w:bookmarkEnd w:id="53"/>
      <w:r w:rsidR="00D30FE4">
        <w:t xml:space="preserve"> Allowed</w:t>
      </w:r>
      <w:bookmarkEnd w:id="54"/>
    </w:p>
    <w:p w:rsidR="00FF7764" w:rsidRPr="00D342E0" w:rsidRDefault="00FF7764" w:rsidP="00FF7764">
      <w:pPr>
        <w:pStyle w:val="BodyText"/>
        <w:rPr>
          <w:color w:val="333333"/>
          <w:sz w:val="22"/>
        </w:rPr>
      </w:pPr>
      <w:r w:rsidRPr="00D342E0">
        <w:rPr>
          <w:color w:val="333333"/>
          <w:sz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FF7764" w:rsidRPr="00576AB3" w:rsidTr="001173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FF7764" w:rsidRPr="00D342E0" w:rsidRDefault="00FF7764" w:rsidP="00117397">
            <w:pPr>
              <w:pStyle w:val="BodyText"/>
              <w:jc w:val="left"/>
              <w:rPr>
                <w:color w:val="333333"/>
                <w:szCs w:val="20"/>
              </w:rPr>
            </w:pPr>
            <w:r w:rsidRPr="00D342E0">
              <w:rPr>
                <w:color w:val="333333"/>
                <w:szCs w:val="20"/>
              </w:rPr>
              <w:t>SED</w:t>
            </w:r>
          </w:p>
        </w:tc>
        <w:tc>
          <w:tcPr>
            <w:tcW w:w="3651" w:type="dxa"/>
          </w:tcPr>
          <w:p w:rsidR="00FF7764" w:rsidRPr="00D342E0" w:rsidRDefault="00FF7764" w:rsidP="00117397">
            <w:pPr>
              <w:pStyle w:val="BodyText"/>
              <w:jc w:val="left"/>
              <w:cnfStyle w:val="100000000000" w:firstRow="1" w:lastRow="0" w:firstColumn="0" w:lastColumn="0" w:oddVBand="0" w:evenVBand="0" w:oddHBand="0" w:evenHBand="0" w:firstRowFirstColumn="0" w:firstRowLastColumn="0" w:lastRowFirstColumn="0" w:lastRowLastColumn="0"/>
              <w:rPr>
                <w:color w:val="333333"/>
                <w:szCs w:val="20"/>
              </w:rPr>
            </w:pPr>
            <w:r w:rsidRPr="00D342E0">
              <w:rPr>
                <w:color w:val="333333"/>
                <w:szCs w:val="20"/>
              </w:rPr>
              <w:t>Attachments</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P3000</w:t>
            </w:r>
            <w:r>
              <w:t>_XX</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P4000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P5000</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Not 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P6000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P7000</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 xml:space="preserve">Not Allowed </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P8000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P9000</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EA50CB"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P10000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753348" w:rsidRPr="00EA50CB"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53348" w:rsidRPr="0040489D" w:rsidRDefault="00753348" w:rsidP="00FD4254">
            <w:pPr>
              <w:pStyle w:val="BodyText"/>
              <w:jc w:val="left"/>
            </w:pPr>
            <w:r>
              <w:t>P150</w:t>
            </w:r>
            <w:r w:rsidRPr="0040489D">
              <w:t>00</w:t>
            </w:r>
          </w:p>
        </w:tc>
        <w:tc>
          <w:tcPr>
            <w:tcW w:w="3651" w:type="dxa"/>
          </w:tcPr>
          <w:p w:rsidR="00753348" w:rsidRPr="00D342E0" w:rsidRDefault="00753348" w:rsidP="00FD4254">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 xml:space="preserve">Allowed </w:t>
            </w:r>
          </w:p>
        </w:tc>
      </w:tr>
      <w:bookmarkEnd w:id="51"/>
    </w:tbl>
    <w:p w:rsidR="0015660A" w:rsidRPr="00CB47C2" w:rsidRDefault="0015660A" w:rsidP="007D0ADF">
      <w:pPr>
        <w:pStyle w:val="Caption"/>
      </w:pPr>
    </w:p>
    <w:p w:rsidR="00081673" w:rsidRPr="0078598E" w:rsidRDefault="004C7134" w:rsidP="005A41BE">
      <w:pPr>
        <w:keepNext/>
        <w:numPr>
          <w:ilvl w:val="1"/>
          <w:numId w:val="21"/>
        </w:numPr>
        <w:spacing w:before="60" w:after="200"/>
        <w:outlineLvl w:val="1"/>
        <w:rPr>
          <w:rFonts w:cs="Arial"/>
          <w:b/>
          <w:bCs/>
          <w:iCs/>
          <w:color w:val="263673"/>
          <w:sz w:val="22"/>
          <w:szCs w:val="28"/>
        </w:rPr>
      </w:pPr>
      <w:bookmarkStart w:id="55" w:name="_Toc520992004"/>
      <w:r>
        <w:rPr>
          <w:rFonts w:cs="Arial"/>
          <w:b/>
          <w:bCs/>
          <w:iCs/>
          <w:color w:val="263673"/>
          <w:sz w:val="22"/>
          <w:szCs w:val="28"/>
        </w:rPr>
        <w:t>Artefacts used</w:t>
      </w:r>
      <w:bookmarkEnd w:id="55"/>
      <w:r>
        <w:rPr>
          <w:rFonts w:cs="Arial"/>
          <w:b/>
          <w:bCs/>
          <w:iCs/>
          <w:color w:val="263673"/>
          <w:sz w:val="22"/>
          <w:szCs w:val="28"/>
        </w:rPr>
        <w:t xml:space="preserve"> </w:t>
      </w:r>
    </w:p>
    <w:p w:rsidR="00117397" w:rsidRPr="0079389D" w:rsidRDefault="00117397" w:rsidP="00117397">
      <w:pPr>
        <w:spacing w:after="120"/>
        <w:rPr>
          <w:color w:val="333333"/>
          <w:sz w:val="22"/>
        </w:rPr>
      </w:pPr>
      <w:r w:rsidRPr="0079389D">
        <w:rPr>
          <w:color w:val="333333"/>
          <w:sz w:val="22"/>
        </w:rPr>
        <w:t>The following table specifies the</w:t>
      </w:r>
      <w:r w:rsidR="004C7134">
        <w:rPr>
          <w:color w:val="333333"/>
          <w:sz w:val="22"/>
        </w:rPr>
        <w:t xml:space="preserve"> artefacts </w:t>
      </w:r>
      <w:r w:rsidRPr="0079389D">
        <w:rPr>
          <w:color w:val="333333"/>
          <w:sz w:val="22"/>
        </w:rPr>
        <w:t>that are used in this Business Use Case.</w:t>
      </w:r>
    </w:p>
    <w:tbl>
      <w:tblPr>
        <w:tblStyle w:val="GridTable4-Accent11"/>
        <w:tblW w:w="7338" w:type="dxa"/>
        <w:tblLayout w:type="fixed"/>
        <w:tblLook w:val="04A0" w:firstRow="1" w:lastRow="0" w:firstColumn="1" w:lastColumn="0" w:noHBand="0" w:noVBand="1"/>
      </w:tblPr>
      <w:tblGrid>
        <w:gridCol w:w="5495"/>
        <w:gridCol w:w="1843"/>
      </w:tblGrid>
      <w:tr w:rsidR="00117397" w:rsidRPr="00117397" w:rsidTr="004D77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5" w:type="dxa"/>
          </w:tcPr>
          <w:p w:rsidR="00117397" w:rsidRPr="00117397" w:rsidRDefault="000072CB" w:rsidP="00117397">
            <w:pPr>
              <w:spacing w:after="120"/>
              <w:jc w:val="left"/>
              <w:rPr>
                <w:color w:val="333333"/>
              </w:rPr>
            </w:pPr>
            <w:r>
              <w:rPr>
                <w:color w:val="333333"/>
              </w:rPr>
              <w:t>Artefacts name</w:t>
            </w:r>
          </w:p>
        </w:tc>
        <w:tc>
          <w:tcPr>
            <w:tcW w:w="1843" w:type="dxa"/>
          </w:tcPr>
          <w:p w:rsidR="00117397" w:rsidRPr="00117397" w:rsidRDefault="000072CB" w:rsidP="00117397">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Artefacts type</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F83122" w:rsidP="00117397">
            <w:pPr>
              <w:spacing w:after="120"/>
              <w:jc w:val="left"/>
              <w:rPr>
                <w:color w:val="333333"/>
              </w:rPr>
            </w:pPr>
            <w:r w:rsidRPr="00170F79">
              <w:rPr>
                <w:color w:val="333333"/>
              </w:rPr>
              <w:t>P15</w:t>
            </w:r>
            <w:r w:rsidR="00117397" w:rsidRPr="00170F79">
              <w:rPr>
                <w:color w:val="333333"/>
              </w:rPr>
              <w:t>000</w:t>
            </w:r>
          </w:p>
        </w:tc>
        <w:tc>
          <w:tcPr>
            <w:tcW w:w="1843" w:type="dxa"/>
          </w:tcPr>
          <w:p w:rsidR="00117397" w:rsidRPr="00CA1BBA" w:rsidRDefault="00C26F5E" w:rsidP="00117397">
            <w:pPr>
              <w:spacing w:after="120"/>
              <w:jc w:val="left"/>
              <w:cnfStyle w:val="000000100000" w:firstRow="0" w:lastRow="0" w:firstColumn="0" w:lastColumn="0" w:oddVBand="0" w:evenVBand="0" w:oddHBand="1" w:evenHBand="0" w:firstRowFirstColumn="0" w:firstRowLastColumn="0" w:lastRowFirstColumn="0" w:lastRowLastColumn="0"/>
              <w:rPr>
                <w:color w:val="333333"/>
              </w:rPr>
            </w:pPr>
            <w:r w:rsidRPr="00170F79">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P3000_XX</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P4000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P5000</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P6000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P7000</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P8000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P9000</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P10000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H_BUC_04_Subprocess</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H_BUC_07_Subprocess</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H_BUC_08_Subprocess</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H_BUC_09_Subprocess</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AD_BUC_03_Subprocess – Add Participant</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AD_BUC_04_Subprocess – Remove Participant</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AD_BUC_05_Subprocess – Forward Case</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AD_BUC_06_Subprocess – Invalidate SED</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AD_BUC_07_Subprocess – Reminder</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AD_BUC_10_Subprocess – Update SED</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AD_BUC_11_Subprocess – Business Exception</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AD_BUC_12_Subprocess – Change of participant</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bl>
    <w:p w:rsidR="0079389D" w:rsidRDefault="0079389D" w:rsidP="00117397">
      <w:pPr>
        <w:spacing w:after="120"/>
        <w:rPr>
          <w:color w:val="333333"/>
        </w:rPr>
      </w:pPr>
    </w:p>
    <w:p w:rsidR="00583B58" w:rsidRDefault="00583B58" w:rsidP="005A41BE">
      <w:pPr>
        <w:pStyle w:val="Heading1"/>
        <w:numPr>
          <w:ilvl w:val="0"/>
          <w:numId w:val="21"/>
        </w:numPr>
        <w:spacing w:after="240"/>
        <w:rPr>
          <w:rFonts w:cs="Calibri"/>
          <w:lang w:val="en-US"/>
        </w:rPr>
      </w:pPr>
      <w:bookmarkStart w:id="56" w:name="_Toc520983327"/>
      <w:bookmarkStart w:id="57" w:name="_Toc520992005"/>
      <w:bookmarkStart w:id="58" w:name="_Toc520983328"/>
      <w:bookmarkStart w:id="59" w:name="_Toc520992006"/>
      <w:bookmarkStart w:id="60" w:name="_Toc520983329"/>
      <w:bookmarkStart w:id="61" w:name="_Toc520992007"/>
      <w:bookmarkStart w:id="62" w:name="_Toc380600174"/>
      <w:bookmarkStart w:id="63" w:name="_Toc520992080"/>
      <w:bookmarkEnd w:id="56"/>
      <w:bookmarkEnd w:id="57"/>
      <w:bookmarkEnd w:id="58"/>
      <w:bookmarkEnd w:id="59"/>
      <w:bookmarkEnd w:id="60"/>
      <w:bookmarkEnd w:id="61"/>
      <w:r w:rsidRPr="00BE3F28">
        <w:rPr>
          <w:rFonts w:cs="Calibri"/>
          <w:lang w:val="en-US"/>
        </w:rPr>
        <w:t>Business Processes</w:t>
      </w:r>
      <w:bookmarkEnd w:id="62"/>
      <w:bookmarkEnd w:id="63"/>
      <w:r w:rsidRPr="00BE3F28">
        <w:rPr>
          <w:rFonts w:cs="Calibri"/>
          <w:lang w:val="en-US"/>
        </w:rPr>
        <w:t xml:space="preserve"> </w:t>
      </w:r>
    </w:p>
    <w:p w:rsidR="002F064D" w:rsidRPr="004D7721" w:rsidRDefault="002F064D" w:rsidP="002F064D">
      <w:pPr>
        <w:jc w:val="left"/>
        <w:rPr>
          <w:rFonts w:cs="Calibri"/>
          <w:color w:val="333333"/>
          <w:sz w:val="22"/>
          <w:lang w:val="en-US"/>
        </w:rPr>
      </w:pPr>
      <w:r w:rsidRPr="004D7721">
        <w:rPr>
          <w:rFonts w:cs="Calibri"/>
          <w:color w:val="333333"/>
          <w:sz w:val="22"/>
          <w:lang w:val="en-US"/>
        </w:rPr>
        <w:t xml:space="preserve">This chapter </w:t>
      </w:r>
      <w:r w:rsidR="00243915" w:rsidRPr="004D7721">
        <w:rPr>
          <w:rFonts w:cs="Calibri"/>
          <w:color w:val="333333"/>
          <w:sz w:val="22"/>
          <w:lang w:val="en-US"/>
        </w:rPr>
        <w:t xml:space="preserve">describes the Business Use Case </w:t>
      </w:r>
      <w:r w:rsidRPr="004D7721">
        <w:rPr>
          <w:rFonts w:cs="Calibri"/>
          <w:color w:val="333333"/>
          <w:sz w:val="22"/>
          <w:lang w:val="en-US"/>
        </w:rPr>
        <w:t>Tr</w:t>
      </w:r>
      <w:r w:rsidR="00702AB5" w:rsidRPr="004D7721">
        <w:rPr>
          <w:rFonts w:cs="Calibri"/>
          <w:color w:val="333333"/>
          <w:sz w:val="22"/>
          <w:lang w:val="en-US"/>
        </w:rPr>
        <w:t>ansitional Cases.</w:t>
      </w:r>
      <w:r w:rsidR="00A34950" w:rsidRPr="004D7721">
        <w:rPr>
          <w:rFonts w:cs="Calibri"/>
          <w:color w:val="333333"/>
          <w:sz w:val="22"/>
          <w:lang w:val="en-US"/>
        </w:rPr>
        <w:t xml:space="preserve">  </w:t>
      </w:r>
    </w:p>
    <w:p w:rsidR="00583B58" w:rsidRDefault="00583B58" w:rsidP="00F80C05">
      <w:pPr>
        <w:jc w:val="left"/>
        <w:rPr>
          <w:rFonts w:ascii="Calibri" w:hAnsi="Calibri" w:cs="Calibri"/>
          <w:lang w:val="en-US"/>
        </w:rPr>
      </w:pPr>
      <w:r>
        <w:rPr>
          <w:rFonts w:ascii="Calibri" w:hAnsi="Calibri" w:cs="Calibri"/>
          <w:lang w:val="en-US"/>
        </w:rPr>
        <w:t xml:space="preserve"> </w:t>
      </w:r>
    </w:p>
    <w:p w:rsidR="00583B58" w:rsidRDefault="00AE494B" w:rsidP="005A41BE">
      <w:pPr>
        <w:pStyle w:val="Heading2"/>
        <w:numPr>
          <w:ilvl w:val="1"/>
          <w:numId w:val="21"/>
        </w:numPr>
        <w:spacing w:before="60" w:after="200"/>
      </w:pPr>
      <w:bookmarkStart w:id="64" w:name="_Toc520992081"/>
      <w:r>
        <w:t>Case Owner</w:t>
      </w:r>
      <w:r w:rsidR="009A54EB">
        <w:t xml:space="preserve"> and Counterparty</w:t>
      </w:r>
      <w:bookmarkEnd w:id="64"/>
    </w:p>
    <w:p w:rsidR="00B97BDB" w:rsidRDefault="009A54EB" w:rsidP="00E577EF">
      <w:pPr>
        <w:pStyle w:val="BodyText"/>
      </w:pPr>
      <w:r>
        <w:rPr>
          <w:noProof/>
        </w:rPr>
        <w:drawing>
          <wp:inline distT="0" distB="0" distL="0" distR="0" wp14:anchorId="5409129E" wp14:editId="7B1C0D43">
            <wp:extent cx="5579745" cy="3574971"/>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79745" cy="3574971"/>
                    </a:xfrm>
                    <a:prstGeom prst="rect">
                      <a:avLst/>
                    </a:prstGeom>
                  </pic:spPr>
                </pic:pic>
              </a:graphicData>
            </a:graphic>
          </wp:inline>
        </w:drawing>
      </w:r>
    </w:p>
    <w:p w:rsidR="004912D4" w:rsidRDefault="004912D4" w:rsidP="004912D4">
      <w:pPr>
        <w:pStyle w:val="BodyText"/>
      </w:pPr>
    </w:p>
    <w:p w:rsidR="004912D4" w:rsidRDefault="00393CD6" w:rsidP="009424A9">
      <w:pPr>
        <w:pStyle w:val="Heading2"/>
      </w:pPr>
      <w:bookmarkStart w:id="65" w:name="_Toc520992082"/>
      <w:r w:rsidRPr="00393CD6">
        <w:t>5.</w:t>
      </w:r>
      <w:r w:rsidR="009A54EB">
        <w:t>2</w:t>
      </w:r>
      <w:r w:rsidRPr="00393CD6">
        <w:t>. Sub Processes</w:t>
      </w:r>
      <w:bookmarkEnd w:id="65"/>
    </w:p>
    <w:p w:rsidR="00A34950" w:rsidRPr="00A34950" w:rsidRDefault="00A34950" w:rsidP="00A34950">
      <w:pPr>
        <w:pStyle w:val="BodyText"/>
      </w:pPr>
    </w:p>
    <w:p w:rsidR="00393CD6" w:rsidRPr="004D7721" w:rsidRDefault="00A34950" w:rsidP="004912D4">
      <w:pPr>
        <w:pStyle w:val="BodyText"/>
        <w:rPr>
          <w:sz w:val="22"/>
          <w:szCs w:val="22"/>
        </w:rPr>
      </w:pPr>
      <w:r w:rsidRPr="004D7721">
        <w:rPr>
          <w:sz w:val="22"/>
          <w:szCs w:val="22"/>
        </w:rPr>
        <w:t>5.2.1. ContactInstitutionSP</w:t>
      </w:r>
    </w:p>
    <w:p w:rsidR="00D9007D" w:rsidRDefault="000277B1" w:rsidP="004912D4">
      <w:pPr>
        <w:pStyle w:val="BodyText"/>
      </w:pPr>
      <w:r>
        <w:rPr>
          <w:noProof/>
        </w:rPr>
        <w:drawing>
          <wp:inline distT="0" distB="0" distL="0" distR="0" wp14:anchorId="7A4A9FC6" wp14:editId="1BE07667">
            <wp:extent cx="5579745" cy="3700754"/>
            <wp:effectExtent l="19050" t="19050" r="20955" b="146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579745" cy="3700754"/>
                    </a:xfrm>
                    <a:prstGeom prst="rect">
                      <a:avLst/>
                    </a:prstGeom>
                    <a:ln>
                      <a:solidFill>
                        <a:schemeClr val="accent1"/>
                      </a:solidFill>
                    </a:ln>
                  </pic:spPr>
                </pic:pic>
              </a:graphicData>
            </a:graphic>
          </wp:inline>
        </w:drawing>
      </w:r>
    </w:p>
    <w:p w:rsidR="00A34950" w:rsidRPr="004D7721" w:rsidRDefault="00A34950" w:rsidP="00A34950">
      <w:pPr>
        <w:pStyle w:val="BodyText"/>
        <w:rPr>
          <w:sz w:val="22"/>
          <w:szCs w:val="22"/>
        </w:rPr>
      </w:pPr>
      <w:r w:rsidRPr="004D7721">
        <w:rPr>
          <w:sz w:val="22"/>
          <w:szCs w:val="22"/>
        </w:rPr>
        <w:t>5.2.2. OtherInstitutionSP</w:t>
      </w:r>
    </w:p>
    <w:p w:rsidR="000277B1" w:rsidRDefault="000277B1" w:rsidP="004912D4">
      <w:pPr>
        <w:pStyle w:val="BodyText"/>
      </w:pPr>
    </w:p>
    <w:p w:rsidR="000277B1" w:rsidRPr="004912D4" w:rsidRDefault="00367240" w:rsidP="004912D4">
      <w:pPr>
        <w:pStyle w:val="BodyText"/>
      </w:pPr>
      <w:r>
        <w:rPr>
          <w:noProof/>
        </w:rPr>
        <w:drawing>
          <wp:inline distT="0" distB="0" distL="0" distR="0" wp14:anchorId="0EB26866" wp14:editId="738F9296">
            <wp:extent cx="5579745" cy="3847401"/>
            <wp:effectExtent l="19050" t="19050" r="20955" b="203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579745" cy="3847401"/>
                    </a:xfrm>
                    <a:prstGeom prst="rect">
                      <a:avLst/>
                    </a:prstGeom>
                    <a:ln>
                      <a:solidFill>
                        <a:schemeClr val="accent1"/>
                      </a:solidFill>
                    </a:ln>
                  </pic:spPr>
                </pic:pic>
              </a:graphicData>
            </a:graphic>
          </wp:inline>
        </w:drawing>
      </w:r>
    </w:p>
    <w:p w:rsidR="00583B58" w:rsidRPr="003F0793" w:rsidRDefault="00583B58" w:rsidP="005A41BE">
      <w:pPr>
        <w:pStyle w:val="Heading1"/>
        <w:numPr>
          <w:ilvl w:val="0"/>
          <w:numId w:val="21"/>
        </w:numPr>
        <w:spacing w:after="240"/>
        <w:rPr>
          <w:rFonts w:cs="Calibri"/>
          <w:lang w:val="en-US"/>
        </w:rPr>
      </w:pPr>
      <w:bookmarkStart w:id="66" w:name="_Toc366491270"/>
      <w:bookmarkStart w:id="67" w:name="_Toc380600179"/>
      <w:bookmarkStart w:id="68" w:name="_Toc520992083"/>
      <w:r>
        <w:rPr>
          <w:rFonts w:cs="Calibri"/>
          <w:lang w:val="en-US"/>
        </w:rPr>
        <w:t>Appendices</w:t>
      </w:r>
      <w:bookmarkEnd w:id="66"/>
      <w:bookmarkEnd w:id="67"/>
      <w:bookmarkEnd w:id="68"/>
    </w:p>
    <w:p w:rsidR="00583B58" w:rsidRPr="005E5AF5" w:rsidRDefault="00583B58" w:rsidP="005A41BE">
      <w:pPr>
        <w:pStyle w:val="Heading2"/>
        <w:numPr>
          <w:ilvl w:val="1"/>
          <w:numId w:val="21"/>
        </w:numPr>
        <w:spacing w:before="60" w:after="200"/>
      </w:pPr>
      <w:bookmarkStart w:id="69" w:name="_Toc380600186"/>
      <w:bookmarkStart w:id="70" w:name="_Toc520992084"/>
      <w:r w:rsidRPr="005E5AF5">
        <w:t>Issues</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C85071" w:rsidTr="001B03A3">
        <w:tc>
          <w:tcPr>
            <w:tcW w:w="354"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w:t>
            </w:r>
          </w:p>
        </w:tc>
        <w:tc>
          <w:tcPr>
            <w:tcW w:w="937"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Issue date</w:t>
            </w:r>
          </w:p>
        </w:tc>
        <w:tc>
          <w:tcPr>
            <w:tcW w:w="2887"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Description</w:t>
            </w:r>
          </w:p>
        </w:tc>
        <w:tc>
          <w:tcPr>
            <w:tcW w:w="3087"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Replies</w:t>
            </w:r>
          </w:p>
        </w:tc>
        <w:tc>
          <w:tcPr>
            <w:tcW w:w="1746" w:type="dxa"/>
            <w:shd w:val="clear" w:color="auto" w:fill="D9D9D9"/>
          </w:tcPr>
          <w:p w:rsidR="00583B58" w:rsidRPr="0079389D" w:rsidRDefault="00583B58" w:rsidP="001B03A3">
            <w:pPr>
              <w:pStyle w:val="Text2"/>
              <w:jc w:val="left"/>
              <w:rPr>
                <w:rFonts w:ascii="Verdana" w:hAnsi="Verdana"/>
                <w:b/>
                <w:sz w:val="20"/>
                <w:lang w:val="en-US"/>
              </w:rPr>
            </w:pPr>
            <w:r w:rsidRPr="0079389D">
              <w:rPr>
                <w:rFonts w:ascii="Verdana" w:hAnsi="Verdana"/>
                <w:b/>
                <w:sz w:val="20"/>
                <w:lang w:val="en-US"/>
              </w:rPr>
              <w:t>Action/Resolution</w:t>
            </w:r>
          </w:p>
        </w:tc>
        <w:tc>
          <w:tcPr>
            <w:tcW w:w="1439"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Close date</w:t>
            </w:r>
          </w:p>
        </w:tc>
      </w:tr>
      <w:tr w:rsidR="00583B58" w:rsidRPr="00864492" w:rsidTr="001B03A3">
        <w:tc>
          <w:tcPr>
            <w:tcW w:w="354" w:type="dxa"/>
          </w:tcPr>
          <w:p w:rsidR="00583B58" w:rsidRDefault="00583B58" w:rsidP="001B03A3">
            <w:pPr>
              <w:pStyle w:val="Text2"/>
              <w:rPr>
                <w:rFonts w:ascii="Calibri" w:hAnsi="Calibri"/>
                <w:sz w:val="20"/>
                <w:lang w:val="en-US"/>
              </w:rPr>
            </w:pPr>
            <w:r>
              <w:rPr>
                <w:rFonts w:ascii="Calibri" w:hAnsi="Calibri"/>
                <w:sz w:val="20"/>
                <w:lang w:val="en-US"/>
              </w:rPr>
              <w:t>1</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Pr="00864492" w:rsidRDefault="00583B58" w:rsidP="001B03A3">
            <w:pPr>
              <w:pStyle w:val="Text2"/>
              <w:jc w:val="left"/>
              <w:rPr>
                <w:rFonts w:ascii="Calibri" w:hAnsi="Calibri"/>
                <w:sz w:val="20"/>
                <w:lang w:val="pl-PL"/>
              </w:rPr>
            </w:pPr>
          </w:p>
        </w:tc>
        <w:tc>
          <w:tcPr>
            <w:tcW w:w="3087" w:type="dxa"/>
          </w:tcPr>
          <w:p w:rsidR="00583B58" w:rsidRPr="00864492" w:rsidRDefault="00583B58" w:rsidP="001B03A3">
            <w:pPr>
              <w:pStyle w:val="Text2"/>
              <w:rPr>
                <w:rFonts w:ascii="Calibri" w:hAnsi="Calibri"/>
                <w:sz w:val="20"/>
                <w:lang w:val="pl-PL"/>
              </w:rPr>
            </w:pPr>
          </w:p>
        </w:tc>
        <w:tc>
          <w:tcPr>
            <w:tcW w:w="1746" w:type="dxa"/>
          </w:tcPr>
          <w:p w:rsidR="00583B58" w:rsidRPr="00663C26" w:rsidRDefault="00583B58" w:rsidP="001B03A3">
            <w:pPr>
              <w:pStyle w:val="Text2"/>
              <w:jc w:val="left"/>
              <w:rPr>
                <w:rFonts w:ascii="Calibri" w:hAnsi="Calibri"/>
                <w:sz w:val="20"/>
              </w:rPr>
            </w:pPr>
          </w:p>
        </w:tc>
        <w:tc>
          <w:tcPr>
            <w:tcW w:w="1439" w:type="dxa"/>
          </w:tcPr>
          <w:p w:rsidR="00583B58" w:rsidRPr="00864492" w:rsidRDefault="00583B58" w:rsidP="001B03A3">
            <w:pPr>
              <w:pStyle w:val="Text2"/>
              <w:rPr>
                <w:rFonts w:ascii="Calibri" w:hAnsi="Calibri"/>
                <w:sz w:val="20"/>
                <w:lang w:val="pl-PL"/>
              </w:rPr>
            </w:pPr>
          </w:p>
        </w:tc>
      </w:tr>
      <w:tr w:rsidR="00583B58" w:rsidRPr="005E5AF5" w:rsidTr="001B03A3">
        <w:tc>
          <w:tcPr>
            <w:tcW w:w="354" w:type="dxa"/>
          </w:tcPr>
          <w:p w:rsidR="00583B58" w:rsidRDefault="00583B58" w:rsidP="001B03A3">
            <w:pPr>
              <w:pStyle w:val="Text2"/>
              <w:rPr>
                <w:rFonts w:ascii="Calibri" w:hAnsi="Calibri"/>
                <w:sz w:val="20"/>
                <w:lang w:val="en-US"/>
              </w:rPr>
            </w:pPr>
            <w:r>
              <w:rPr>
                <w:rFonts w:ascii="Calibri" w:hAnsi="Calibri"/>
                <w:sz w:val="20"/>
                <w:lang w:val="en-US"/>
              </w:rPr>
              <w:t>2</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Default="00583B58" w:rsidP="001B03A3">
            <w:pPr>
              <w:pStyle w:val="Text2"/>
              <w:rPr>
                <w:rFonts w:ascii="Calibri" w:hAnsi="Calibri"/>
                <w:sz w:val="20"/>
                <w:lang w:val="en-US"/>
              </w:rPr>
            </w:pPr>
          </w:p>
        </w:tc>
        <w:tc>
          <w:tcPr>
            <w:tcW w:w="3087" w:type="dxa"/>
          </w:tcPr>
          <w:p w:rsidR="00583B58" w:rsidRPr="009C6B98" w:rsidRDefault="00583B58" w:rsidP="001B03A3">
            <w:pPr>
              <w:pStyle w:val="Text2"/>
              <w:rPr>
                <w:rFonts w:ascii="Calibri" w:hAnsi="Calibri"/>
                <w:sz w:val="20"/>
                <w:lang w:val="en-US"/>
              </w:rPr>
            </w:pPr>
          </w:p>
        </w:tc>
        <w:tc>
          <w:tcPr>
            <w:tcW w:w="1746" w:type="dxa"/>
          </w:tcPr>
          <w:p w:rsidR="00583B58" w:rsidRPr="009C6B98" w:rsidRDefault="00583B58" w:rsidP="001B03A3">
            <w:pPr>
              <w:pStyle w:val="Text2"/>
              <w:jc w:val="left"/>
              <w:rPr>
                <w:rFonts w:ascii="Calibri" w:hAnsi="Calibri"/>
                <w:sz w:val="20"/>
                <w:lang w:val="en-US"/>
              </w:rPr>
            </w:pPr>
          </w:p>
        </w:tc>
        <w:tc>
          <w:tcPr>
            <w:tcW w:w="1439" w:type="dxa"/>
          </w:tcPr>
          <w:p w:rsidR="00583B58" w:rsidRPr="009C6B98" w:rsidRDefault="00583B58" w:rsidP="001B03A3">
            <w:pPr>
              <w:pStyle w:val="Text2"/>
              <w:rPr>
                <w:rFonts w:ascii="Calibri" w:hAnsi="Calibri"/>
                <w:sz w:val="20"/>
                <w:lang w:val="en-US"/>
              </w:rPr>
            </w:pPr>
          </w:p>
        </w:tc>
      </w:tr>
      <w:tr w:rsidR="00583B58" w:rsidRPr="005E5AF5" w:rsidTr="001B03A3">
        <w:tc>
          <w:tcPr>
            <w:tcW w:w="354" w:type="dxa"/>
          </w:tcPr>
          <w:p w:rsidR="00583B58" w:rsidRDefault="00583B58" w:rsidP="001B03A3">
            <w:pPr>
              <w:pStyle w:val="Text2"/>
              <w:rPr>
                <w:rFonts w:ascii="Calibri" w:hAnsi="Calibri"/>
                <w:sz w:val="20"/>
                <w:lang w:val="en-US"/>
              </w:rPr>
            </w:pPr>
            <w:r>
              <w:rPr>
                <w:rFonts w:ascii="Calibri" w:hAnsi="Calibri"/>
                <w:sz w:val="20"/>
                <w:lang w:val="en-US"/>
              </w:rPr>
              <w:t>3</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Default="00583B58" w:rsidP="001B03A3">
            <w:pPr>
              <w:pStyle w:val="Text2"/>
              <w:rPr>
                <w:rFonts w:ascii="Calibri" w:hAnsi="Calibri"/>
                <w:sz w:val="20"/>
                <w:lang w:val="en-US"/>
              </w:rPr>
            </w:pPr>
          </w:p>
        </w:tc>
        <w:tc>
          <w:tcPr>
            <w:tcW w:w="3087" w:type="dxa"/>
          </w:tcPr>
          <w:p w:rsidR="00583B58" w:rsidRPr="009C6B98" w:rsidRDefault="00583B58" w:rsidP="001B03A3">
            <w:pPr>
              <w:pStyle w:val="Text2"/>
              <w:rPr>
                <w:rFonts w:ascii="Calibri" w:hAnsi="Calibri"/>
                <w:sz w:val="20"/>
                <w:lang w:val="en-US"/>
              </w:rPr>
            </w:pPr>
          </w:p>
        </w:tc>
        <w:tc>
          <w:tcPr>
            <w:tcW w:w="1746" w:type="dxa"/>
          </w:tcPr>
          <w:p w:rsidR="00583B58" w:rsidRPr="009C6B98" w:rsidRDefault="00583B58" w:rsidP="001B03A3">
            <w:pPr>
              <w:pStyle w:val="Text2"/>
              <w:jc w:val="left"/>
              <w:rPr>
                <w:rFonts w:ascii="Calibri" w:hAnsi="Calibri"/>
                <w:sz w:val="20"/>
                <w:lang w:val="en-US"/>
              </w:rPr>
            </w:pPr>
          </w:p>
        </w:tc>
        <w:tc>
          <w:tcPr>
            <w:tcW w:w="1439" w:type="dxa"/>
          </w:tcPr>
          <w:p w:rsidR="00583B58" w:rsidRPr="009C6B98" w:rsidRDefault="00583B58" w:rsidP="001B03A3">
            <w:pPr>
              <w:pStyle w:val="Text2"/>
              <w:rPr>
                <w:rFonts w:ascii="Calibri" w:hAnsi="Calibri"/>
                <w:sz w:val="20"/>
                <w:lang w:val="en-US"/>
              </w:rPr>
            </w:pPr>
          </w:p>
        </w:tc>
      </w:tr>
      <w:tr w:rsidR="00583B58" w:rsidRPr="005E5AF5" w:rsidTr="001B03A3">
        <w:tc>
          <w:tcPr>
            <w:tcW w:w="354" w:type="dxa"/>
          </w:tcPr>
          <w:p w:rsidR="00583B58" w:rsidRPr="005E5AF5" w:rsidRDefault="00583B58" w:rsidP="001B03A3">
            <w:pPr>
              <w:pStyle w:val="Text2"/>
              <w:rPr>
                <w:rFonts w:ascii="Calibri" w:hAnsi="Calibri"/>
                <w:sz w:val="20"/>
                <w:lang w:val="en-US"/>
              </w:rPr>
            </w:pPr>
            <w:r>
              <w:rPr>
                <w:rFonts w:ascii="Calibri" w:hAnsi="Calibri"/>
                <w:sz w:val="20"/>
                <w:lang w:val="en-US"/>
              </w:rPr>
              <w:t>4</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Pr="0085494E" w:rsidRDefault="00583B58" w:rsidP="001B03A3">
            <w:pPr>
              <w:pStyle w:val="Text2"/>
              <w:rPr>
                <w:rFonts w:ascii="Calibri" w:hAnsi="Calibri"/>
                <w:sz w:val="20"/>
                <w:lang w:val="en-US"/>
              </w:rPr>
            </w:pPr>
          </w:p>
        </w:tc>
        <w:tc>
          <w:tcPr>
            <w:tcW w:w="3087" w:type="dxa"/>
          </w:tcPr>
          <w:p w:rsidR="00583B58" w:rsidRPr="009C6B98" w:rsidRDefault="00583B58" w:rsidP="001B03A3">
            <w:pPr>
              <w:pStyle w:val="Text2"/>
              <w:rPr>
                <w:rFonts w:ascii="Calibri" w:hAnsi="Calibri"/>
                <w:sz w:val="20"/>
                <w:lang w:val="en-US"/>
              </w:rPr>
            </w:pPr>
          </w:p>
        </w:tc>
        <w:tc>
          <w:tcPr>
            <w:tcW w:w="1746" w:type="dxa"/>
          </w:tcPr>
          <w:p w:rsidR="00583B58" w:rsidRPr="009C6B98" w:rsidRDefault="00583B58" w:rsidP="001B03A3">
            <w:pPr>
              <w:pStyle w:val="Text2"/>
              <w:jc w:val="left"/>
              <w:rPr>
                <w:rFonts w:ascii="Calibri" w:hAnsi="Calibri"/>
                <w:sz w:val="20"/>
                <w:lang w:val="en-US"/>
              </w:rPr>
            </w:pPr>
          </w:p>
        </w:tc>
        <w:tc>
          <w:tcPr>
            <w:tcW w:w="1439" w:type="dxa"/>
          </w:tcPr>
          <w:p w:rsidR="00583B58" w:rsidRPr="009C6B98" w:rsidRDefault="00583B58" w:rsidP="001B03A3">
            <w:pPr>
              <w:pStyle w:val="Text2"/>
              <w:rPr>
                <w:rFonts w:ascii="Calibri" w:hAnsi="Calibri"/>
                <w:sz w:val="20"/>
                <w:lang w:val="en-US"/>
              </w:rPr>
            </w:pPr>
          </w:p>
        </w:tc>
      </w:tr>
    </w:tbl>
    <w:p w:rsidR="00583B58" w:rsidRPr="00F80C05" w:rsidRDefault="00583B58" w:rsidP="002E6ECB">
      <w:pPr>
        <w:pStyle w:val="StyleHeading1Auto"/>
        <w:rPr>
          <w:lang w:val="en-US"/>
        </w:rPr>
      </w:pPr>
    </w:p>
    <w:sectPr w:rsidR="00583B58" w:rsidRPr="00F80C05" w:rsidSect="00BE3F28">
      <w:headerReference w:type="default" r:id="rId23"/>
      <w:footerReference w:type="default" r:id="rId24"/>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B7" w:rsidRPr="00D02D0C" w:rsidRDefault="00695BB7">
      <w:r w:rsidRPr="00D02D0C">
        <w:separator/>
      </w:r>
    </w:p>
  </w:endnote>
  <w:endnote w:type="continuationSeparator" w:id="0">
    <w:p w:rsidR="00695BB7" w:rsidRPr="00D02D0C" w:rsidRDefault="00695BB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2B" w:rsidRDefault="00854F2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08/2018</w:t>
    </w:r>
    <w:r>
      <w:rPr>
        <w:rFonts w:asciiTheme="majorHAnsi" w:eastAsiaTheme="majorEastAsia" w:hAnsiTheme="majorHAnsi" w:cstheme="majorBidi"/>
      </w:rP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4D7721">
      <w:rPr>
        <w:rStyle w:val="PageNumber"/>
        <w:noProof/>
      </w:rPr>
      <w:t>5</w:t>
    </w:r>
    <w:r>
      <w:rPr>
        <w:rStyle w:val="PageNumber"/>
      </w:rPr>
      <w:fldChar w:fldCharType="end"/>
    </w:r>
  </w:p>
  <w:p w:rsidR="00854F2B" w:rsidRDefault="0085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B7" w:rsidRPr="00D02D0C" w:rsidRDefault="00695BB7">
      <w:r w:rsidRPr="00D02D0C">
        <w:separator/>
      </w:r>
    </w:p>
  </w:footnote>
  <w:footnote w:type="continuationSeparator" w:id="0">
    <w:p w:rsidR="00695BB7" w:rsidRPr="00D02D0C" w:rsidRDefault="00695BB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8B" w:rsidRDefault="00600B8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3BD32930" wp14:editId="2EDFF141">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600B8B" w:rsidRDefault="00600B8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600B8B" w:rsidRDefault="00600B8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600B8B" w:rsidRPr="00111E47" w:rsidRDefault="00600B8B" w:rsidP="00F73F01">
    <w:pPr>
      <w:pStyle w:val="Footer"/>
      <w:pBdr>
        <w:bottom w:val="single" w:sz="4" w:space="1" w:color="7B6F46"/>
      </w:pBdr>
      <w:tabs>
        <w:tab w:val="clear" w:pos="8306"/>
        <w:tab w:val="right" w:pos="8820"/>
      </w:tabs>
      <w:ind w:right="3027"/>
      <w:jc w:val="right"/>
      <w:rPr>
        <w:rFonts w:cs="Arial"/>
        <w:i w:val="0"/>
        <w:noProof/>
        <w:color w:val="auto"/>
        <w:szCs w:val="16"/>
      </w:rPr>
    </w:pPr>
    <w:r w:rsidRPr="00111E47">
      <w:rPr>
        <w:rFonts w:cs="Arial"/>
        <w:i w:val="0"/>
        <w:noProof/>
        <w:color w:val="auto"/>
        <w:szCs w:val="16"/>
      </w:rPr>
      <w:t>EESSI Business Use Case – P_BUC_10 – Transitional Cases</w:t>
    </w:r>
  </w:p>
  <w:p w:rsidR="00600B8B" w:rsidRDefault="00600B8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603703C8" wp14:editId="39990033">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89D87"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600B8B" w:rsidRDefault="00600B8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600B8B" w:rsidRDefault="00600B8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3DA977A0" wp14:editId="295EF976">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E2C931"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3B94F085" wp14:editId="5BDBF130">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600B8B" w:rsidRDefault="00600B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6">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05012EB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B804D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D4E18C0"/>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5">
    <w:nsid w:val="1BEB2C4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F2919A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13935C1"/>
    <w:multiLevelType w:val="hybridMultilevel"/>
    <w:tmpl w:val="2E80456A"/>
    <w:lvl w:ilvl="0" w:tplc="08090019">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0">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72F608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2E79252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F4C3C2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7">
    <w:nsid w:val="3B3C1F1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3D8A14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45C358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452D159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6877D5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EB42828"/>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50F76B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287433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35B0131"/>
    <w:multiLevelType w:val="hybridMultilevel"/>
    <w:tmpl w:val="2E80456A"/>
    <w:lvl w:ilvl="0" w:tplc="08090019">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0">
    <w:nsid w:val="586435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B742F2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5EFC3E7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F7C512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03229C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614E46A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18E4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620945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63B61A0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5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3">
    <w:nsid w:val="67E03EB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80558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6AB1606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7">
    <w:nsid w:val="73C81B0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nsid w:val="7A461A2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13"/>
  </w:num>
  <w:num w:numId="8">
    <w:abstractNumId w:val="11"/>
  </w:num>
  <w:num w:numId="9">
    <w:abstractNumId w:val="32"/>
  </w:num>
  <w:num w:numId="10">
    <w:abstractNumId w:val="58"/>
  </w:num>
  <w:num w:numId="11">
    <w:abstractNumId w:val="39"/>
  </w:num>
  <w:num w:numId="12">
    <w:abstractNumId w:val="12"/>
  </w:num>
  <w:num w:numId="13">
    <w:abstractNumId w:val="56"/>
  </w:num>
  <w:num w:numId="14">
    <w:abstractNumId w:val="21"/>
  </w:num>
  <w:num w:numId="15">
    <w:abstractNumId w:val="20"/>
  </w:num>
  <w:num w:numId="16">
    <w:abstractNumId w:val="26"/>
  </w:num>
  <w:num w:numId="17">
    <w:abstractNumId w:val="49"/>
  </w:num>
  <w:num w:numId="18">
    <w:abstractNumId w:val="52"/>
  </w:num>
  <w:num w:numId="19">
    <w:abstractNumId w:val="51"/>
  </w:num>
  <w:num w:numId="20">
    <w:abstractNumId w:val="29"/>
  </w:num>
  <w:num w:numId="21">
    <w:abstractNumId w:val="60"/>
  </w:num>
  <w:num w:numId="22">
    <w:abstractNumId w:val="25"/>
  </w:num>
  <w:num w:numId="23">
    <w:abstractNumId w:val="10"/>
  </w:num>
  <w:num w:numId="24">
    <w:abstractNumId w:val="16"/>
  </w:num>
  <w:num w:numId="25">
    <w:abstractNumId w:val="14"/>
  </w:num>
  <w:num w:numId="26">
    <w:abstractNumId w:val="6"/>
  </w:num>
  <w:num w:numId="27">
    <w:abstractNumId w:val="18"/>
  </w:num>
  <w:num w:numId="28">
    <w:abstractNumId w:val="35"/>
  </w:num>
  <w:num w:numId="29">
    <w:abstractNumId w:val="50"/>
  </w:num>
  <w:num w:numId="30">
    <w:abstractNumId w:val="38"/>
  </w:num>
  <w:num w:numId="31">
    <w:abstractNumId w:val="19"/>
  </w:num>
  <w:num w:numId="32">
    <w:abstractNumId w:val="44"/>
  </w:num>
  <w:num w:numId="33">
    <w:abstractNumId w:val="15"/>
  </w:num>
  <w:num w:numId="34">
    <w:abstractNumId w:val="28"/>
  </w:num>
  <w:num w:numId="35">
    <w:abstractNumId w:val="24"/>
  </w:num>
  <w:num w:numId="36">
    <w:abstractNumId w:val="27"/>
  </w:num>
  <w:num w:numId="37">
    <w:abstractNumId w:val="17"/>
  </w:num>
  <w:num w:numId="38">
    <w:abstractNumId w:val="55"/>
  </w:num>
  <w:num w:numId="39">
    <w:abstractNumId w:val="43"/>
  </w:num>
  <w:num w:numId="40">
    <w:abstractNumId w:val="40"/>
  </w:num>
  <w:num w:numId="41">
    <w:abstractNumId w:val="54"/>
  </w:num>
  <w:num w:numId="42">
    <w:abstractNumId w:val="57"/>
  </w:num>
  <w:num w:numId="43">
    <w:abstractNumId w:val="47"/>
  </w:num>
  <w:num w:numId="44">
    <w:abstractNumId w:val="59"/>
  </w:num>
  <w:num w:numId="45">
    <w:abstractNumId w:val="41"/>
  </w:num>
  <w:num w:numId="46">
    <w:abstractNumId w:val="37"/>
  </w:num>
  <w:num w:numId="47">
    <w:abstractNumId w:val="45"/>
  </w:num>
  <w:num w:numId="48">
    <w:abstractNumId w:val="33"/>
  </w:num>
  <w:num w:numId="49">
    <w:abstractNumId w:val="36"/>
  </w:num>
  <w:num w:numId="50">
    <w:abstractNumId w:val="31"/>
  </w:num>
  <w:num w:numId="51">
    <w:abstractNumId w:val="53"/>
  </w:num>
  <w:num w:numId="52">
    <w:abstractNumId w:val="8"/>
  </w:num>
  <w:num w:numId="53">
    <w:abstractNumId w:val="48"/>
  </w:num>
  <w:num w:numId="54">
    <w:abstractNumId w:val="30"/>
  </w:num>
  <w:num w:numId="55">
    <w:abstractNumId w:val="46"/>
  </w:num>
  <w:num w:numId="56">
    <w:abstractNumId w:val="23"/>
  </w:num>
  <w:num w:numId="57">
    <w:abstractNumId w:val="42"/>
  </w:num>
  <w:num w:numId="58">
    <w:abstractNumId w:val="22"/>
  </w:num>
  <w:num w:numId="59">
    <w:abstractNumId w:val="9"/>
  </w:num>
  <w:num w:numId="60">
    <w:abstractNumId w:val="34"/>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49C"/>
    <w:rsid w:val="000011F8"/>
    <w:rsid w:val="00001C97"/>
    <w:rsid w:val="00002AB0"/>
    <w:rsid w:val="00002FFA"/>
    <w:rsid w:val="000039AB"/>
    <w:rsid w:val="00003AD6"/>
    <w:rsid w:val="000049DA"/>
    <w:rsid w:val="00004A9A"/>
    <w:rsid w:val="00004F54"/>
    <w:rsid w:val="00005E82"/>
    <w:rsid w:val="000060E8"/>
    <w:rsid w:val="000072CB"/>
    <w:rsid w:val="00007392"/>
    <w:rsid w:val="00007AB9"/>
    <w:rsid w:val="000119EE"/>
    <w:rsid w:val="00012675"/>
    <w:rsid w:val="00015760"/>
    <w:rsid w:val="00015E9C"/>
    <w:rsid w:val="000174A7"/>
    <w:rsid w:val="000227E0"/>
    <w:rsid w:val="00024498"/>
    <w:rsid w:val="000244D6"/>
    <w:rsid w:val="000248EA"/>
    <w:rsid w:val="00024D34"/>
    <w:rsid w:val="00024E00"/>
    <w:rsid w:val="00025E0B"/>
    <w:rsid w:val="00026A2E"/>
    <w:rsid w:val="00026F59"/>
    <w:rsid w:val="000277B1"/>
    <w:rsid w:val="000301F6"/>
    <w:rsid w:val="0003038A"/>
    <w:rsid w:val="00030565"/>
    <w:rsid w:val="0003197F"/>
    <w:rsid w:val="00032007"/>
    <w:rsid w:val="00032AAE"/>
    <w:rsid w:val="00033AEB"/>
    <w:rsid w:val="000346A7"/>
    <w:rsid w:val="00034916"/>
    <w:rsid w:val="00036192"/>
    <w:rsid w:val="00040ED7"/>
    <w:rsid w:val="00041DD4"/>
    <w:rsid w:val="00043C51"/>
    <w:rsid w:val="000445CA"/>
    <w:rsid w:val="00045D7B"/>
    <w:rsid w:val="00046B17"/>
    <w:rsid w:val="00050838"/>
    <w:rsid w:val="00050876"/>
    <w:rsid w:val="000515AD"/>
    <w:rsid w:val="00052B6B"/>
    <w:rsid w:val="0005343A"/>
    <w:rsid w:val="00053613"/>
    <w:rsid w:val="000538D9"/>
    <w:rsid w:val="00053CD2"/>
    <w:rsid w:val="00054380"/>
    <w:rsid w:val="00056120"/>
    <w:rsid w:val="00056340"/>
    <w:rsid w:val="0005783E"/>
    <w:rsid w:val="00060004"/>
    <w:rsid w:val="00060ADC"/>
    <w:rsid w:val="00060ED6"/>
    <w:rsid w:val="00061164"/>
    <w:rsid w:val="000632ED"/>
    <w:rsid w:val="00063827"/>
    <w:rsid w:val="00063F99"/>
    <w:rsid w:val="0006560C"/>
    <w:rsid w:val="00066E95"/>
    <w:rsid w:val="000673AF"/>
    <w:rsid w:val="0006761C"/>
    <w:rsid w:val="000679B5"/>
    <w:rsid w:val="000703BE"/>
    <w:rsid w:val="0007167C"/>
    <w:rsid w:val="00071C09"/>
    <w:rsid w:val="0007390C"/>
    <w:rsid w:val="00073CED"/>
    <w:rsid w:val="00076EB2"/>
    <w:rsid w:val="00077239"/>
    <w:rsid w:val="00080679"/>
    <w:rsid w:val="00081673"/>
    <w:rsid w:val="00081939"/>
    <w:rsid w:val="00081B17"/>
    <w:rsid w:val="00081E2B"/>
    <w:rsid w:val="000830A3"/>
    <w:rsid w:val="00083D17"/>
    <w:rsid w:val="0008463C"/>
    <w:rsid w:val="00084C7A"/>
    <w:rsid w:val="00084DEF"/>
    <w:rsid w:val="0008560D"/>
    <w:rsid w:val="00092870"/>
    <w:rsid w:val="0009419B"/>
    <w:rsid w:val="0009490F"/>
    <w:rsid w:val="00094AB3"/>
    <w:rsid w:val="000956B9"/>
    <w:rsid w:val="00095C34"/>
    <w:rsid w:val="00096A5C"/>
    <w:rsid w:val="000A17AD"/>
    <w:rsid w:val="000A2F66"/>
    <w:rsid w:val="000A360E"/>
    <w:rsid w:val="000A4FBF"/>
    <w:rsid w:val="000B0E45"/>
    <w:rsid w:val="000B26B5"/>
    <w:rsid w:val="000B4CE1"/>
    <w:rsid w:val="000B654C"/>
    <w:rsid w:val="000B67A9"/>
    <w:rsid w:val="000B7039"/>
    <w:rsid w:val="000C1222"/>
    <w:rsid w:val="000C1551"/>
    <w:rsid w:val="000C1B83"/>
    <w:rsid w:val="000C4686"/>
    <w:rsid w:val="000C56CD"/>
    <w:rsid w:val="000D0CED"/>
    <w:rsid w:val="000D1BB7"/>
    <w:rsid w:val="000D1E2E"/>
    <w:rsid w:val="000D2790"/>
    <w:rsid w:val="000D2E93"/>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5442"/>
    <w:rsid w:val="000F562E"/>
    <w:rsid w:val="000F69CF"/>
    <w:rsid w:val="001005CE"/>
    <w:rsid w:val="00102B4D"/>
    <w:rsid w:val="001037E2"/>
    <w:rsid w:val="00104C56"/>
    <w:rsid w:val="001050F7"/>
    <w:rsid w:val="001077CC"/>
    <w:rsid w:val="00107A66"/>
    <w:rsid w:val="00110F8E"/>
    <w:rsid w:val="00111AD4"/>
    <w:rsid w:val="00111E47"/>
    <w:rsid w:val="00111F04"/>
    <w:rsid w:val="00111FC4"/>
    <w:rsid w:val="00114806"/>
    <w:rsid w:val="0011556F"/>
    <w:rsid w:val="0011600E"/>
    <w:rsid w:val="00117207"/>
    <w:rsid w:val="00117397"/>
    <w:rsid w:val="00117478"/>
    <w:rsid w:val="00117A1F"/>
    <w:rsid w:val="00117BC4"/>
    <w:rsid w:val="0012060E"/>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60A"/>
    <w:rsid w:val="00156845"/>
    <w:rsid w:val="00156D3B"/>
    <w:rsid w:val="00156EC0"/>
    <w:rsid w:val="001575C3"/>
    <w:rsid w:val="00160327"/>
    <w:rsid w:val="00160805"/>
    <w:rsid w:val="001618B9"/>
    <w:rsid w:val="00161C23"/>
    <w:rsid w:val="00161FA0"/>
    <w:rsid w:val="0016260C"/>
    <w:rsid w:val="00162D71"/>
    <w:rsid w:val="001646D9"/>
    <w:rsid w:val="00165275"/>
    <w:rsid w:val="00166C42"/>
    <w:rsid w:val="00167D03"/>
    <w:rsid w:val="00170F79"/>
    <w:rsid w:val="00172D6B"/>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3912"/>
    <w:rsid w:val="00194FAD"/>
    <w:rsid w:val="001952CF"/>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4ED6"/>
    <w:rsid w:val="001B530B"/>
    <w:rsid w:val="001B647B"/>
    <w:rsid w:val="001B6699"/>
    <w:rsid w:val="001B7595"/>
    <w:rsid w:val="001B7C2C"/>
    <w:rsid w:val="001C0453"/>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403E"/>
    <w:rsid w:val="001E4F13"/>
    <w:rsid w:val="001E537C"/>
    <w:rsid w:val="001E5D90"/>
    <w:rsid w:val="001E6637"/>
    <w:rsid w:val="001E724E"/>
    <w:rsid w:val="001E7F3F"/>
    <w:rsid w:val="001F04AC"/>
    <w:rsid w:val="001F0873"/>
    <w:rsid w:val="001F42D7"/>
    <w:rsid w:val="001F4FBF"/>
    <w:rsid w:val="001F5426"/>
    <w:rsid w:val="001F57AC"/>
    <w:rsid w:val="001F57F2"/>
    <w:rsid w:val="001F5B6A"/>
    <w:rsid w:val="001F6186"/>
    <w:rsid w:val="001F651A"/>
    <w:rsid w:val="001F664B"/>
    <w:rsid w:val="001F66A1"/>
    <w:rsid w:val="001F6B6B"/>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153B"/>
    <w:rsid w:val="00212607"/>
    <w:rsid w:val="002128B5"/>
    <w:rsid w:val="00212BA2"/>
    <w:rsid w:val="00215102"/>
    <w:rsid w:val="002151EB"/>
    <w:rsid w:val="00215FF2"/>
    <w:rsid w:val="0021639B"/>
    <w:rsid w:val="00216644"/>
    <w:rsid w:val="00220103"/>
    <w:rsid w:val="00222D37"/>
    <w:rsid w:val="002236B6"/>
    <w:rsid w:val="002237B9"/>
    <w:rsid w:val="00223DF4"/>
    <w:rsid w:val="00224443"/>
    <w:rsid w:val="00224C05"/>
    <w:rsid w:val="002262DF"/>
    <w:rsid w:val="00227A6D"/>
    <w:rsid w:val="00227E6F"/>
    <w:rsid w:val="002311E2"/>
    <w:rsid w:val="0023184C"/>
    <w:rsid w:val="002327A6"/>
    <w:rsid w:val="00232AA4"/>
    <w:rsid w:val="00232BE0"/>
    <w:rsid w:val="002333B9"/>
    <w:rsid w:val="00233C18"/>
    <w:rsid w:val="00234564"/>
    <w:rsid w:val="00234EF7"/>
    <w:rsid w:val="002355C0"/>
    <w:rsid w:val="0023580A"/>
    <w:rsid w:val="002367FA"/>
    <w:rsid w:val="00240360"/>
    <w:rsid w:val="002403A1"/>
    <w:rsid w:val="002405CA"/>
    <w:rsid w:val="0024109F"/>
    <w:rsid w:val="00242202"/>
    <w:rsid w:val="002426A1"/>
    <w:rsid w:val="002426BB"/>
    <w:rsid w:val="0024317D"/>
    <w:rsid w:val="00243236"/>
    <w:rsid w:val="00243915"/>
    <w:rsid w:val="00243E73"/>
    <w:rsid w:val="00243FDD"/>
    <w:rsid w:val="0024436E"/>
    <w:rsid w:val="00244951"/>
    <w:rsid w:val="00244B8A"/>
    <w:rsid w:val="0024645D"/>
    <w:rsid w:val="00250397"/>
    <w:rsid w:val="002525ED"/>
    <w:rsid w:val="00252A79"/>
    <w:rsid w:val="00252CA6"/>
    <w:rsid w:val="00252EE3"/>
    <w:rsid w:val="00253CC4"/>
    <w:rsid w:val="002543BD"/>
    <w:rsid w:val="00255805"/>
    <w:rsid w:val="00256676"/>
    <w:rsid w:val="00256ED9"/>
    <w:rsid w:val="00257789"/>
    <w:rsid w:val="00260D53"/>
    <w:rsid w:val="00260E2F"/>
    <w:rsid w:val="00262415"/>
    <w:rsid w:val="00262421"/>
    <w:rsid w:val="002627C0"/>
    <w:rsid w:val="00263A2C"/>
    <w:rsid w:val="00263F24"/>
    <w:rsid w:val="00264114"/>
    <w:rsid w:val="002658ED"/>
    <w:rsid w:val="00270C11"/>
    <w:rsid w:val="00270CFF"/>
    <w:rsid w:val="00271CFC"/>
    <w:rsid w:val="00272705"/>
    <w:rsid w:val="00273122"/>
    <w:rsid w:val="002762A5"/>
    <w:rsid w:val="00276947"/>
    <w:rsid w:val="00276EA2"/>
    <w:rsid w:val="00280631"/>
    <w:rsid w:val="0028108A"/>
    <w:rsid w:val="002819DA"/>
    <w:rsid w:val="00281F9B"/>
    <w:rsid w:val="00282732"/>
    <w:rsid w:val="00283132"/>
    <w:rsid w:val="00283D5F"/>
    <w:rsid w:val="00284317"/>
    <w:rsid w:val="00284737"/>
    <w:rsid w:val="002864F8"/>
    <w:rsid w:val="0028796F"/>
    <w:rsid w:val="00287BE7"/>
    <w:rsid w:val="00287C1D"/>
    <w:rsid w:val="00290512"/>
    <w:rsid w:val="002912AE"/>
    <w:rsid w:val="00291BE0"/>
    <w:rsid w:val="00297AF8"/>
    <w:rsid w:val="002A0838"/>
    <w:rsid w:val="002A1420"/>
    <w:rsid w:val="002A20C0"/>
    <w:rsid w:val="002A335C"/>
    <w:rsid w:val="002A42B8"/>
    <w:rsid w:val="002A49A6"/>
    <w:rsid w:val="002A4A4C"/>
    <w:rsid w:val="002B0A74"/>
    <w:rsid w:val="002B32C5"/>
    <w:rsid w:val="002B3B85"/>
    <w:rsid w:val="002B4D22"/>
    <w:rsid w:val="002B5773"/>
    <w:rsid w:val="002B7B68"/>
    <w:rsid w:val="002B7C7B"/>
    <w:rsid w:val="002C016A"/>
    <w:rsid w:val="002C08C1"/>
    <w:rsid w:val="002C09F2"/>
    <w:rsid w:val="002C2756"/>
    <w:rsid w:val="002C3989"/>
    <w:rsid w:val="002C3BBB"/>
    <w:rsid w:val="002C5435"/>
    <w:rsid w:val="002C6B47"/>
    <w:rsid w:val="002C7F91"/>
    <w:rsid w:val="002D16E7"/>
    <w:rsid w:val="002D218A"/>
    <w:rsid w:val="002D2E84"/>
    <w:rsid w:val="002D332A"/>
    <w:rsid w:val="002D49F2"/>
    <w:rsid w:val="002D56F9"/>
    <w:rsid w:val="002D6B3E"/>
    <w:rsid w:val="002D7525"/>
    <w:rsid w:val="002E096E"/>
    <w:rsid w:val="002E0A0E"/>
    <w:rsid w:val="002E2018"/>
    <w:rsid w:val="002E24C6"/>
    <w:rsid w:val="002E31BE"/>
    <w:rsid w:val="002E3E15"/>
    <w:rsid w:val="002E46FF"/>
    <w:rsid w:val="002E55AE"/>
    <w:rsid w:val="002E5742"/>
    <w:rsid w:val="002E6ECB"/>
    <w:rsid w:val="002E7EC8"/>
    <w:rsid w:val="002F0159"/>
    <w:rsid w:val="002F064D"/>
    <w:rsid w:val="002F0DFB"/>
    <w:rsid w:val="002F13D9"/>
    <w:rsid w:val="002F1B73"/>
    <w:rsid w:val="002F20E0"/>
    <w:rsid w:val="002F2269"/>
    <w:rsid w:val="002F342F"/>
    <w:rsid w:val="002F37C7"/>
    <w:rsid w:val="002F46A5"/>
    <w:rsid w:val="002F4A39"/>
    <w:rsid w:val="002F5198"/>
    <w:rsid w:val="002F5EC9"/>
    <w:rsid w:val="002F653E"/>
    <w:rsid w:val="002F67E7"/>
    <w:rsid w:val="002F7509"/>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275"/>
    <w:rsid w:val="00315472"/>
    <w:rsid w:val="003160B3"/>
    <w:rsid w:val="0031681C"/>
    <w:rsid w:val="00320268"/>
    <w:rsid w:val="003209D9"/>
    <w:rsid w:val="003209FC"/>
    <w:rsid w:val="00321417"/>
    <w:rsid w:val="003222B1"/>
    <w:rsid w:val="00324B0E"/>
    <w:rsid w:val="00324C16"/>
    <w:rsid w:val="00326F0C"/>
    <w:rsid w:val="00330089"/>
    <w:rsid w:val="00330131"/>
    <w:rsid w:val="00330404"/>
    <w:rsid w:val="00331265"/>
    <w:rsid w:val="0033233E"/>
    <w:rsid w:val="003337ED"/>
    <w:rsid w:val="00333FFE"/>
    <w:rsid w:val="00335487"/>
    <w:rsid w:val="00337C9E"/>
    <w:rsid w:val="003402C7"/>
    <w:rsid w:val="003408FF"/>
    <w:rsid w:val="003436D9"/>
    <w:rsid w:val="003436F4"/>
    <w:rsid w:val="00345464"/>
    <w:rsid w:val="003460EA"/>
    <w:rsid w:val="003463D4"/>
    <w:rsid w:val="0034672A"/>
    <w:rsid w:val="00350FCA"/>
    <w:rsid w:val="00352F36"/>
    <w:rsid w:val="00354EBE"/>
    <w:rsid w:val="003552DA"/>
    <w:rsid w:val="00355427"/>
    <w:rsid w:val="003565A3"/>
    <w:rsid w:val="00361839"/>
    <w:rsid w:val="00362BA1"/>
    <w:rsid w:val="00362BFF"/>
    <w:rsid w:val="00363037"/>
    <w:rsid w:val="003647CC"/>
    <w:rsid w:val="00364AD0"/>
    <w:rsid w:val="00365085"/>
    <w:rsid w:val="0036508F"/>
    <w:rsid w:val="003667A0"/>
    <w:rsid w:val="00366DA9"/>
    <w:rsid w:val="00367240"/>
    <w:rsid w:val="00371E6D"/>
    <w:rsid w:val="003722C3"/>
    <w:rsid w:val="0037259F"/>
    <w:rsid w:val="003732AD"/>
    <w:rsid w:val="0037408A"/>
    <w:rsid w:val="003746C6"/>
    <w:rsid w:val="00374CC7"/>
    <w:rsid w:val="00375071"/>
    <w:rsid w:val="00377E0F"/>
    <w:rsid w:val="00381681"/>
    <w:rsid w:val="00381928"/>
    <w:rsid w:val="00384BD0"/>
    <w:rsid w:val="003851ED"/>
    <w:rsid w:val="00387765"/>
    <w:rsid w:val="00387FF0"/>
    <w:rsid w:val="00391340"/>
    <w:rsid w:val="00391DE2"/>
    <w:rsid w:val="0039225A"/>
    <w:rsid w:val="003923D1"/>
    <w:rsid w:val="00392777"/>
    <w:rsid w:val="00392FAE"/>
    <w:rsid w:val="00393AF3"/>
    <w:rsid w:val="00393CD6"/>
    <w:rsid w:val="00395AC8"/>
    <w:rsid w:val="00395ACC"/>
    <w:rsid w:val="003A145A"/>
    <w:rsid w:val="003A2A83"/>
    <w:rsid w:val="003A2C62"/>
    <w:rsid w:val="003A441D"/>
    <w:rsid w:val="003A55BE"/>
    <w:rsid w:val="003A7F30"/>
    <w:rsid w:val="003B10F5"/>
    <w:rsid w:val="003B2D38"/>
    <w:rsid w:val="003B2F3F"/>
    <w:rsid w:val="003B38F4"/>
    <w:rsid w:val="003B485F"/>
    <w:rsid w:val="003B503D"/>
    <w:rsid w:val="003B5175"/>
    <w:rsid w:val="003B55F8"/>
    <w:rsid w:val="003B5A92"/>
    <w:rsid w:val="003B6BA9"/>
    <w:rsid w:val="003C0498"/>
    <w:rsid w:val="003C1365"/>
    <w:rsid w:val="003C163C"/>
    <w:rsid w:val="003C1CFF"/>
    <w:rsid w:val="003C1D02"/>
    <w:rsid w:val="003C2E25"/>
    <w:rsid w:val="003C43DD"/>
    <w:rsid w:val="003C4566"/>
    <w:rsid w:val="003C4FDD"/>
    <w:rsid w:val="003C503A"/>
    <w:rsid w:val="003C5203"/>
    <w:rsid w:val="003C5584"/>
    <w:rsid w:val="003C5BBB"/>
    <w:rsid w:val="003C5F6C"/>
    <w:rsid w:val="003C7887"/>
    <w:rsid w:val="003C7D08"/>
    <w:rsid w:val="003D06B7"/>
    <w:rsid w:val="003D1601"/>
    <w:rsid w:val="003D48AE"/>
    <w:rsid w:val="003D4B2E"/>
    <w:rsid w:val="003D4D69"/>
    <w:rsid w:val="003D580F"/>
    <w:rsid w:val="003D5F4B"/>
    <w:rsid w:val="003D62A6"/>
    <w:rsid w:val="003D75EA"/>
    <w:rsid w:val="003E0983"/>
    <w:rsid w:val="003E199C"/>
    <w:rsid w:val="003E2961"/>
    <w:rsid w:val="003E482F"/>
    <w:rsid w:val="003E62E0"/>
    <w:rsid w:val="003E7CF2"/>
    <w:rsid w:val="003F0793"/>
    <w:rsid w:val="003F171F"/>
    <w:rsid w:val="003F19F7"/>
    <w:rsid w:val="003F32EB"/>
    <w:rsid w:val="003F3F30"/>
    <w:rsid w:val="003F4413"/>
    <w:rsid w:val="003F5B5B"/>
    <w:rsid w:val="003F71FE"/>
    <w:rsid w:val="003F7D7A"/>
    <w:rsid w:val="00402575"/>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77B"/>
    <w:rsid w:val="00440895"/>
    <w:rsid w:val="004414E0"/>
    <w:rsid w:val="00442E22"/>
    <w:rsid w:val="00442F14"/>
    <w:rsid w:val="0044373C"/>
    <w:rsid w:val="00443BBB"/>
    <w:rsid w:val="00444FFF"/>
    <w:rsid w:val="00445B78"/>
    <w:rsid w:val="00445D50"/>
    <w:rsid w:val="004537E0"/>
    <w:rsid w:val="00453AE2"/>
    <w:rsid w:val="00455AC7"/>
    <w:rsid w:val="00455F57"/>
    <w:rsid w:val="00457C07"/>
    <w:rsid w:val="0046036E"/>
    <w:rsid w:val="00460C3C"/>
    <w:rsid w:val="004616DB"/>
    <w:rsid w:val="00464B8F"/>
    <w:rsid w:val="00464D20"/>
    <w:rsid w:val="00464FC6"/>
    <w:rsid w:val="00466212"/>
    <w:rsid w:val="00466BC6"/>
    <w:rsid w:val="004732FD"/>
    <w:rsid w:val="004737F0"/>
    <w:rsid w:val="0047418E"/>
    <w:rsid w:val="00475724"/>
    <w:rsid w:val="00475ECD"/>
    <w:rsid w:val="00476C29"/>
    <w:rsid w:val="00483A62"/>
    <w:rsid w:val="00483F42"/>
    <w:rsid w:val="0048613F"/>
    <w:rsid w:val="00487936"/>
    <w:rsid w:val="004901A2"/>
    <w:rsid w:val="00491292"/>
    <w:rsid w:val="004912D4"/>
    <w:rsid w:val="004914F0"/>
    <w:rsid w:val="00492D63"/>
    <w:rsid w:val="004930EE"/>
    <w:rsid w:val="00494A08"/>
    <w:rsid w:val="00494F6A"/>
    <w:rsid w:val="00496B46"/>
    <w:rsid w:val="00497269"/>
    <w:rsid w:val="0049739E"/>
    <w:rsid w:val="004A11CD"/>
    <w:rsid w:val="004A1EC0"/>
    <w:rsid w:val="004A2B15"/>
    <w:rsid w:val="004A3582"/>
    <w:rsid w:val="004A4707"/>
    <w:rsid w:val="004A5A26"/>
    <w:rsid w:val="004A5D90"/>
    <w:rsid w:val="004A67FD"/>
    <w:rsid w:val="004A6EE9"/>
    <w:rsid w:val="004B2D00"/>
    <w:rsid w:val="004B51AC"/>
    <w:rsid w:val="004B56AC"/>
    <w:rsid w:val="004B5CC0"/>
    <w:rsid w:val="004B6AA2"/>
    <w:rsid w:val="004B7675"/>
    <w:rsid w:val="004B77BA"/>
    <w:rsid w:val="004B7D97"/>
    <w:rsid w:val="004C15DE"/>
    <w:rsid w:val="004C1732"/>
    <w:rsid w:val="004C1C30"/>
    <w:rsid w:val="004C3E78"/>
    <w:rsid w:val="004C4CF4"/>
    <w:rsid w:val="004C5DBC"/>
    <w:rsid w:val="004C6BBF"/>
    <w:rsid w:val="004C6E10"/>
    <w:rsid w:val="004C7134"/>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D7721"/>
    <w:rsid w:val="004E01EC"/>
    <w:rsid w:val="004E29F7"/>
    <w:rsid w:val="004E32FE"/>
    <w:rsid w:val="004E3645"/>
    <w:rsid w:val="004E3BAB"/>
    <w:rsid w:val="004E4477"/>
    <w:rsid w:val="004E625B"/>
    <w:rsid w:val="004E7383"/>
    <w:rsid w:val="004F0446"/>
    <w:rsid w:val="004F09BC"/>
    <w:rsid w:val="004F180F"/>
    <w:rsid w:val="004F1823"/>
    <w:rsid w:val="004F6416"/>
    <w:rsid w:val="004F6DFB"/>
    <w:rsid w:val="00502776"/>
    <w:rsid w:val="00503E0A"/>
    <w:rsid w:val="00505F92"/>
    <w:rsid w:val="00507832"/>
    <w:rsid w:val="005126FD"/>
    <w:rsid w:val="00514728"/>
    <w:rsid w:val="0051499A"/>
    <w:rsid w:val="005150F7"/>
    <w:rsid w:val="00515EEC"/>
    <w:rsid w:val="00516AE1"/>
    <w:rsid w:val="00516EE7"/>
    <w:rsid w:val="00516F3E"/>
    <w:rsid w:val="0051799B"/>
    <w:rsid w:val="005208E5"/>
    <w:rsid w:val="0052129E"/>
    <w:rsid w:val="00521AD5"/>
    <w:rsid w:val="0052344B"/>
    <w:rsid w:val="00523963"/>
    <w:rsid w:val="00523F4A"/>
    <w:rsid w:val="00524C84"/>
    <w:rsid w:val="005252A5"/>
    <w:rsid w:val="005254AC"/>
    <w:rsid w:val="00525B44"/>
    <w:rsid w:val="00527526"/>
    <w:rsid w:val="00531342"/>
    <w:rsid w:val="00532CC6"/>
    <w:rsid w:val="005337B2"/>
    <w:rsid w:val="005344B7"/>
    <w:rsid w:val="00535108"/>
    <w:rsid w:val="00535381"/>
    <w:rsid w:val="00535626"/>
    <w:rsid w:val="00535D82"/>
    <w:rsid w:val="0054030E"/>
    <w:rsid w:val="00541509"/>
    <w:rsid w:val="00541D2F"/>
    <w:rsid w:val="00542B8A"/>
    <w:rsid w:val="00543239"/>
    <w:rsid w:val="00543D66"/>
    <w:rsid w:val="00544FFC"/>
    <w:rsid w:val="0054516A"/>
    <w:rsid w:val="005459B3"/>
    <w:rsid w:val="00545FD1"/>
    <w:rsid w:val="005501EE"/>
    <w:rsid w:val="00551954"/>
    <w:rsid w:val="00552131"/>
    <w:rsid w:val="00552AB6"/>
    <w:rsid w:val="00552D72"/>
    <w:rsid w:val="0055305C"/>
    <w:rsid w:val="00554170"/>
    <w:rsid w:val="005547BA"/>
    <w:rsid w:val="00554B2B"/>
    <w:rsid w:val="0055554C"/>
    <w:rsid w:val="0056220F"/>
    <w:rsid w:val="00562555"/>
    <w:rsid w:val="0056358C"/>
    <w:rsid w:val="005657AA"/>
    <w:rsid w:val="00565949"/>
    <w:rsid w:val="0056613C"/>
    <w:rsid w:val="0056656D"/>
    <w:rsid w:val="005665A2"/>
    <w:rsid w:val="005669A5"/>
    <w:rsid w:val="00566E12"/>
    <w:rsid w:val="00566E82"/>
    <w:rsid w:val="00567F7E"/>
    <w:rsid w:val="005701A6"/>
    <w:rsid w:val="00570625"/>
    <w:rsid w:val="0057067E"/>
    <w:rsid w:val="00571317"/>
    <w:rsid w:val="00572368"/>
    <w:rsid w:val="005729E9"/>
    <w:rsid w:val="00573396"/>
    <w:rsid w:val="00575241"/>
    <w:rsid w:val="005752A5"/>
    <w:rsid w:val="00576AB3"/>
    <w:rsid w:val="005772A2"/>
    <w:rsid w:val="0058017B"/>
    <w:rsid w:val="005813AC"/>
    <w:rsid w:val="00581C1B"/>
    <w:rsid w:val="0058325D"/>
    <w:rsid w:val="005837C7"/>
    <w:rsid w:val="00583B58"/>
    <w:rsid w:val="00583B62"/>
    <w:rsid w:val="00584FBA"/>
    <w:rsid w:val="005870D5"/>
    <w:rsid w:val="00587400"/>
    <w:rsid w:val="00587673"/>
    <w:rsid w:val="00591817"/>
    <w:rsid w:val="00591840"/>
    <w:rsid w:val="00592248"/>
    <w:rsid w:val="00593256"/>
    <w:rsid w:val="00594AA6"/>
    <w:rsid w:val="00595D64"/>
    <w:rsid w:val="005963FC"/>
    <w:rsid w:val="00596F62"/>
    <w:rsid w:val="00597995"/>
    <w:rsid w:val="00597CB4"/>
    <w:rsid w:val="005A0B37"/>
    <w:rsid w:val="005A2C40"/>
    <w:rsid w:val="005A3022"/>
    <w:rsid w:val="005A3F37"/>
    <w:rsid w:val="005A41BE"/>
    <w:rsid w:val="005A51ED"/>
    <w:rsid w:val="005A6731"/>
    <w:rsid w:val="005A7196"/>
    <w:rsid w:val="005B103F"/>
    <w:rsid w:val="005B11FE"/>
    <w:rsid w:val="005B1643"/>
    <w:rsid w:val="005B2582"/>
    <w:rsid w:val="005B3B7C"/>
    <w:rsid w:val="005B524F"/>
    <w:rsid w:val="005B52FC"/>
    <w:rsid w:val="005B691A"/>
    <w:rsid w:val="005B7185"/>
    <w:rsid w:val="005B7215"/>
    <w:rsid w:val="005B7B6E"/>
    <w:rsid w:val="005C19E0"/>
    <w:rsid w:val="005C77A1"/>
    <w:rsid w:val="005D154D"/>
    <w:rsid w:val="005D1CA7"/>
    <w:rsid w:val="005D5B4D"/>
    <w:rsid w:val="005D5CB6"/>
    <w:rsid w:val="005D5F70"/>
    <w:rsid w:val="005D61D3"/>
    <w:rsid w:val="005D7331"/>
    <w:rsid w:val="005D7A9E"/>
    <w:rsid w:val="005E09FC"/>
    <w:rsid w:val="005E18AD"/>
    <w:rsid w:val="005E527F"/>
    <w:rsid w:val="005E540F"/>
    <w:rsid w:val="005E5AF5"/>
    <w:rsid w:val="005E6089"/>
    <w:rsid w:val="005E678E"/>
    <w:rsid w:val="005F013E"/>
    <w:rsid w:val="005F0F15"/>
    <w:rsid w:val="005F4877"/>
    <w:rsid w:val="005F5D2E"/>
    <w:rsid w:val="005F6287"/>
    <w:rsid w:val="005F6C18"/>
    <w:rsid w:val="005F7A35"/>
    <w:rsid w:val="006006A0"/>
    <w:rsid w:val="00600B8B"/>
    <w:rsid w:val="0060125E"/>
    <w:rsid w:val="00601601"/>
    <w:rsid w:val="00601928"/>
    <w:rsid w:val="006022EC"/>
    <w:rsid w:val="0060410D"/>
    <w:rsid w:val="00611217"/>
    <w:rsid w:val="00611A97"/>
    <w:rsid w:val="00612C7B"/>
    <w:rsid w:val="00612D6B"/>
    <w:rsid w:val="006149FB"/>
    <w:rsid w:val="00615868"/>
    <w:rsid w:val="00616157"/>
    <w:rsid w:val="006162D6"/>
    <w:rsid w:val="00620F19"/>
    <w:rsid w:val="00626D06"/>
    <w:rsid w:val="00627594"/>
    <w:rsid w:val="00630EE5"/>
    <w:rsid w:val="0063226C"/>
    <w:rsid w:val="006333A2"/>
    <w:rsid w:val="00633445"/>
    <w:rsid w:val="00633F2B"/>
    <w:rsid w:val="00635702"/>
    <w:rsid w:val="00636E34"/>
    <w:rsid w:val="0064189B"/>
    <w:rsid w:val="00641A1B"/>
    <w:rsid w:val="0064201E"/>
    <w:rsid w:val="00642756"/>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35C4"/>
    <w:rsid w:val="006745FA"/>
    <w:rsid w:val="00675382"/>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5BB7"/>
    <w:rsid w:val="0069660A"/>
    <w:rsid w:val="00697F08"/>
    <w:rsid w:val="006A13F6"/>
    <w:rsid w:val="006A4CB8"/>
    <w:rsid w:val="006A6223"/>
    <w:rsid w:val="006A7CC8"/>
    <w:rsid w:val="006B0464"/>
    <w:rsid w:val="006B1FDC"/>
    <w:rsid w:val="006B2590"/>
    <w:rsid w:val="006B36F6"/>
    <w:rsid w:val="006B381B"/>
    <w:rsid w:val="006B4085"/>
    <w:rsid w:val="006B45C0"/>
    <w:rsid w:val="006B47C2"/>
    <w:rsid w:val="006B4E59"/>
    <w:rsid w:val="006B5027"/>
    <w:rsid w:val="006C06F4"/>
    <w:rsid w:val="006C12D2"/>
    <w:rsid w:val="006C15C4"/>
    <w:rsid w:val="006C1962"/>
    <w:rsid w:val="006C1D2A"/>
    <w:rsid w:val="006C2142"/>
    <w:rsid w:val="006C21DA"/>
    <w:rsid w:val="006C360A"/>
    <w:rsid w:val="006C3824"/>
    <w:rsid w:val="006C46D7"/>
    <w:rsid w:val="006C4805"/>
    <w:rsid w:val="006C4CE1"/>
    <w:rsid w:val="006C7794"/>
    <w:rsid w:val="006D010E"/>
    <w:rsid w:val="006D0B8B"/>
    <w:rsid w:val="006D0FB3"/>
    <w:rsid w:val="006D1189"/>
    <w:rsid w:val="006D4816"/>
    <w:rsid w:val="006D70CD"/>
    <w:rsid w:val="006D7D63"/>
    <w:rsid w:val="006E00AC"/>
    <w:rsid w:val="006E0AE7"/>
    <w:rsid w:val="006E1DA2"/>
    <w:rsid w:val="006E2964"/>
    <w:rsid w:val="006E3311"/>
    <w:rsid w:val="006E5194"/>
    <w:rsid w:val="006E6E08"/>
    <w:rsid w:val="006F18B3"/>
    <w:rsid w:val="006F3C7E"/>
    <w:rsid w:val="006F408D"/>
    <w:rsid w:val="006F7BE2"/>
    <w:rsid w:val="00700825"/>
    <w:rsid w:val="00702AB5"/>
    <w:rsid w:val="00703140"/>
    <w:rsid w:val="007039C8"/>
    <w:rsid w:val="00704197"/>
    <w:rsid w:val="00705724"/>
    <w:rsid w:val="00705A6B"/>
    <w:rsid w:val="00705CBD"/>
    <w:rsid w:val="00706016"/>
    <w:rsid w:val="007060F7"/>
    <w:rsid w:val="00707276"/>
    <w:rsid w:val="0070756A"/>
    <w:rsid w:val="00710483"/>
    <w:rsid w:val="00710F34"/>
    <w:rsid w:val="007116E0"/>
    <w:rsid w:val="00712158"/>
    <w:rsid w:val="007134A1"/>
    <w:rsid w:val="00713E7A"/>
    <w:rsid w:val="007144FB"/>
    <w:rsid w:val="00714F58"/>
    <w:rsid w:val="007161BE"/>
    <w:rsid w:val="00721132"/>
    <w:rsid w:val="0072161D"/>
    <w:rsid w:val="00721EA6"/>
    <w:rsid w:val="00722050"/>
    <w:rsid w:val="00723180"/>
    <w:rsid w:val="00723820"/>
    <w:rsid w:val="00724E55"/>
    <w:rsid w:val="0072707C"/>
    <w:rsid w:val="0072748E"/>
    <w:rsid w:val="00730690"/>
    <w:rsid w:val="0073227E"/>
    <w:rsid w:val="0073398E"/>
    <w:rsid w:val="00733B69"/>
    <w:rsid w:val="0073448B"/>
    <w:rsid w:val="00736217"/>
    <w:rsid w:val="00736888"/>
    <w:rsid w:val="0073718F"/>
    <w:rsid w:val="00740025"/>
    <w:rsid w:val="00741822"/>
    <w:rsid w:val="00742101"/>
    <w:rsid w:val="00743AF8"/>
    <w:rsid w:val="00743D16"/>
    <w:rsid w:val="00744142"/>
    <w:rsid w:val="00744582"/>
    <w:rsid w:val="0074486E"/>
    <w:rsid w:val="00744941"/>
    <w:rsid w:val="00746322"/>
    <w:rsid w:val="007467A5"/>
    <w:rsid w:val="00746B46"/>
    <w:rsid w:val="00747E12"/>
    <w:rsid w:val="00750A2B"/>
    <w:rsid w:val="00751342"/>
    <w:rsid w:val="007514D2"/>
    <w:rsid w:val="00752BA0"/>
    <w:rsid w:val="00753348"/>
    <w:rsid w:val="007537C7"/>
    <w:rsid w:val="007538A7"/>
    <w:rsid w:val="007539FA"/>
    <w:rsid w:val="00753C70"/>
    <w:rsid w:val="007552D7"/>
    <w:rsid w:val="00755407"/>
    <w:rsid w:val="007559A4"/>
    <w:rsid w:val="007563CD"/>
    <w:rsid w:val="00756CC3"/>
    <w:rsid w:val="00756D92"/>
    <w:rsid w:val="007573FA"/>
    <w:rsid w:val="007574EF"/>
    <w:rsid w:val="00757738"/>
    <w:rsid w:val="00757B69"/>
    <w:rsid w:val="007603D7"/>
    <w:rsid w:val="00761CFF"/>
    <w:rsid w:val="00763587"/>
    <w:rsid w:val="00763962"/>
    <w:rsid w:val="00763AC8"/>
    <w:rsid w:val="00764371"/>
    <w:rsid w:val="007653FB"/>
    <w:rsid w:val="007654DE"/>
    <w:rsid w:val="00765AD1"/>
    <w:rsid w:val="00766BD4"/>
    <w:rsid w:val="00766D9F"/>
    <w:rsid w:val="00767DA2"/>
    <w:rsid w:val="00771847"/>
    <w:rsid w:val="00771BE7"/>
    <w:rsid w:val="00772793"/>
    <w:rsid w:val="0077327E"/>
    <w:rsid w:val="00773EEE"/>
    <w:rsid w:val="00774C8C"/>
    <w:rsid w:val="00774D8E"/>
    <w:rsid w:val="007752FB"/>
    <w:rsid w:val="00775762"/>
    <w:rsid w:val="00776552"/>
    <w:rsid w:val="00777A66"/>
    <w:rsid w:val="00782143"/>
    <w:rsid w:val="007822B1"/>
    <w:rsid w:val="007834D2"/>
    <w:rsid w:val="0078401B"/>
    <w:rsid w:val="0078598E"/>
    <w:rsid w:val="00785E49"/>
    <w:rsid w:val="00785F9F"/>
    <w:rsid w:val="007877B9"/>
    <w:rsid w:val="00791289"/>
    <w:rsid w:val="00792417"/>
    <w:rsid w:val="0079389D"/>
    <w:rsid w:val="00793DB9"/>
    <w:rsid w:val="007946FA"/>
    <w:rsid w:val="00794D58"/>
    <w:rsid w:val="0079581F"/>
    <w:rsid w:val="007959F8"/>
    <w:rsid w:val="00795F35"/>
    <w:rsid w:val="0079600E"/>
    <w:rsid w:val="007964D9"/>
    <w:rsid w:val="007A06D9"/>
    <w:rsid w:val="007A0C1F"/>
    <w:rsid w:val="007A0DAA"/>
    <w:rsid w:val="007A1D64"/>
    <w:rsid w:val="007A205E"/>
    <w:rsid w:val="007A3216"/>
    <w:rsid w:val="007A3522"/>
    <w:rsid w:val="007A5A82"/>
    <w:rsid w:val="007A5F5A"/>
    <w:rsid w:val="007A675D"/>
    <w:rsid w:val="007A6CD3"/>
    <w:rsid w:val="007B071B"/>
    <w:rsid w:val="007B0B86"/>
    <w:rsid w:val="007B14E3"/>
    <w:rsid w:val="007B3474"/>
    <w:rsid w:val="007B49F0"/>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0ADF"/>
    <w:rsid w:val="007D245E"/>
    <w:rsid w:val="007D2D71"/>
    <w:rsid w:val="007D371D"/>
    <w:rsid w:val="007D4AF2"/>
    <w:rsid w:val="007D4AF4"/>
    <w:rsid w:val="007D4BEB"/>
    <w:rsid w:val="007D57FE"/>
    <w:rsid w:val="007D5877"/>
    <w:rsid w:val="007D6210"/>
    <w:rsid w:val="007E23AD"/>
    <w:rsid w:val="007E2A15"/>
    <w:rsid w:val="007E2F65"/>
    <w:rsid w:val="007E32FA"/>
    <w:rsid w:val="007E4036"/>
    <w:rsid w:val="007E440A"/>
    <w:rsid w:val="007E48EE"/>
    <w:rsid w:val="007E6DB9"/>
    <w:rsid w:val="007F068B"/>
    <w:rsid w:val="007F32DE"/>
    <w:rsid w:val="007F3621"/>
    <w:rsid w:val="007F3E38"/>
    <w:rsid w:val="007F5BE5"/>
    <w:rsid w:val="007F5D96"/>
    <w:rsid w:val="007F5E3A"/>
    <w:rsid w:val="007F74C2"/>
    <w:rsid w:val="007F75AF"/>
    <w:rsid w:val="007F78EA"/>
    <w:rsid w:val="007F7F97"/>
    <w:rsid w:val="007F7FC2"/>
    <w:rsid w:val="0080029B"/>
    <w:rsid w:val="00800EB0"/>
    <w:rsid w:val="00801891"/>
    <w:rsid w:val="00802EF4"/>
    <w:rsid w:val="00806C02"/>
    <w:rsid w:val="00807A6C"/>
    <w:rsid w:val="00811844"/>
    <w:rsid w:val="00811950"/>
    <w:rsid w:val="00814AF0"/>
    <w:rsid w:val="00814C43"/>
    <w:rsid w:val="00815571"/>
    <w:rsid w:val="00816AE4"/>
    <w:rsid w:val="00816F3C"/>
    <w:rsid w:val="00817EBF"/>
    <w:rsid w:val="008202B0"/>
    <w:rsid w:val="00820982"/>
    <w:rsid w:val="00820CF6"/>
    <w:rsid w:val="00820E32"/>
    <w:rsid w:val="0082297B"/>
    <w:rsid w:val="00823BBF"/>
    <w:rsid w:val="0082437C"/>
    <w:rsid w:val="00827C37"/>
    <w:rsid w:val="00831349"/>
    <w:rsid w:val="00832FBC"/>
    <w:rsid w:val="00833FF0"/>
    <w:rsid w:val="00834754"/>
    <w:rsid w:val="00835099"/>
    <w:rsid w:val="00835EBE"/>
    <w:rsid w:val="0083675E"/>
    <w:rsid w:val="008367C9"/>
    <w:rsid w:val="0084052D"/>
    <w:rsid w:val="00842FDB"/>
    <w:rsid w:val="00844C86"/>
    <w:rsid w:val="008453D0"/>
    <w:rsid w:val="008464ED"/>
    <w:rsid w:val="008467E8"/>
    <w:rsid w:val="00847873"/>
    <w:rsid w:val="0085043E"/>
    <w:rsid w:val="00850739"/>
    <w:rsid w:val="00851194"/>
    <w:rsid w:val="00851FBD"/>
    <w:rsid w:val="0085301A"/>
    <w:rsid w:val="00853DA2"/>
    <w:rsid w:val="00854722"/>
    <w:rsid w:val="0085494E"/>
    <w:rsid w:val="00854F2B"/>
    <w:rsid w:val="00855271"/>
    <w:rsid w:val="00856573"/>
    <w:rsid w:val="00856C2F"/>
    <w:rsid w:val="00857194"/>
    <w:rsid w:val="008617FE"/>
    <w:rsid w:val="00861D72"/>
    <w:rsid w:val="00863692"/>
    <w:rsid w:val="00864492"/>
    <w:rsid w:val="00866645"/>
    <w:rsid w:val="00867FD3"/>
    <w:rsid w:val="008701B0"/>
    <w:rsid w:val="00870AB8"/>
    <w:rsid w:val="008711F2"/>
    <w:rsid w:val="0087144D"/>
    <w:rsid w:val="00871532"/>
    <w:rsid w:val="008719A2"/>
    <w:rsid w:val="00872688"/>
    <w:rsid w:val="008730CD"/>
    <w:rsid w:val="00873AA2"/>
    <w:rsid w:val="008747D3"/>
    <w:rsid w:val="0087566A"/>
    <w:rsid w:val="00876237"/>
    <w:rsid w:val="008767D2"/>
    <w:rsid w:val="00876BE1"/>
    <w:rsid w:val="00877841"/>
    <w:rsid w:val="00881BAC"/>
    <w:rsid w:val="00881EB5"/>
    <w:rsid w:val="008837A9"/>
    <w:rsid w:val="00883866"/>
    <w:rsid w:val="0088406F"/>
    <w:rsid w:val="008846C8"/>
    <w:rsid w:val="00885000"/>
    <w:rsid w:val="00887B5C"/>
    <w:rsid w:val="00887D6D"/>
    <w:rsid w:val="0089025D"/>
    <w:rsid w:val="008902BD"/>
    <w:rsid w:val="0089059B"/>
    <w:rsid w:val="00890D27"/>
    <w:rsid w:val="00891D8A"/>
    <w:rsid w:val="00891F6C"/>
    <w:rsid w:val="008936C7"/>
    <w:rsid w:val="0089606D"/>
    <w:rsid w:val="00896A68"/>
    <w:rsid w:val="00896BF6"/>
    <w:rsid w:val="008A20D2"/>
    <w:rsid w:val="008A4441"/>
    <w:rsid w:val="008A46D6"/>
    <w:rsid w:val="008A5DA5"/>
    <w:rsid w:val="008A62F2"/>
    <w:rsid w:val="008A717D"/>
    <w:rsid w:val="008B2B74"/>
    <w:rsid w:val="008B2CC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266"/>
    <w:rsid w:val="008D17DE"/>
    <w:rsid w:val="008D1806"/>
    <w:rsid w:val="008D1835"/>
    <w:rsid w:val="008D18FD"/>
    <w:rsid w:val="008D2230"/>
    <w:rsid w:val="008D239B"/>
    <w:rsid w:val="008D2902"/>
    <w:rsid w:val="008D482B"/>
    <w:rsid w:val="008D4D8D"/>
    <w:rsid w:val="008D4F34"/>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8F7411"/>
    <w:rsid w:val="00900098"/>
    <w:rsid w:val="009005C1"/>
    <w:rsid w:val="00900D16"/>
    <w:rsid w:val="00901531"/>
    <w:rsid w:val="00903D1A"/>
    <w:rsid w:val="00904B28"/>
    <w:rsid w:val="00904FF2"/>
    <w:rsid w:val="00905C94"/>
    <w:rsid w:val="009078D8"/>
    <w:rsid w:val="00907C28"/>
    <w:rsid w:val="00911366"/>
    <w:rsid w:val="00911455"/>
    <w:rsid w:val="00911C01"/>
    <w:rsid w:val="00912E43"/>
    <w:rsid w:val="009133BA"/>
    <w:rsid w:val="00913B90"/>
    <w:rsid w:val="00915B42"/>
    <w:rsid w:val="00917A24"/>
    <w:rsid w:val="00917DEA"/>
    <w:rsid w:val="00925BF8"/>
    <w:rsid w:val="00926D3E"/>
    <w:rsid w:val="00931A3D"/>
    <w:rsid w:val="0093216F"/>
    <w:rsid w:val="0093284F"/>
    <w:rsid w:val="00932B98"/>
    <w:rsid w:val="00935B95"/>
    <w:rsid w:val="00936085"/>
    <w:rsid w:val="00940649"/>
    <w:rsid w:val="00940A1E"/>
    <w:rsid w:val="00941B1F"/>
    <w:rsid w:val="00942487"/>
    <w:rsid w:val="009424A9"/>
    <w:rsid w:val="00942E25"/>
    <w:rsid w:val="00942F2F"/>
    <w:rsid w:val="009473E5"/>
    <w:rsid w:val="00947943"/>
    <w:rsid w:val="00947B5B"/>
    <w:rsid w:val="00947C96"/>
    <w:rsid w:val="0095017E"/>
    <w:rsid w:val="009509BD"/>
    <w:rsid w:val="00950C24"/>
    <w:rsid w:val="00951B70"/>
    <w:rsid w:val="00952335"/>
    <w:rsid w:val="00952A6B"/>
    <w:rsid w:val="00952E84"/>
    <w:rsid w:val="009535BB"/>
    <w:rsid w:val="00955174"/>
    <w:rsid w:val="00955EE0"/>
    <w:rsid w:val="0095671E"/>
    <w:rsid w:val="00957CFD"/>
    <w:rsid w:val="009625AB"/>
    <w:rsid w:val="00962AD7"/>
    <w:rsid w:val="00963E58"/>
    <w:rsid w:val="00965AD5"/>
    <w:rsid w:val="0096654D"/>
    <w:rsid w:val="00967FDC"/>
    <w:rsid w:val="00971241"/>
    <w:rsid w:val="009732CA"/>
    <w:rsid w:val="00974170"/>
    <w:rsid w:val="0097583A"/>
    <w:rsid w:val="0097651D"/>
    <w:rsid w:val="00976D2D"/>
    <w:rsid w:val="0098032A"/>
    <w:rsid w:val="0098087A"/>
    <w:rsid w:val="0098180F"/>
    <w:rsid w:val="00983A13"/>
    <w:rsid w:val="009856D4"/>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54EB"/>
    <w:rsid w:val="009A612E"/>
    <w:rsid w:val="009A6241"/>
    <w:rsid w:val="009A7586"/>
    <w:rsid w:val="009B1437"/>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2A0C"/>
    <w:rsid w:val="009C35EB"/>
    <w:rsid w:val="009C3C58"/>
    <w:rsid w:val="009C409E"/>
    <w:rsid w:val="009C4779"/>
    <w:rsid w:val="009C6501"/>
    <w:rsid w:val="009C6B98"/>
    <w:rsid w:val="009D22B9"/>
    <w:rsid w:val="009D2973"/>
    <w:rsid w:val="009D46C7"/>
    <w:rsid w:val="009D4A2A"/>
    <w:rsid w:val="009D6FE5"/>
    <w:rsid w:val="009E1313"/>
    <w:rsid w:val="009E3EFF"/>
    <w:rsid w:val="009E5033"/>
    <w:rsid w:val="009E60B3"/>
    <w:rsid w:val="009F0364"/>
    <w:rsid w:val="009F0DF8"/>
    <w:rsid w:val="009F1A68"/>
    <w:rsid w:val="009F2464"/>
    <w:rsid w:val="009F2979"/>
    <w:rsid w:val="009F3152"/>
    <w:rsid w:val="009F3C2D"/>
    <w:rsid w:val="009F5473"/>
    <w:rsid w:val="009F54E3"/>
    <w:rsid w:val="009F7112"/>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E55"/>
    <w:rsid w:val="00A30FCD"/>
    <w:rsid w:val="00A321EA"/>
    <w:rsid w:val="00A3375B"/>
    <w:rsid w:val="00A34950"/>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89A"/>
    <w:rsid w:val="00A55C6C"/>
    <w:rsid w:val="00A56B01"/>
    <w:rsid w:val="00A56B2B"/>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2ADB"/>
    <w:rsid w:val="00A732C7"/>
    <w:rsid w:val="00A736FD"/>
    <w:rsid w:val="00A73DDC"/>
    <w:rsid w:val="00A74398"/>
    <w:rsid w:val="00A751D6"/>
    <w:rsid w:val="00A75A30"/>
    <w:rsid w:val="00A76603"/>
    <w:rsid w:val="00A76814"/>
    <w:rsid w:val="00A76BDF"/>
    <w:rsid w:val="00A804AE"/>
    <w:rsid w:val="00A80864"/>
    <w:rsid w:val="00A81614"/>
    <w:rsid w:val="00A82D08"/>
    <w:rsid w:val="00A842B1"/>
    <w:rsid w:val="00A84AD3"/>
    <w:rsid w:val="00A86F01"/>
    <w:rsid w:val="00A8777D"/>
    <w:rsid w:val="00A909C3"/>
    <w:rsid w:val="00A91DD8"/>
    <w:rsid w:val="00A94DAC"/>
    <w:rsid w:val="00A978C0"/>
    <w:rsid w:val="00AA0512"/>
    <w:rsid w:val="00AA0C42"/>
    <w:rsid w:val="00AA0E0E"/>
    <w:rsid w:val="00AA41D1"/>
    <w:rsid w:val="00AA4E0F"/>
    <w:rsid w:val="00AA65FE"/>
    <w:rsid w:val="00AA7FEA"/>
    <w:rsid w:val="00AB17D8"/>
    <w:rsid w:val="00AB2A85"/>
    <w:rsid w:val="00AB5617"/>
    <w:rsid w:val="00AB5ED0"/>
    <w:rsid w:val="00AB7A4A"/>
    <w:rsid w:val="00AC015A"/>
    <w:rsid w:val="00AC157E"/>
    <w:rsid w:val="00AC1A34"/>
    <w:rsid w:val="00AC1FB6"/>
    <w:rsid w:val="00AC2BBC"/>
    <w:rsid w:val="00AC31AD"/>
    <w:rsid w:val="00AC36DF"/>
    <w:rsid w:val="00AC50F7"/>
    <w:rsid w:val="00AC5C6C"/>
    <w:rsid w:val="00AC5CB9"/>
    <w:rsid w:val="00AC7BE5"/>
    <w:rsid w:val="00AD1FE8"/>
    <w:rsid w:val="00AD38DB"/>
    <w:rsid w:val="00AD416F"/>
    <w:rsid w:val="00AD5338"/>
    <w:rsid w:val="00AD5614"/>
    <w:rsid w:val="00AD6C68"/>
    <w:rsid w:val="00AD7EBE"/>
    <w:rsid w:val="00AE0355"/>
    <w:rsid w:val="00AE03CE"/>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1D5B"/>
    <w:rsid w:val="00B02304"/>
    <w:rsid w:val="00B034A7"/>
    <w:rsid w:val="00B036CC"/>
    <w:rsid w:val="00B03E5A"/>
    <w:rsid w:val="00B057B6"/>
    <w:rsid w:val="00B065BE"/>
    <w:rsid w:val="00B07F7D"/>
    <w:rsid w:val="00B103AE"/>
    <w:rsid w:val="00B10E23"/>
    <w:rsid w:val="00B11C99"/>
    <w:rsid w:val="00B13017"/>
    <w:rsid w:val="00B137C3"/>
    <w:rsid w:val="00B149E0"/>
    <w:rsid w:val="00B14D5D"/>
    <w:rsid w:val="00B169FE"/>
    <w:rsid w:val="00B17B29"/>
    <w:rsid w:val="00B17BF4"/>
    <w:rsid w:val="00B200E0"/>
    <w:rsid w:val="00B21ED8"/>
    <w:rsid w:val="00B225A4"/>
    <w:rsid w:val="00B24CAD"/>
    <w:rsid w:val="00B256E9"/>
    <w:rsid w:val="00B27014"/>
    <w:rsid w:val="00B31612"/>
    <w:rsid w:val="00B318E6"/>
    <w:rsid w:val="00B31F1A"/>
    <w:rsid w:val="00B3246D"/>
    <w:rsid w:val="00B335EF"/>
    <w:rsid w:val="00B33B16"/>
    <w:rsid w:val="00B33C91"/>
    <w:rsid w:val="00B33CE2"/>
    <w:rsid w:val="00B34D44"/>
    <w:rsid w:val="00B3525F"/>
    <w:rsid w:val="00B36539"/>
    <w:rsid w:val="00B374FB"/>
    <w:rsid w:val="00B41BBD"/>
    <w:rsid w:val="00B4201B"/>
    <w:rsid w:val="00B42987"/>
    <w:rsid w:val="00B44A91"/>
    <w:rsid w:val="00B459B2"/>
    <w:rsid w:val="00B50519"/>
    <w:rsid w:val="00B505F9"/>
    <w:rsid w:val="00B519D3"/>
    <w:rsid w:val="00B54623"/>
    <w:rsid w:val="00B54837"/>
    <w:rsid w:val="00B55A60"/>
    <w:rsid w:val="00B61401"/>
    <w:rsid w:val="00B615E6"/>
    <w:rsid w:val="00B61C7C"/>
    <w:rsid w:val="00B63CD3"/>
    <w:rsid w:val="00B64194"/>
    <w:rsid w:val="00B644F7"/>
    <w:rsid w:val="00B6467C"/>
    <w:rsid w:val="00B70BEA"/>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97BDB"/>
    <w:rsid w:val="00BA1544"/>
    <w:rsid w:val="00BA1985"/>
    <w:rsid w:val="00BA2E2A"/>
    <w:rsid w:val="00BA5059"/>
    <w:rsid w:val="00BA56E3"/>
    <w:rsid w:val="00BA5E5B"/>
    <w:rsid w:val="00BA6943"/>
    <w:rsid w:val="00BA69AD"/>
    <w:rsid w:val="00BA705C"/>
    <w:rsid w:val="00BA7352"/>
    <w:rsid w:val="00BA7CB4"/>
    <w:rsid w:val="00BA7D06"/>
    <w:rsid w:val="00BB0BB6"/>
    <w:rsid w:val="00BB0C40"/>
    <w:rsid w:val="00BB1698"/>
    <w:rsid w:val="00BB3CC1"/>
    <w:rsid w:val="00BB7D3B"/>
    <w:rsid w:val="00BC01BB"/>
    <w:rsid w:val="00BC0BC9"/>
    <w:rsid w:val="00BC0F49"/>
    <w:rsid w:val="00BC10DC"/>
    <w:rsid w:val="00BC1152"/>
    <w:rsid w:val="00BC40D0"/>
    <w:rsid w:val="00BC60B8"/>
    <w:rsid w:val="00BC79B5"/>
    <w:rsid w:val="00BD1BA1"/>
    <w:rsid w:val="00BD24E4"/>
    <w:rsid w:val="00BD2E64"/>
    <w:rsid w:val="00BD35D5"/>
    <w:rsid w:val="00BD3862"/>
    <w:rsid w:val="00BD3E9D"/>
    <w:rsid w:val="00BD4C59"/>
    <w:rsid w:val="00BD50F4"/>
    <w:rsid w:val="00BD5F23"/>
    <w:rsid w:val="00BD7FBB"/>
    <w:rsid w:val="00BE042C"/>
    <w:rsid w:val="00BE0F3B"/>
    <w:rsid w:val="00BE1855"/>
    <w:rsid w:val="00BE23B2"/>
    <w:rsid w:val="00BE38FB"/>
    <w:rsid w:val="00BE3F28"/>
    <w:rsid w:val="00BE536B"/>
    <w:rsid w:val="00BE5AD6"/>
    <w:rsid w:val="00BE6C40"/>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48C4"/>
    <w:rsid w:val="00C07D1D"/>
    <w:rsid w:val="00C12261"/>
    <w:rsid w:val="00C16542"/>
    <w:rsid w:val="00C17944"/>
    <w:rsid w:val="00C22EEA"/>
    <w:rsid w:val="00C230F3"/>
    <w:rsid w:val="00C24072"/>
    <w:rsid w:val="00C257E1"/>
    <w:rsid w:val="00C26981"/>
    <w:rsid w:val="00C26F5E"/>
    <w:rsid w:val="00C3083B"/>
    <w:rsid w:val="00C30D92"/>
    <w:rsid w:val="00C30FD3"/>
    <w:rsid w:val="00C3220E"/>
    <w:rsid w:val="00C33707"/>
    <w:rsid w:val="00C345AA"/>
    <w:rsid w:val="00C37019"/>
    <w:rsid w:val="00C37377"/>
    <w:rsid w:val="00C402E5"/>
    <w:rsid w:val="00C405EC"/>
    <w:rsid w:val="00C4096B"/>
    <w:rsid w:val="00C4114B"/>
    <w:rsid w:val="00C41335"/>
    <w:rsid w:val="00C4162B"/>
    <w:rsid w:val="00C41B8F"/>
    <w:rsid w:val="00C445E3"/>
    <w:rsid w:val="00C4531E"/>
    <w:rsid w:val="00C4541C"/>
    <w:rsid w:val="00C45FD6"/>
    <w:rsid w:val="00C46AD3"/>
    <w:rsid w:val="00C47640"/>
    <w:rsid w:val="00C506BC"/>
    <w:rsid w:val="00C50D1C"/>
    <w:rsid w:val="00C50E2E"/>
    <w:rsid w:val="00C52B55"/>
    <w:rsid w:val="00C55414"/>
    <w:rsid w:val="00C60F73"/>
    <w:rsid w:val="00C617E4"/>
    <w:rsid w:val="00C61DD7"/>
    <w:rsid w:val="00C62E16"/>
    <w:rsid w:val="00C6371D"/>
    <w:rsid w:val="00C639AD"/>
    <w:rsid w:val="00C64026"/>
    <w:rsid w:val="00C640B5"/>
    <w:rsid w:val="00C642D5"/>
    <w:rsid w:val="00C64FEC"/>
    <w:rsid w:val="00C66A9D"/>
    <w:rsid w:val="00C72072"/>
    <w:rsid w:val="00C737D2"/>
    <w:rsid w:val="00C74A99"/>
    <w:rsid w:val="00C75F6B"/>
    <w:rsid w:val="00C76059"/>
    <w:rsid w:val="00C76664"/>
    <w:rsid w:val="00C8237B"/>
    <w:rsid w:val="00C84F08"/>
    <w:rsid w:val="00C85071"/>
    <w:rsid w:val="00C85E9D"/>
    <w:rsid w:val="00C8794F"/>
    <w:rsid w:val="00C913DE"/>
    <w:rsid w:val="00C92545"/>
    <w:rsid w:val="00C9317E"/>
    <w:rsid w:val="00C9364D"/>
    <w:rsid w:val="00C9535F"/>
    <w:rsid w:val="00C965C3"/>
    <w:rsid w:val="00CA11A8"/>
    <w:rsid w:val="00CA12A1"/>
    <w:rsid w:val="00CA151A"/>
    <w:rsid w:val="00CA1BBA"/>
    <w:rsid w:val="00CA246B"/>
    <w:rsid w:val="00CA34C1"/>
    <w:rsid w:val="00CA5EF2"/>
    <w:rsid w:val="00CA5F13"/>
    <w:rsid w:val="00CA6AC8"/>
    <w:rsid w:val="00CB1833"/>
    <w:rsid w:val="00CB2619"/>
    <w:rsid w:val="00CB47C2"/>
    <w:rsid w:val="00CB4D85"/>
    <w:rsid w:val="00CB51B9"/>
    <w:rsid w:val="00CB5594"/>
    <w:rsid w:val="00CB5D03"/>
    <w:rsid w:val="00CB7BF3"/>
    <w:rsid w:val="00CB7D93"/>
    <w:rsid w:val="00CB7E1E"/>
    <w:rsid w:val="00CC10E4"/>
    <w:rsid w:val="00CC10EE"/>
    <w:rsid w:val="00CC1A41"/>
    <w:rsid w:val="00CC491D"/>
    <w:rsid w:val="00CC4BED"/>
    <w:rsid w:val="00CC557E"/>
    <w:rsid w:val="00CC7E6E"/>
    <w:rsid w:val="00CD063D"/>
    <w:rsid w:val="00CD09C2"/>
    <w:rsid w:val="00CD1559"/>
    <w:rsid w:val="00CD1E77"/>
    <w:rsid w:val="00CD22CB"/>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E62E4"/>
    <w:rsid w:val="00CE7AD9"/>
    <w:rsid w:val="00CF005F"/>
    <w:rsid w:val="00CF076A"/>
    <w:rsid w:val="00CF0D98"/>
    <w:rsid w:val="00CF17DE"/>
    <w:rsid w:val="00CF3F1D"/>
    <w:rsid w:val="00CF3F2E"/>
    <w:rsid w:val="00CF57E6"/>
    <w:rsid w:val="00CF6E95"/>
    <w:rsid w:val="00CF71C8"/>
    <w:rsid w:val="00D004E1"/>
    <w:rsid w:val="00D026FA"/>
    <w:rsid w:val="00D02A97"/>
    <w:rsid w:val="00D02D0C"/>
    <w:rsid w:val="00D0349C"/>
    <w:rsid w:val="00D04040"/>
    <w:rsid w:val="00D04973"/>
    <w:rsid w:val="00D05094"/>
    <w:rsid w:val="00D053D8"/>
    <w:rsid w:val="00D05A14"/>
    <w:rsid w:val="00D0611C"/>
    <w:rsid w:val="00D0661A"/>
    <w:rsid w:val="00D077E0"/>
    <w:rsid w:val="00D10F62"/>
    <w:rsid w:val="00D13C59"/>
    <w:rsid w:val="00D15299"/>
    <w:rsid w:val="00D163D3"/>
    <w:rsid w:val="00D16B0D"/>
    <w:rsid w:val="00D2148F"/>
    <w:rsid w:val="00D2200F"/>
    <w:rsid w:val="00D22525"/>
    <w:rsid w:val="00D233CF"/>
    <w:rsid w:val="00D252AC"/>
    <w:rsid w:val="00D25E56"/>
    <w:rsid w:val="00D27203"/>
    <w:rsid w:val="00D275A5"/>
    <w:rsid w:val="00D27921"/>
    <w:rsid w:val="00D27B0C"/>
    <w:rsid w:val="00D30FE4"/>
    <w:rsid w:val="00D31B4A"/>
    <w:rsid w:val="00D3248A"/>
    <w:rsid w:val="00D32BA0"/>
    <w:rsid w:val="00D332E3"/>
    <w:rsid w:val="00D342E0"/>
    <w:rsid w:val="00D34419"/>
    <w:rsid w:val="00D34895"/>
    <w:rsid w:val="00D35640"/>
    <w:rsid w:val="00D36075"/>
    <w:rsid w:val="00D37EC0"/>
    <w:rsid w:val="00D40E30"/>
    <w:rsid w:val="00D42DA6"/>
    <w:rsid w:val="00D43668"/>
    <w:rsid w:val="00D44202"/>
    <w:rsid w:val="00D44232"/>
    <w:rsid w:val="00D44282"/>
    <w:rsid w:val="00D45529"/>
    <w:rsid w:val="00D4581C"/>
    <w:rsid w:val="00D46206"/>
    <w:rsid w:val="00D466E5"/>
    <w:rsid w:val="00D470BE"/>
    <w:rsid w:val="00D47114"/>
    <w:rsid w:val="00D506E3"/>
    <w:rsid w:val="00D50E16"/>
    <w:rsid w:val="00D51146"/>
    <w:rsid w:val="00D51A0F"/>
    <w:rsid w:val="00D51A80"/>
    <w:rsid w:val="00D51AC6"/>
    <w:rsid w:val="00D531DA"/>
    <w:rsid w:val="00D54910"/>
    <w:rsid w:val="00D56844"/>
    <w:rsid w:val="00D56B15"/>
    <w:rsid w:val="00D57802"/>
    <w:rsid w:val="00D6088A"/>
    <w:rsid w:val="00D6089C"/>
    <w:rsid w:val="00D62F4E"/>
    <w:rsid w:val="00D62FB1"/>
    <w:rsid w:val="00D658F0"/>
    <w:rsid w:val="00D65B1F"/>
    <w:rsid w:val="00D662ED"/>
    <w:rsid w:val="00D663B9"/>
    <w:rsid w:val="00D66934"/>
    <w:rsid w:val="00D67AF1"/>
    <w:rsid w:val="00D67CAC"/>
    <w:rsid w:val="00D70041"/>
    <w:rsid w:val="00D706C2"/>
    <w:rsid w:val="00D7098A"/>
    <w:rsid w:val="00D70A2D"/>
    <w:rsid w:val="00D71B37"/>
    <w:rsid w:val="00D7201B"/>
    <w:rsid w:val="00D728A5"/>
    <w:rsid w:val="00D72C4C"/>
    <w:rsid w:val="00D73791"/>
    <w:rsid w:val="00D74DD1"/>
    <w:rsid w:val="00D7527A"/>
    <w:rsid w:val="00D76305"/>
    <w:rsid w:val="00D76388"/>
    <w:rsid w:val="00D768FC"/>
    <w:rsid w:val="00D80812"/>
    <w:rsid w:val="00D81246"/>
    <w:rsid w:val="00D82489"/>
    <w:rsid w:val="00D831C5"/>
    <w:rsid w:val="00D83619"/>
    <w:rsid w:val="00D836DC"/>
    <w:rsid w:val="00D83FDF"/>
    <w:rsid w:val="00D84DE4"/>
    <w:rsid w:val="00D85672"/>
    <w:rsid w:val="00D857F8"/>
    <w:rsid w:val="00D86906"/>
    <w:rsid w:val="00D86CB6"/>
    <w:rsid w:val="00D86DB0"/>
    <w:rsid w:val="00D876AD"/>
    <w:rsid w:val="00D87EE6"/>
    <w:rsid w:val="00D9007D"/>
    <w:rsid w:val="00D90BC6"/>
    <w:rsid w:val="00D923B5"/>
    <w:rsid w:val="00D9361D"/>
    <w:rsid w:val="00D93A3A"/>
    <w:rsid w:val="00D947B1"/>
    <w:rsid w:val="00D963F5"/>
    <w:rsid w:val="00D96F01"/>
    <w:rsid w:val="00D97490"/>
    <w:rsid w:val="00D97D14"/>
    <w:rsid w:val="00DA16B6"/>
    <w:rsid w:val="00DA1D76"/>
    <w:rsid w:val="00DA3137"/>
    <w:rsid w:val="00DA45C1"/>
    <w:rsid w:val="00DA4C58"/>
    <w:rsid w:val="00DA519D"/>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551"/>
    <w:rsid w:val="00DD1641"/>
    <w:rsid w:val="00DD1F0C"/>
    <w:rsid w:val="00DD2B91"/>
    <w:rsid w:val="00DD4A66"/>
    <w:rsid w:val="00DD4FBD"/>
    <w:rsid w:val="00DD5A29"/>
    <w:rsid w:val="00DD60B3"/>
    <w:rsid w:val="00DE0325"/>
    <w:rsid w:val="00DE09CB"/>
    <w:rsid w:val="00DE13F1"/>
    <w:rsid w:val="00DE362C"/>
    <w:rsid w:val="00DE3CDE"/>
    <w:rsid w:val="00DE41E3"/>
    <w:rsid w:val="00DE4A60"/>
    <w:rsid w:val="00DE4B51"/>
    <w:rsid w:val="00DE527B"/>
    <w:rsid w:val="00DE74C8"/>
    <w:rsid w:val="00DE7C41"/>
    <w:rsid w:val="00DF06A2"/>
    <w:rsid w:val="00DF14DD"/>
    <w:rsid w:val="00DF1BCE"/>
    <w:rsid w:val="00DF1BD7"/>
    <w:rsid w:val="00DF2DF4"/>
    <w:rsid w:val="00DF4B01"/>
    <w:rsid w:val="00DF5A12"/>
    <w:rsid w:val="00DF633C"/>
    <w:rsid w:val="00DF6971"/>
    <w:rsid w:val="00E01180"/>
    <w:rsid w:val="00E02DB6"/>
    <w:rsid w:val="00E03258"/>
    <w:rsid w:val="00E061BD"/>
    <w:rsid w:val="00E0756E"/>
    <w:rsid w:val="00E1188B"/>
    <w:rsid w:val="00E122E8"/>
    <w:rsid w:val="00E12E8D"/>
    <w:rsid w:val="00E12E9D"/>
    <w:rsid w:val="00E13080"/>
    <w:rsid w:val="00E14242"/>
    <w:rsid w:val="00E145D9"/>
    <w:rsid w:val="00E1628D"/>
    <w:rsid w:val="00E17F8F"/>
    <w:rsid w:val="00E2293C"/>
    <w:rsid w:val="00E248C6"/>
    <w:rsid w:val="00E2590C"/>
    <w:rsid w:val="00E27EEA"/>
    <w:rsid w:val="00E301A9"/>
    <w:rsid w:val="00E306DA"/>
    <w:rsid w:val="00E321EB"/>
    <w:rsid w:val="00E324D9"/>
    <w:rsid w:val="00E356DA"/>
    <w:rsid w:val="00E36070"/>
    <w:rsid w:val="00E37E66"/>
    <w:rsid w:val="00E41F49"/>
    <w:rsid w:val="00E44320"/>
    <w:rsid w:val="00E44DBC"/>
    <w:rsid w:val="00E4527B"/>
    <w:rsid w:val="00E45BA9"/>
    <w:rsid w:val="00E462EF"/>
    <w:rsid w:val="00E47E18"/>
    <w:rsid w:val="00E500A9"/>
    <w:rsid w:val="00E5283B"/>
    <w:rsid w:val="00E539FA"/>
    <w:rsid w:val="00E53A1B"/>
    <w:rsid w:val="00E54A43"/>
    <w:rsid w:val="00E55B4C"/>
    <w:rsid w:val="00E577EF"/>
    <w:rsid w:val="00E57A40"/>
    <w:rsid w:val="00E618A3"/>
    <w:rsid w:val="00E63BB1"/>
    <w:rsid w:val="00E65ECF"/>
    <w:rsid w:val="00E66D84"/>
    <w:rsid w:val="00E674CA"/>
    <w:rsid w:val="00E7038C"/>
    <w:rsid w:val="00E70658"/>
    <w:rsid w:val="00E7633B"/>
    <w:rsid w:val="00E80C9D"/>
    <w:rsid w:val="00E80D8A"/>
    <w:rsid w:val="00E8376E"/>
    <w:rsid w:val="00E83B7B"/>
    <w:rsid w:val="00E84B22"/>
    <w:rsid w:val="00E84FE1"/>
    <w:rsid w:val="00E91E75"/>
    <w:rsid w:val="00E931C5"/>
    <w:rsid w:val="00E94242"/>
    <w:rsid w:val="00E94452"/>
    <w:rsid w:val="00E94670"/>
    <w:rsid w:val="00E95508"/>
    <w:rsid w:val="00E96D19"/>
    <w:rsid w:val="00E979BE"/>
    <w:rsid w:val="00E97A8A"/>
    <w:rsid w:val="00EA0E86"/>
    <w:rsid w:val="00EA2C5B"/>
    <w:rsid w:val="00EA36D9"/>
    <w:rsid w:val="00EA36EE"/>
    <w:rsid w:val="00EA41CD"/>
    <w:rsid w:val="00EA435C"/>
    <w:rsid w:val="00EA45EB"/>
    <w:rsid w:val="00EA50CB"/>
    <w:rsid w:val="00EA58D3"/>
    <w:rsid w:val="00EA61F6"/>
    <w:rsid w:val="00EB286A"/>
    <w:rsid w:val="00EB2A98"/>
    <w:rsid w:val="00EB31F9"/>
    <w:rsid w:val="00EB4097"/>
    <w:rsid w:val="00EB58BA"/>
    <w:rsid w:val="00EB5D50"/>
    <w:rsid w:val="00EB688F"/>
    <w:rsid w:val="00EC007C"/>
    <w:rsid w:val="00EC16B3"/>
    <w:rsid w:val="00EC2BF4"/>
    <w:rsid w:val="00EC36D4"/>
    <w:rsid w:val="00EC401B"/>
    <w:rsid w:val="00EC411B"/>
    <w:rsid w:val="00EC42A6"/>
    <w:rsid w:val="00EC5E13"/>
    <w:rsid w:val="00EC74F0"/>
    <w:rsid w:val="00EC75AF"/>
    <w:rsid w:val="00EC7ADD"/>
    <w:rsid w:val="00ED0769"/>
    <w:rsid w:val="00ED0D0F"/>
    <w:rsid w:val="00ED0D98"/>
    <w:rsid w:val="00ED2316"/>
    <w:rsid w:val="00ED35E2"/>
    <w:rsid w:val="00ED4163"/>
    <w:rsid w:val="00EE0B66"/>
    <w:rsid w:val="00EE0C8D"/>
    <w:rsid w:val="00EE1C21"/>
    <w:rsid w:val="00EE1CE6"/>
    <w:rsid w:val="00EE2880"/>
    <w:rsid w:val="00EE37A4"/>
    <w:rsid w:val="00EE4600"/>
    <w:rsid w:val="00EE4C72"/>
    <w:rsid w:val="00EE4FB9"/>
    <w:rsid w:val="00EE5007"/>
    <w:rsid w:val="00EE52DE"/>
    <w:rsid w:val="00EE5612"/>
    <w:rsid w:val="00EE647C"/>
    <w:rsid w:val="00EE688A"/>
    <w:rsid w:val="00EE69E4"/>
    <w:rsid w:val="00EF151E"/>
    <w:rsid w:val="00EF1BFC"/>
    <w:rsid w:val="00EF2BA2"/>
    <w:rsid w:val="00EF5CD4"/>
    <w:rsid w:val="00EF71C7"/>
    <w:rsid w:val="00EF7A34"/>
    <w:rsid w:val="00EF7CD0"/>
    <w:rsid w:val="00F00340"/>
    <w:rsid w:val="00F01ADD"/>
    <w:rsid w:val="00F0278E"/>
    <w:rsid w:val="00F03F5D"/>
    <w:rsid w:val="00F0409E"/>
    <w:rsid w:val="00F04CEF"/>
    <w:rsid w:val="00F04FCB"/>
    <w:rsid w:val="00F05318"/>
    <w:rsid w:val="00F06ABF"/>
    <w:rsid w:val="00F06B6F"/>
    <w:rsid w:val="00F116DF"/>
    <w:rsid w:val="00F1197B"/>
    <w:rsid w:val="00F12A14"/>
    <w:rsid w:val="00F1340B"/>
    <w:rsid w:val="00F13767"/>
    <w:rsid w:val="00F13F3A"/>
    <w:rsid w:val="00F14301"/>
    <w:rsid w:val="00F15D71"/>
    <w:rsid w:val="00F16606"/>
    <w:rsid w:val="00F16910"/>
    <w:rsid w:val="00F16FCA"/>
    <w:rsid w:val="00F2056B"/>
    <w:rsid w:val="00F21203"/>
    <w:rsid w:val="00F2385C"/>
    <w:rsid w:val="00F24F55"/>
    <w:rsid w:val="00F251C8"/>
    <w:rsid w:val="00F25A8B"/>
    <w:rsid w:val="00F25EAF"/>
    <w:rsid w:val="00F30F93"/>
    <w:rsid w:val="00F32D60"/>
    <w:rsid w:val="00F33128"/>
    <w:rsid w:val="00F33C2E"/>
    <w:rsid w:val="00F341FE"/>
    <w:rsid w:val="00F3438D"/>
    <w:rsid w:val="00F34482"/>
    <w:rsid w:val="00F348FB"/>
    <w:rsid w:val="00F34BC0"/>
    <w:rsid w:val="00F356A1"/>
    <w:rsid w:val="00F35B47"/>
    <w:rsid w:val="00F366BD"/>
    <w:rsid w:val="00F4019E"/>
    <w:rsid w:val="00F42B48"/>
    <w:rsid w:val="00F42F24"/>
    <w:rsid w:val="00F43091"/>
    <w:rsid w:val="00F43F6E"/>
    <w:rsid w:val="00F441C3"/>
    <w:rsid w:val="00F44B33"/>
    <w:rsid w:val="00F44F8B"/>
    <w:rsid w:val="00F450CC"/>
    <w:rsid w:val="00F46DEF"/>
    <w:rsid w:val="00F50221"/>
    <w:rsid w:val="00F51C75"/>
    <w:rsid w:val="00F53005"/>
    <w:rsid w:val="00F53679"/>
    <w:rsid w:val="00F53816"/>
    <w:rsid w:val="00F54163"/>
    <w:rsid w:val="00F549EF"/>
    <w:rsid w:val="00F54A01"/>
    <w:rsid w:val="00F555FE"/>
    <w:rsid w:val="00F6271F"/>
    <w:rsid w:val="00F6329B"/>
    <w:rsid w:val="00F63597"/>
    <w:rsid w:val="00F643DB"/>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2"/>
    <w:rsid w:val="00F8312C"/>
    <w:rsid w:val="00F83B53"/>
    <w:rsid w:val="00F84D84"/>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97C5C"/>
    <w:rsid w:val="00FA0AAE"/>
    <w:rsid w:val="00FA0C0C"/>
    <w:rsid w:val="00FA166A"/>
    <w:rsid w:val="00FA2361"/>
    <w:rsid w:val="00FA2C0C"/>
    <w:rsid w:val="00FA4701"/>
    <w:rsid w:val="00FA5034"/>
    <w:rsid w:val="00FB0997"/>
    <w:rsid w:val="00FB0D0E"/>
    <w:rsid w:val="00FB1D27"/>
    <w:rsid w:val="00FB6833"/>
    <w:rsid w:val="00FB79D0"/>
    <w:rsid w:val="00FB7B63"/>
    <w:rsid w:val="00FC0002"/>
    <w:rsid w:val="00FC14D7"/>
    <w:rsid w:val="00FC1D2D"/>
    <w:rsid w:val="00FC3490"/>
    <w:rsid w:val="00FC37CE"/>
    <w:rsid w:val="00FC42B1"/>
    <w:rsid w:val="00FC5CDD"/>
    <w:rsid w:val="00FC7388"/>
    <w:rsid w:val="00FC73CB"/>
    <w:rsid w:val="00FC78CB"/>
    <w:rsid w:val="00FC7CED"/>
    <w:rsid w:val="00FD00F3"/>
    <w:rsid w:val="00FD0B5B"/>
    <w:rsid w:val="00FD0C74"/>
    <w:rsid w:val="00FD1546"/>
    <w:rsid w:val="00FD1595"/>
    <w:rsid w:val="00FD286B"/>
    <w:rsid w:val="00FD34F0"/>
    <w:rsid w:val="00FD4254"/>
    <w:rsid w:val="00FE0E21"/>
    <w:rsid w:val="00FE2644"/>
    <w:rsid w:val="00FE2C1B"/>
    <w:rsid w:val="00FE3B37"/>
    <w:rsid w:val="00FE4514"/>
    <w:rsid w:val="00FE6266"/>
    <w:rsid w:val="00FF0109"/>
    <w:rsid w:val="00FF0459"/>
    <w:rsid w:val="00FF0886"/>
    <w:rsid w:val="00FF0C67"/>
    <w:rsid w:val="00FF159E"/>
    <w:rsid w:val="00FF252C"/>
    <w:rsid w:val="00FF2DA2"/>
    <w:rsid w:val="00FF4121"/>
    <w:rsid w:val="00FF468E"/>
    <w:rsid w:val="00FF65FC"/>
    <w:rsid w:val="00FF70FB"/>
    <w:rsid w:val="00FF7176"/>
    <w:rsid w:val="00FF7764"/>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2"/>
      </w:numPr>
      <w:tabs>
        <w:tab w:val="clear" w:pos="567"/>
        <w:tab w:val="num" w:pos="284"/>
      </w:tabs>
      <w:ind w:left="284"/>
    </w:pPr>
  </w:style>
  <w:style w:type="paragraph" w:styleId="ListBullet2">
    <w:name w:val="List Bullet 2"/>
    <w:basedOn w:val="Normal"/>
    <w:link w:val="ListBullet2Char"/>
    <w:uiPriority w:val="99"/>
    <w:rsid w:val="00EB58BA"/>
    <w:pPr>
      <w:numPr>
        <w:numId w:val="9"/>
      </w:numPr>
      <w:spacing w:before="60" w:after="60"/>
      <w:jc w:val="left"/>
    </w:pPr>
    <w:rPr>
      <w:lang w:val="en-US"/>
    </w:rPr>
  </w:style>
  <w:style w:type="paragraph" w:styleId="ListNumber2">
    <w:name w:val="List Number 2"/>
    <w:basedOn w:val="Normal"/>
    <w:uiPriority w:val="99"/>
    <w:rsid w:val="00A579C8"/>
    <w:pPr>
      <w:numPr>
        <w:numId w:val="3"/>
      </w:numPr>
      <w:tabs>
        <w:tab w:val="clear" w:pos="1209"/>
        <w:tab w:val="num" w:pos="567"/>
      </w:tabs>
      <w:spacing w:before="80" w:after="80"/>
      <w:ind w:left="567" w:hanging="284"/>
    </w:pPr>
  </w:style>
  <w:style w:type="paragraph" w:styleId="ListNumber4">
    <w:name w:val="List Number 4"/>
    <w:basedOn w:val="Normal"/>
    <w:uiPriority w:val="99"/>
    <w:rsid w:val="00A579C8"/>
    <w:pPr>
      <w:numPr>
        <w:numId w:val="5"/>
      </w:numPr>
      <w:tabs>
        <w:tab w:val="clear" w:pos="1492"/>
        <w:tab w:val="num" w:pos="1209"/>
      </w:tabs>
      <w:ind w:left="1209" w:hanging="360"/>
    </w:pPr>
  </w:style>
  <w:style w:type="paragraph" w:styleId="ListNumber3">
    <w:name w:val="List Number 3"/>
    <w:basedOn w:val="Normal"/>
    <w:uiPriority w:val="99"/>
    <w:rsid w:val="00A579C8"/>
    <w:pPr>
      <w:numPr>
        <w:numId w:val="4"/>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6"/>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7"/>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B0C40"/>
    <w:pPr>
      <w:spacing w:before="120" w:after="120"/>
      <w:ind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5"/>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8"/>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FF77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2"/>
      </w:numPr>
      <w:tabs>
        <w:tab w:val="clear" w:pos="567"/>
        <w:tab w:val="num" w:pos="284"/>
      </w:tabs>
      <w:ind w:left="284"/>
    </w:pPr>
  </w:style>
  <w:style w:type="paragraph" w:styleId="ListBullet2">
    <w:name w:val="List Bullet 2"/>
    <w:basedOn w:val="Normal"/>
    <w:link w:val="ListBullet2Char"/>
    <w:uiPriority w:val="99"/>
    <w:rsid w:val="00EB58BA"/>
    <w:pPr>
      <w:numPr>
        <w:numId w:val="9"/>
      </w:numPr>
      <w:spacing w:before="60" w:after="60"/>
      <w:jc w:val="left"/>
    </w:pPr>
    <w:rPr>
      <w:lang w:val="en-US"/>
    </w:rPr>
  </w:style>
  <w:style w:type="paragraph" w:styleId="ListNumber2">
    <w:name w:val="List Number 2"/>
    <w:basedOn w:val="Normal"/>
    <w:uiPriority w:val="99"/>
    <w:rsid w:val="00A579C8"/>
    <w:pPr>
      <w:numPr>
        <w:numId w:val="3"/>
      </w:numPr>
      <w:tabs>
        <w:tab w:val="clear" w:pos="1209"/>
        <w:tab w:val="num" w:pos="567"/>
      </w:tabs>
      <w:spacing w:before="80" w:after="80"/>
      <w:ind w:left="567" w:hanging="284"/>
    </w:pPr>
  </w:style>
  <w:style w:type="paragraph" w:styleId="ListNumber4">
    <w:name w:val="List Number 4"/>
    <w:basedOn w:val="Normal"/>
    <w:uiPriority w:val="99"/>
    <w:rsid w:val="00A579C8"/>
    <w:pPr>
      <w:numPr>
        <w:numId w:val="5"/>
      </w:numPr>
      <w:tabs>
        <w:tab w:val="clear" w:pos="1492"/>
        <w:tab w:val="num" w:pos="1209"/>
      </w:tabs>
      <w:ind w:left="1209" w:hanging="360"/>
    </w:pPr>
  </w:style>
  <w:style w:type="paragraph" w:styleId="ListNumber3">
    <w:name w:val="List Number 3"/>
    <w:basedOn w:val="Normal"/>
    <w:uiPriority w:val="99"/>
    <w:rsid w:val="00A579C8"/>
    <w:pPr>
      <w:numPr>
        <w:numId w:val="4"/>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6"/>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7"/>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B0C40"/>
    <w:pPr>
      <w:spacing w:before="120" w:after="120"/>
      <w:ind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5"/>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8"/>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FF77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image" Target="media/image7.png"/><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AAA859A-D0E2-4CBC-B35D-10E0ECB89AF7}">
  <ds:schemaRefs>
    <ds:schemaRef ds:uri="http://schemas.openxmlformats.org/officeDocument/2006/bibliography"/>
  </ds:schemaRefs>
</ds:datastoreItem>
</file>

<file path=customXml/itemProps2.xml><?xml version="1.0" encoding="utf-8"?>
<ds:datastoreItem xmlns:ds="http://schemas.openxmlformats.org/officeDocument/2006/customXml" ds:itemID="{2BEB9480-6BC8-473A-97E9-F36D536C7CF8}"/>
</file>

<file path=customXml/itemProps3.xml><?xml version="1.0" encoding="utf-8"?>
<ds:datastoreItem xmlns:ds="http://schemas.openxmlformats.org/officeDocument/2006/customXml" ds:itemID="{DF778151-B10A-4A50-B93E-3174F5289743}"/>
</file>

<file path=customXml/itemProps4.xml><?xml version="1.0" encoding="utf-8"?>
<ds:datastoreItem xmlns:ds="http://schemas.openxmlformats.org/officeDocument/2006/customXml" ds:itemID="{C87E4C3C-D1A0-45F1-9CA1-1BDB8C7690ED}"/>
</file>

<file path=docProps/app.xml><?xml version="1.0" encoding="utf-8"?>
<Properties xmlns="http://schemas.openxmlformats.org/officeDocument/2006/extended-properties" xmlns:vt="http://schemas.openxmlformats.org/officeDocument/2006/docPropsVTypes">
  <Template>colour_EMPL_template_EN.dotx</Template>
  <TotalTime>21</TotalTime>
  <Pages>11</Pages>
  <Words>4993</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P_BUC_10_Mainproc_Specification_v4.1.0</dc:title>
  <dc:creator>SORENSEN Arne Bo (EMPL-EXT)</dc:creator>
  <cp:lastModifiedBy>ALECSANDRESCU Adriana-Madalina (EMPL-EXT)</cp:lastModifiedBy>
  <cp:revision>33</cp:revision>
  <cp:lastPrinted>2016-12-19T11:16:00Z</cp:lastPrinted>
  <dcterms:created xsi:type="dcterms:W3CDTF">2018-08-01T10:59:00Z</dcterms:created>
  <dcterms:modified xsi:type="dcterms:W3CDTF">2018-11-20T15:13:00Z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