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17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094806" w:rsidRPr="005D6460" w14:paraId="5B375858" w14:textId="77777777" w:rsidTr="00094806">
        <w:tc>
          <w:tcPr>
            <w:tcW w:w="10065" w:type="dxa"/>
            <w:shd w:val="clear" w:color="auto" w:fill="BFBFBF"/>
          </w:tcPr>
          <w:p w14:paraId="02358B8D" w14:textId="77777777" w:rsidR="00094806" w:rsidRPr="00094806" w:rsidRDefault="00094806" w:rsidP="00094806">
            <w:pPr>
              <w:jc w:val="center"/>
              <w:rPr>
                <w:rFonts w:ascii="Calibri" w:eastAsia="Calibri" w:hAnsi="Calibri" w:cs="Calibri"/>
                <w:b/>
              </w:rPr>
            </w:pPr>
            <w:bookmarkStart w:id="0" w:name="AD_BUC_09_Sub"/>
            <w:bookmarkStart w:id="1" w:name="_GoBack"/>
            <w:bookmarkEnd w:id="1"/>
            <w:r w:rsidRPr="00094806">
              <w:rPr>
                <w:rFonts w:ascii="Calibri" w:eastAsia="Calibri" w:hAnsi="Calibri" w:cs="Calibri"/>
                <w:b/>
              </w:rPr>
              <w:t>How do I reject a received SED in its entirety?</w:t>
            </w:r>
            <w:bookmarkEnd w:id="0"/>
          </w:p>
        </w:tc>
      </w:tr>
      <w:tr w:rsidR="00094806" w:rsidRPr="005D6460" w14:paraId="73AB27A3" w14:textId="77777777" w:rsidTr="0077040A">
        <w:tc>
          <w:tcPr>
            <w:tcW w:w="10065" w:type="dxa"/>
          </w:tcPr>
          <w:p w14:paraId="754503AE" w14:textId="471F94B1" w:rsidR="00094806" w:rsidRPr="00094806" w:rsidRDefault="00094806" w:rsidP="00094806">
            <w:pPr>
              <w:jc w:val="center"/>
              <w:rPr>
                <w:rFonts w:ascii="Calibri" w:eastAsia="Calibri" w:hAnsi="Calibri" w:cs="Calibri"/>
              </w:rPr>
            </w:pPr>
            <w:r w:rsidRPr="00094806">
              <w:rPr>
                <w:rFonts w:ascii="Calibri" w:eastAsia="Calibri" w:hAnsi="Calibri" w:cs="Calibri"/>
                <w:b/>
              </w:rPr>
              <w:t>AD_BUC_09_Sub</w:t>
            </w:r>
            <w:r w:rsidR="00812E2C">
              <w:rPr>
                <w:rFonts w:ascii="Calibri" w:eastAsia="Calibri" w:hAnsi="Calibri" w:cs="Calibri"/>
                <w:b/>
              </w:rPr>
              <w:t>process</w:t>
            </w:r>
            <w:r w:rsidRPr="00094806">
              <w:rPr>
                <w:rFonts w:ascii="Calibri" w:eastAsia="Calibri" w:hAnsi="Calibri" w:cs="Calibri"/>
                <w:b/>
              </w:rPr>
              <w:t>: Reject SED</w:t>
            </w:r>
          </w:p>
        </w:tc>
      </w:tr>
      <w:tr w:rsidR="00094806" w:rsidRPr="00A43AEE" w14:paraId="5F027EE1" w14:textId="77777777" w:rsidTr="0077040A">
        <w:tc>
          <w:tcPr>
            <w:tcW w:w="10065" w:type="dxa"/>
          </w:tcPr>
          <w:p w14:paraId="6AC3B09B" w14:textId="77777777" w:rsidR="00A43AEE" w:rsidRPr="00DB0A0D" w:rsidRDefault="00A43AEE" w:rsidP="00A43AE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DB0A0D">
              <w:rPr>
                <w:rFonts w:ascii="Calibri" w:eastAsia="Calibri" w:hAnsi="Calibri" w:cs="Calibri"/>
                <w:b/>
                <w:u w:val="single"/>
              </w:rPr>
              <w:t>Description:</w:t>
            </w:r>
          </w:p>
          <w:p w14:paraId="081C9B1E" w14:textId="684E68CB" w:rsidR="00094806" w:rsidRPr="00243459" w:rsidRDefault="00A43AEE" w:rsidP="00094806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The Administrative sub-process 'Reject SED' is used in a situation w</w:t>
            </w:r>
            <w:r w:rsidR="00094806" w:rsidRPr="00094806">
              <w:rPr>
                <w:rFonts w:ascii="Calibri" w:eastAsia="Calibri" w:hAnsi="Calibri" w:cs="Calibri"/>
              </w:rPr>
              <w:t xml:space="preserve">hen </w:t>
            </w:r>
            <w:r>
              <w:rPr>
                <w:rFonts w:ascii="Calibri" w:eastAsia="Calibri" w:hAnsi="Calibri" w:cs="Calibri"/>
              </w:rPr>
              <w:t xml:space="preserve">you have received a SED and you wish or need to inform the </w:t>
            </w:r>
            <w:r w:rsidR="00094806" w:rsidRPr="00094806">
              <w:rPr>
                <w:rFonts w:ascii="Calibri" w:eastAsia="Calibri" w:hAnsi="Calibri" w:cs="Calibri"/>
              </w:rPr>
              <w:t>sending institution that you fully reject the SED that you have received.</w:t>
            </w:r>
            <w:r w:rsidR="00243459">
              <w:rPr>
                <w:rFonts w:ascii="Calibri" w:eastAsia="Calibri" w:hAnsi="Calibri" w:cs="Calibri"/>
              </w:rPr>
              <w:t xml:space="preserve"> Please note that the rejection of a SED has to be justified e.g. when the receiving Member State is not responsible for handling the case and forwarding the case within that Member State is not possible.</w:t>
            </w:r>
          </w:p>
          <w:p w14:paraId="4C778DF6" w14:textId="77777777" w:rsidR="00094806" w:rsidRDefault="00094806" w:rsidP="00094806">
            <w:pPr>
              <w:jc w:val="both"/>
              <w:rPr>
                <w:rFonts w:ascii="Calibri" w:eastAsia="Calibri" w:hAnsi="Calibri" w:cs="Calibri"/>
              </w:rPr>
            </w:pPr>
          </w:p>
          <w:p w14:paraId="705B2C9B" w14:textId="30464B0A" w:rsidR="00A43AEE" w:rsidRPr="00196C62" w:rsidRDefault="00A43AEE" w:rsidP="00196C62">
            <w:pPr>
              <w:spacing w:after="120"/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FB42F7">
              <w:rPr>
                <w:rFonts w:ascii="Calibri" w:eastAsia="Calibri" w:hAnsi="Calibri" w:cs="Calibri"/>
                <w:b/>
                <w:u w:val="single"/>
              </w:rPr>
              <w:t>Legal Base:</w:t>
            </w:r>
          </w:p>
          <w:tbl>
            <w:tblPr>
              <w:tblW w:w="4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14"/>
              <w:gridCol w:w="2410"/>
            </w:tblGrid>
            <w:tr w:rsidR="00A43AEE" w:rsidRPr="001B522C" w14:paraId="440B8ECB" w14:textId="77777777" w:rsidTr="00812E2C">
              <w:trPr>
                <w:trHeight w:val="359"/>
              </w:trPr>
              <w:tc>
                <w:tcPr>
                  <w:tcW w:w="2014" w:type="dxa"/>
                  <w:shd w:val="clear" w:color="auto" w:fill="auto"/>
                </w:tcPr>
                <w:p w14:paraId="19CD6B35" w14:textId="77777777" w:rsidR="00A43AEE" w:rsidRPr="00847446" w:rsidRDefault="00A43AEE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</w:pPr>
                </w:p>
              </w:tc>
              <w:tc>
                <w:tcPr>
                  <w:tcW w:w="2410" w:type="dxa"/>
                  <w:shd w:val="clear" w:color="auto" w:fill="548DD4"/>
                </w:tcPr>
                <w:p w14:paraId="78969629" w14:textId="1E6D9E66" w:rsidR="00A43AEE" w:rsidRPr="00847446" w:rsidRDefault="00A43AEE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color w:val="FFFFFF"/>
                      <w:sz w:val="20"/>
                      <w:szCs w:val="22"/>
                      <w:lang w:val="en-US"/>
                    </w:rPr>
                  </w:pPr>
                  <w:r w:rsidRPr="00847446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Basic Reg</w:t>
                  </w:r>
                  <w:r w:rsidR="001B522C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 xml:space="preserve">. </w:t>
                  </w:r>
                  <w:r w:rsidRPr="00847446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883/04</w:t>
                  </w:r>
                </w:p>
              </w:tc>
            </w:tr>
            <w:tr w:rsidR="00A43AEE" w:rsidRPr="001B522C" w14:paraId="5DA50C23" w14:textId="77777777" w:rsidTr="00812E2C">
              <w:trPr>
                <w:trHeight w:val="359"/>
              </w:trPr>
              <w:tc>
                <w:tcPr>
                  <w:tcW w:w="2014" w:type="dxa"/>
                  <w:shd w:val="clear" w:color="auto" w:fill="auto"/>
                  <w:vAlign w:val="center"/>
                </w:tcPr>
                <w:p w14:paraId="0A71CACE" w14:textId="77777777" w:rsidR="00A43AEE" w:rsidRPr="00847446" w:rsidRDefault="00A43AEE" w:rsidP="003C6D55">
                  <w:pPr>
                    <w:pStyle w:val="ListBullet4"/>
                    <w:numPr>
                      <w:ilvl w:val="0"/>
                      <w:numId w:val="0"/>
                    </w:numPr>
                    <w:jc w:val="left"/>
                    <w:rPr>
                      <w:rFonts w:ascii="Verdana" w:hAnsi="Verdana" w:cs="Calibri"/>
                      <w:b/>
                      <w:sz w:val="20"/>
                      <w:szCs w:val="22"/>
                      <w:lang w:val="en-US"/>
                    </w:rPr>
                  </w:pPr>
                  <w:r w:rsidRPr="00847446">
                    <w:rPr>
                      <w:rFonts w:ascii="Verdana" w:hAnsi="Verdana" w:cs="Calibri"/>
                      <w:b/>
                      <w:sz w:val="20"/>
                      <w:szCs w:val="22"/>
                      <w:lang w:val="en-US"/>
                    </w:rPr>
                    <w:t>SED</w:t>
                  </w:r>
                </w:p>
              </w:tc>
              <w:tc>
                <w:tcPr>
                  <w:tcW w:w="2410" w:type="dxa"/>
                  <w:shd w:val="clear" w:color="auto" w:fill="548DD4"/>
                  <w:vAlign w:val="center"/>
                </w:tcPr>
                <w:p w14:paraId="4A7DF822" w14:textId="77777777" w:rsidR="00A43AEE" w:rsidRPr="00847446" w:rsidRDefault="00A43AEE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</w:pPr>
                  <w:r w:rsidRPr="00847446">
                    <w:rPr>
                      <w:rFonts w:ascii="Verdana" w:hAnsi="Verdana" w:cs="Calibri"/>
                      <w:b/>
                      <w:color w:val="FFFFFF"/>
                      <w:sz w:val="20"/>
                      <w:szCs w:val="22"/>
                      <w:lang w:val="en-US"/>
                    </w:rPr>
                    <w:t>Article 76</w:t>
                  </w:r>
                </w:p>
              </w:tc>
            </w:tr>
            <w:tr w:rsidR="00A43AEE" w:rsidRPr="001B522C" w14:paraId="227FDBD5" w14:textId="77777777" w:rsidTr="00812E2C">
              <w:tc>
                <w:tcPr>
                  <w:tcW w:w="2014" w:type="dxa"/>
                  <w:shd w:val="clear" w:color="auto" w:fill="auto"/>
                </w:tcPr>
                <w:p w14:paraId="1FCF881D" w14:textId="13E94D3F" w:rsidR="00A43AEE" w:rsidRPr="00847446" w:rsidRDefault="005D6460" w:rsidP="003C6D55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Verdana" w:hAnsi="Verdana" w:cs="Calibri"/>
                      <w:sz w:val="20"/>
                      <w:szCs w:val="22"/>
                      <w:lang w:val="en-US"/>
                    </w:rPr>
                  </w:pPr>
                  <w:hyperlink r:id="rId11" w:history="1">
                    <w:r w:rsidR="00A43AEE" w:rsidRPr="00812E2C">
                      <w:rPr>
                        <w:rStyle w:val="Hyperlink"/>
                        <w:rFonts w:ascii="Verdana" w:hAnsi="Verdana" w:cs="Calibri"/>
                        <w:sz w:val="20"/>
                        <w:szCs w:val="22"/>
                        <w:lang w:val="en-US"/>
                      </w:rPr>
                      <w:t>X011</w:t>
                    </w:r>
                    <w:r w:rsidR="00812E2C" w:rsidRPr="00812E2C">
                      <w:rPr>
                        <w:rStyle w:val="Hyperlink"/>
                        <w:rFonts w:ascii="Verdana" w:hAnsi="Verdana" w:cs="Calibri"/>
                        <w:sz w:val="20"/>
                        <w:szCs w:val="22"/>
                        <w:lang w:val="en-US"/>
                      </w:rPr>
                      <w:t xml:space="preserve"> Reject SED</w:t>
                    </w:r>
                  </w:hyperlink>
                </w:p>
              </w:tc>
              <w:tc>
                <w:tcPr>
                  <w:tcW w:w="2410" w:type="dxa"/>
                  <w:shd w:val="clear" w:color="auto" w:fill="auto"/>
                </w:tcPr>
                <w:p w14:paraId="77A57B80" w14:textId="77777777" w:rsidR="00A43AEE" w:rsidRPr="00847446" w:rsidRDefault="00A43AEE" w:rsidP="003C6D55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Verdana" w:hAnsi="Verdana" w:cs="Calibri"/>
                      <w:sz w:val="20"/>
                      <w:szCs w:val="22"/>
                      <w:lang w:val="en-US"/>
                    </w:rPr>
                  </w:pPr>
                  <w:r w:rsidRPr="00847446">
                    <w:rPr>
                      <w:rFonts w:ascii="Verdana" w:hAnsi="Verdana" w:cs="Calibri"/>
                      <w:b/>
                      <w:color w:val="4F6228"/>
                      <w:sz w:val="20"/>
                      <w:szCs w:val="22"/>
                      <w:lang w:val="en-US"/>
                    </w:rPr>
                    <w:sym w:font="Wingdings" w:char="F0FC"/>
                  </w:r>
                </w:p>
              </w:tc>
            </w:tr>
          </w:tbl>
          <w:p w14:paraId="1A596E0F" w14:textId="77777777" w:rsidR="00A43AEE" w:rsidRDefault="00A43AEE" w:rsidP="00A43AE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1C43C365" w14:textId="78451D5C" w:rsidR="00A43AEE" w:rsidRDefault="00A43AEE" w:rsidP="00196C62">
            <w:pPr>
              <w:spacing w:after="120"/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Glossary of relevant terms used in AD_BUC_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09</w:t>
            </w:r>
            <w:r w:rsidR="00812E2C">
              <w:rPr>
                <w:rFonts w:ascii="Calibri" w:eastAsia="Calibri" w:hAnsi="Calibri" w:cs="Calibri"/>
                <w:b/>
                <w:u w:val="single"/>
                <w:lang w:val="en-US"/>
              </w:rPr>
              <w:t>_Subprocess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:</w:t>
            </w: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0"/>
              <w:gridCol w:w="7938"/>
            </w:tblGrid>
            <w:tr w:rsidR="00A43AEE" w:rsidRPr="001E6088" w14:paraId="6ADC0262" w14:textId="77777777" w:rsidTr="00812E2C">
              <w:tc>
                <w:tcPr>
                  <w:tcW w:w="1560" w:type="dxa"/>
                  <w:shd w:val="clear" w:color="auto" w:fill="C6D9F1"/>
                </w:tcPr>
                <w:p w14:paraId="1C8C6134" w14:textId="77777777" w:rsidR="00A43AEE" w:rsidRPr="00A43AEE" w:rsidRDefault="00A43AEE" w:rsidP="003C6D55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A43AEE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Actor name</w:t>
                  </w:r>
                </w:p>
              </w:tc>
              <w:tc>
                <w:tcPr>
                  <w:tcW w:w="7938" w:type="dxa"/>
                  <w:shd w:val="clear" w:color="auto" w:fill="C6D9F1"/>
                </w:tcPr>
                <w:p w14:paraId="5079C734" w14:textId="77777777" w:rsidR="00A43AEE" w:rsidRPr="00A43AEE" w:rsidRDefault="00A43AEE" w:rsidP="003C6D55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A43AEE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Description</w:t>
                  </w:r>
                </w:p>
              </w:tc>
            </w:tr>
            <w:tr w:rsidR="00812E2C" w:rsidRPr="005D6460" w14:paraId="6F0BE315" w14:textId="77777777" w:rsidTr="00812E2C">
              <w:tc>
                <w:tcPr>
                  <w:tcW w:w="1560" w:type="dxa"/>
                  <w:shd w:val="clear" w:color="auto" w:fill="auto"/>
                </w:tcPr>
                <w:p w14:paraId="1F2B4909" w14:textId="77777777" w:rsidR="00812E2C" w:rsidRPr="00A43AEE" w:rsidRDefault="00812E2C" w:rsidP="00840429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Triggering Participant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5A9DB3E9" w14:textId="77777777" w:rsidR="00812E2C" w:rsidRPr="00A43AEE" w:rsidRDefault="00812E2C" w:rsidP="00840429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The Triggering Participant </w:t>
                  </w:r>
                  <w:r w:rsidRPr="005920C6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(you)</w: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</w:t>
                  </w: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is an active participant in the main process who triggers this BUC. This will be an Institution where the main process permits their role to do so</w:t>
                  </w:r>
                </w:p>
              </w:tc>
            </w:tr>
            <w:tr w:rsidR="00A43AEE" w:rsidRPr="005D6460" w14:paraId="1C0C1F57" w14:textId="77777777" w:rsidTr="00812E2C">
              <w:tc>
                <w:tcPr>
                  <w:tcW w:w="1560" w:type="dxa"/>
                  <w:shd w:val="clear" w:color="auto" w:fill="auto"/>
                </w:tcPr>
                <w:p w14:paraId="18EF2824" w14:textId="77777777" w:rsidR="00A43AEE" w:rsidRPr="00A43AEE" w:rsidRDefault="00A43AEE" w:rsidP="003C6D55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A43AEE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Other Participant(s)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29E39D09" w14:textId="77777777" w:rsidR="00A43AEE" w:rsidRPr="00A43AEE" w:rsidRDefault="00A43AEE" w:rsidP="003C6D55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A43AEE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Other Participant(s) represents all other active participants in the main process. This will be one or more Institutions as determined by the main process.</w:t>
                  </w:r>
                </w:p>
              </w:tc>
            </w:tr>
          </w:tbl>
          <w:p w14:paraId="567A3F8D" w14:textId="77777777" w:rsidR="00A43AEE" w:rsidRPr="00A43AEE" w:rsidRDefault="00A43AEE" w:rsidP="00094806">
            <w:pPr>
              <w:jc w:val="both"/>
              <w:rPr>
                <w:rFonts w:ascii="Calibri" w:eastAsia="Calibri" w:hAnsi="Calibri" w:cs="Calibri"/>
                <w:lang w:val="en-US"/>
              </w:rPr>
            </w:pPr>
          </w:p>
          <w:p w14:paraId="3DD31185" w14:textId="77777777" w:rsidR="00A43AEE" w:rsidRPr="00BA3049" w:rsidRDefault="00A43AEE" w:rsidP="00A43AE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BA3049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6553F65A" w14:textId="36139CFB" w:rsidR="00094806" w:rsidRDefault="00094806" w:rsidP="00094806">
            <w:pPr>
              <w:jc w:val="both"/>
              <w:rPr>
                <w:rFonts w:ascii="Calibri" w:eastAsia="Calibri" w:hAnsi="Calibri" w:cs="Calibri"/>
              </w:rPr>
            </w:pPr>
            <w:r w:rsidRPr="00094806">
              <w:rPr>
                <w:rFonts w:ascii="Calibri" w:eastAsia="Calibri" w:hAnsi="Calibri" w:cs="Calibri"/>
              </w:rPr>
              <w:t>To do so,</w:t>
            </w:r>
            <w:r w:rsidR="00243BC6">
              <w:rPr>
                <w:rFonts w:ascii="Calibri" w:eastAsia="Calibri" w:hAnsi="Calibri" w:cs="Calibri"/>
              </w:rPr>
              <w:t xml:space="preserve"> you have to fill out a ‘Reject</w:t>
            </w:r>
            <w:r w:rsidR="00812E2C">
              <w:rPr>
                <w:rFonts w:ascii="Calibri" w:eastAsia="Calibri" w:hAnsi="Calibri" w:cs="Calibri"/>
              </w:rPr>
              <w:t xml:space="preserve"> SED</w:t>
            </w:r>
            <w:r w:rsidR="00243BC6">
              <w:rPr>
                <w:rFonts w:ascii="Calibri" w:eastAsia="Calibri" w:hAnsi="Calibri" w:cs="Calibri"/>
              </w:rPr>
              <w:t xml:space="preserve">’ </w:t>
            </w:r>
            <w:hyperlink r:id="rId12" w:history="1">
              <w:r w:rsidR="00243BC6" w:rsidRPr="0005486A">
                <w:rPr>
                  <w:rStyle w:val="Hyperlink"/>
                  <w:rFonts w:ascii="Calibri" w:eastAsia="Calibri" w:hAnsi="Calibri" w:cs="Calibri"/>
                </w:rPr>
                <w:t>SED X011</w:t>
              </w:r>
            </w:hyperlink>
            <w:r w:rsidRPr="00094806">
              <w:rPr>
                <w:rFonts w:ascii="Calibri" w:eastAsia="Calibri" w:hAnsi="Calibri" w:cs="Calibri"/>
              </w:rPr>
              <w:t xml:space="preserve"> by entering all the required information to determine the rejected SED and the reason(s) for the rejection and send it to the </w:t>
            </w:r>
            <w:r w:rsidR="00243BC6">
              <w:rPr>
                <w:rFonts w:ascii="Calibri" w:eastAsia="Calibri" w:hAnsi="Calibri" w:cs="Calibri"/>
              </w:rPr>
              <w:t xml:space="preserve">Other </w:t>
            </w:r>
            <w:r w:rsidRPr="00094806">
              <w:rPr>
                <w:rFonts w:ascii="Calibri" w:eastAsia="Calibri" w:hAnsi="Calibri" w:cs="Calibri"/>
              </w:rPr>
              <w:t>Participant responsible for the rejected SED.</w:t>
            </w:r>
          </w:p>
          <w:p w14:paraId="148AE53B" w14:textId="77777777" w:rsidR="00243BC6" w:rsidRDefault="00243BC6" w:rsidP="00094806">
            <w:pPr>
              <w:jc w:val="both"/>
              <w:rPr>
                <w:rFonts w:ascii="Calibri" w:eastAsia="Calibri" w:hAnsi="Calibri" w:cs="Calibri"/>
              </w:rPr>
            </w:pPr>
          </w:p>
          <w:p w14:paraId="611ECF22" w14:textId="0D92D9F8" w:rsidR="00A43AEE" w:rsidRDefault="00243BC6" w:rsidP="00243BC6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The Other Participant </w:t>
            </w:r>
            <w:r w:rsidRPr="00243BC6">
              <w:rPr>
                <w:rFonts w:ascii="Calibri" w:eastAsia="Calibri" w:hAnsi="Calibri" w:cs="Calibri"/>
              </w:rPr>
              <w:t xml:space="preserve">receives the X011 and understands that a specific SED has been rejected and the reason for the rejection. </w:t>
            </w:r>
            <w:r w:rsidR="00D76F82" w:rsidRPr="00645E8B">
              <w:rPr>
                <w:rFonts w:ascii="Calibri" w:eastAsia="Calibri" w:hAnsi="Calibri" w:cs="Calibri"/>
              </w:rPr>
              <w:t>In general, you do not receive a specific reply to your X0</w:t>
            </w:r>
            <w:r w:rsidR="00D76F82">
              <w:rPr>
                <w:rFonts w:ascii="Calibri" w:eastAsia="Calibri" w:hAnsi="Calibri" w:cs="Calibri"/>
              </w:rPr>
              <w:t>11</w:t>
            </w:r>
            <w:r w:rsidR="00D76F82" w:rsidRPr="00645E8B">
              <w:rPr>
                <w:rFonts w:ascii="Calibri" w:eastAsia="Calibri" w:hAnsi="Calibri" w:cs="Calibri"/>
              </w:rPr>
              <w:t>.</w:t>
            </w:r>
          </w:p>
          <w:p w14:paraId="38BD6058" w14:textId="77777777" w:rsidR="00A43AEE" w:rsidRPr="00EE19AD" w:rsidRDefault="00A43AEE" w:rsidP="00A43AE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EE19AD">
              <w:rPr>
                <w:rFonts w:ascii="Calibri" w:eastAsia="Calibri" w:hAnsi="Calibri" w:cs="Calibri"/>
                <w:b/>
                <w:u w:val="single"/>
              </w:rPr>
              <w:t>Special requirements:</w:t>
            </w:r>
          </w:p>
          <w:p w14:paraId="5425CF35" w14:textId="77777777" w:rsidR="00A43AEE" w:rsidRDefault="00A43AEE" w:rsidP="00A43AE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Active p</w:t>
            </w:r>
            <w:r w:rsidRPr="009E4961">
              <w:rPr>
                <w:rFonts w:ascii="Calibri" w:eastAsia="Calibri" w:hAnsi="Calibri" w:cs="Calibri"/>
              </w:rPr>
              <w:t xml:space="preserve">articipants </w:t>
            </w:r>
            <w:r>
              <w:rPr>
                <w:rFonts w:ascii="Calibri" w:eastAsia="Calibri" w:hAnsi="Calibri" w:cs="Calibri"/>
              </w:rPr>
              <w:t xml:space="preserve">in this case </w:t>
            </w:r>
            <w:r w:rsidRPr="009E4961">
              <w:rPr>
                <w:rFonts w:ascii="Calibri" w:eastAsia="Calibri" w:hAnsi="Calibri" w:cs="Calibri"/>
              </w:rPr>
              <w:t xml:space="preserve">are those participants defined in the parent process which invoked this </w:t>
            </w:r>
            <w:r>
              <w:rPr>
                <w:rFonts w:ascii="Calibri" w:eastAsia="Calibri" w:hAnsi="Calibri" w:cs="Calibri"/>
              </w:rPr>
              <w:t xml:space="preserve">sub-process. </w:t>
            </w:r>
          </w:p>
          <w:p w14:paraId="498B09C8" w14:textId="77777777" w:rsidR="00A43AEE" w:rsidRDefault="00A43AEE" w:rsidP="00A43AEE">
            <w:pPr>
              <w:jc w:val="both"/>
              <w:rPr>
                <w:rFonts w:ascii="Calibri" w:eastAsia="Calibri" w:hAnsi="Calibri" w:cs="Calibri"/>
              </w:rPr>
            </w:pPr>
          </w:p>
          <w:p w14:paraId="76031C36" w14:textId="77777777" w:rsidR="00A43AEE" w:rsidRPr="00FB42F7" w:rsidRDefault="00A43AEE" w:rsidP="00A43AE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FB42F7">
              <w:rPr>
                <w:rFonts w:ascii="Calibri" w:eastAsia="Calibri" w:hAnsi="Calibri" w:cs="Calibri"/>
                <w:b/>
                <w:u w:val="single"/>
              </w:rPr>
              <w:t>Business Process:</w:t>
            </w:r>
          </w:p>
          <w:p w14:paraId="218DFBD3" w14:textId="3F0C8C36" w:rsidR="00A43AEE" w:rsidRPr="00094806" w:rsidRDefault="00243BC6" w:rsidP="00094806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noProof/>
                <w:lang w:eastAsia="en-GB"/>
              </w:rPr>
              <w:drawing>
                <wp:inline distT="0" distB="0" distL="0" distR="0" wp14:anchorId="14060023" wp14:editId="27C7FDC3">
                  <wp:extent cx="3371850" cy="1247775"/>
                  <wp:effectExtent l="0" t="0" r="0" b="9525"/>
                  <wp:docPr id="1" name="Picture 1" descr="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91749B" w14:textId="77777777" w:rsidR="00C420DA" w:rsidRPr="00B164C9" w:rsidRDefault="00C420DA">
      <w:pPr>
        <w:rPr>
          <w:lang w:val="en-GB"/>
        </w:rPr>
      </w:pPr>
    </w:p>
    <w:sectPr w:rsidR="00C420DA" w:rsidRPr="00B164C9">
      <w:headerReference w:type="default" r:id="rId14"/>
      <w:foot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B76EF" w14:textId="77777777" w:rsidR="00ED0B7F" w:rsidRDefault="00ED0B7F" w:rsidP="00AB3C18">
      <w:r>
        <w:separator/>
      </w:r>
    </w:p>
  </w:endnote>
  <w:endnote w:type="continuationSeparator" w:id="0">
    <w:p w14:paraId="5541ED7B" w14:textId="77777777" w:rsidR="00ED0B7F" w:rsidRDefault="00ED0B7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108EA" w14:textId="77777777" w:rsidR="00062C96" w:rsidRDefault="00872D75" w:rsidP="00872D75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780DA6">
      <w:rPr>
        <w:i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F10E64" wp14:editId="69C1F9CD">
              <wp:simplePos x="0" y="0"/>
              <wp:positionH relativeFrom="column">
                <wp:posOffset>-145415</wp:posOffset>
              </wp:positionH>
              <wp:positionV relativeFrom="paragraph">
                <wp:posOffset>-40005</wp:posOffset>
              </wp:positionV>
              <wp:extent cx="622935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45pt,-3.15pt" to="479.0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DRRU8C4AAAAAkBAAAPAAAAZHJzL2Rvd25yZXYu&#10;eG1sTI9NS8NAEIbvgv9hGcFbu2nE0sZsSimItSDFKtTjNjsm0exs2N026b93ige9zcfDO8/ki8G2&#10;4oQ+NI4UTMYJCKTSmYYqBe9vj6MZiBA1Gd06QgVnDLAorq9ynRnX0yuedrESHEIh0wrqGLtMylDW&#10;aHUYuw6Jd5/OWx259ZU0XvccbluZJslUWt0QX6h1h6say+/d0Sp48ev1ark5f9H2w/b7dLPfPg9P&#10;St3eDMsHEBGH+AfDRZ/VoWCngzuSCaJVMErTOaNcTO9AMDC/n01AHH4Hssjl/w+KHwA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DRRU8C4AAAAAkBAAAPAAAAAAAAAAAAAAAAABEEAABk&#10;cnMvZG93bnJldi54bWxQSwUGAAAAAAQABADzAAAAHgUAAAAA&#10;" strokecolor="#5b9bd5 [3204]" strokeweight=".5pt">
              <v:stroke joinstyle="miter"/>
            </v:line>
          </w:pict>
        </mc:Fallback>
      </mc:AlternateConten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Guidelines for AD_BUC_0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9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_Subprocess –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Reject SED</w:t>
    </w:r>
  </w:p>
  <w:p w14:paraId="067439F1" w14:textId="27763B2A" w:rsidR="003C25DC" w:rsidRDefault="00062C96" w:rsidP="00872D75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Based on: </w:t>
    </w:r>
    <w:r w:rsidRPr="00D92E10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AD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9_Sub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</w:t>
    </w:r>
    <w:r w:rsidR="008C11DC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4.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1.0</w:t>
    </w:r>
  </w:p>
  <w:p w14:paraId="4CB9DA17" w14:textId="4F06DDD8" w:rsidR="00872D75" w:rsidRPr="005D6460" w:rsidRDefault="003949D0" w:rsidP="00872D75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5D6460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Common Data Model version 4.</w:t>
    </w:r>
    <w:r w:rsidR="008C11DC" w:rsidRPr="005D6460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  <w:r w:rsidR="00872D75" w:rsidRPr="005D6460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10F09294" w14:textId="6A338070" w:rsidR="00872D75" w:rsidRPr="005D6460" w:rsidRDefault="00062C96" w:rsidP="00872D75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5D6460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r w:rsidR="008C11DC" w:rsidRPr="005D6460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September 2018 </w:t>
    </w:r>
    <w:r w:rsidR="00872D75" w:rsidRPr="005D6460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14101783" w14:textId="54329716" w:rsidR="00872D75" w:rsidRPr="005D6460" w:rsidRDefault="00062C96" w:rsidP="00872D75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5D6460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Document version: </w:t>
    </w:r>
    <w:r w:rsidR="008C11DC" w:rsidRPr="005D6460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</w:t>
    </w:r>
    <w:r w:rsidRPr="005D6460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F2128" w14:textId="77777777" w:rsidR="00ED0B7F" w:rsidRDefault="00ED0B7F" w:rsidP="00AB3C18">
      <w:r>
        <w:separator/>
      </w:r>
    </w:p>
  </w:footnote>
  <w:footnote w:type="continuationSeparator" w:id="0">
    <w:p w14:paraId="09FA86ED" w14:textId="77777777" w:rsidR="00ED0B7F" w:rsidRDefault="00ED0B7F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92EE7" w14:textId="2841977E" w:rsidR="00872D75" w:rsidRDefault="00872D75" w:rsidP="00872D75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0199152F" wp14:editId="68CE6791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240AC096" w14:textId="54F3CE63" w:rsidR="00872D75" w:rsidRDefault="00872D75">
    <w:pPr>
      <w:pStyle w:val="Header"/>
    </w:pPr>
  </w:p>
  <w:p w14:paraId="2D78EC98" w14:textId="77777777" w:rsidR="00872D75" w:rsidRDefault="00872D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85D"/>
    <w:multiLevelType w:val="singleLevel"/>
    <w:tmpl w:val="14A429F4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1">
    <w:nsid w:val="19697453"/>
    <w:multiLevelType w:val="hybridMultilevel"/>
    <w:tmpl w:val="BCF23E10"/>
    <w:lvl w:ilvl="0" w:tplc="4FD4D3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52C57"/>
    <w:rsid w:val="0005486A"/>
    <w:rsid w:val="00062C96"/>
    <w:rsid w:val="00094806"/>
    <w:rsid w:val="000B3328"/>
    <w:rsid w:val="000C62D3"/>
    <w:rsid w:val="000E315D"/>
    <w:rsid w:val="000F1DDB"/>
    <w:rsid w:val="00105076"/>
    <w:rsid w:val="00127312"/>
    <w:rsid w:val="001342C0"/>
    <w:rsid w:val="00142F55"/>
    <w:rsid w:val="00173A29"/>
    <w:rsid w:val="00196C62"/>
    <w:rsid w:val="001A7E1F"/>
    <w:rsid w:val="001B500E"/>
    <w:rsid w:val="001B522C"/>
    <w:rsid w:val="001C66A2"/>
    <w:rsid w:val="001D06B8"/>
    <w:rsid w:val="001D6BD0"/>
    <w:rsid w:val="001E6B56"/>
    <w:rsid w:val="002029F8"/>
    <w:rsid w:val="0023233A"/>
    <w:rsid w:val="00234115"/>
    <w:rsid w:val="00243459"/>
    <w:rsid w:val="00243BC6"/>
    <w:rsid w:val="002473B8"/>
    <w:rsid w:val="00283767"/>
    <w:rsid w:val="002C649D"/>
    <w:rsid w:val="002E55C7"/>
    <w:rsid w:val="002F6A19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949D0"/>
    <w:rsid w:val="003C1F83"/>
    <w:rsid w:val="003C25DC"/>
    <w:rsid w:val="003C56B9"/>
    <w:rsid w:val="003D175F"/>
    <w:rsid w:val="00417AD3"/>
    <w:rsid w:val="0042620D"/>
    <w:rsid w:val="00443229"/>
    <w:rsid w:val="004A62FD"/>
    <w:rsid w:val="004C3FA3"/>
    <w:rsid w:val="004C497A"/>
    <w:rsid w:val="00556052"/>
    <w:rsid w:val="00574310"/>
    <w:rsid w:val="005B1C63"/>
    <w:rsid w:val="005D6460"/>
    <w:rsid w:val="00633F90"/>
    <w:rsid w:val="00645E8B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0472"/>
    <w:rsid w:val="00747CCE"/>
    <w:rsid w:val="00765F0D"/>
    <w:rsid w:val="00775EB4"/>
    <w:rsid w:val="0078732C"/>
    <w:rsid w:val="007A77C8"/>
    <w:rsid w:val="007C359E"/>
    <w:rsid w:val="007D074F"/>
    <w:rsid w:val="0080404C"/>
    <w:rsid w:val="00812E2C"/>
    <w:rsid w:val="00817E31"/>
    <w:rsid w:val="00872D75"/>
    <w:rsid w:val="0089206C"/>
    <w:rsid w:val="008B0154"/>
    <w:rsid w:val="008B1069"/>
    <w:rsid w:val="008C11DC"/>
    <w:rsid w:val="00930DD4"/>
    <w:rsid w:val="00963CE8"/>
    <w:rsid w:val="009B5934"/>
    <w:rsid w:val="009C25E7"/>
    <w:rsid w:val="009C37D2"/>
    <w:rsid w:val="009E0CC0"/>
    <w:rsid w:val="009E279F"/>
    <w:rsid w:val="009E51FA"/>
    <w:rsid w:val="00A14F81"/>
    <w:rsid w:val="00A22C8C"/>
    <w:rsid w:val="00A27C37"/>
    <w:rsid w:val="00A43AEE"/>
    <w:rsid w:val="00A73764"/>
    <w:rsid w:val="00A748C0"/>
    <w:rsid w:val="00AB3C18"/>
    <w:rsid w:val="00AD1264"/>
    <w:rsid w:val="00AD7DDD"/>
    <w:rsid w:val="00AE627F"/>
    <w:rsid w:val="00AF2A3F"/>
    <w:rsid w:val="00B164C9"/>
    <w:rsid w:val="00B27FEC"/>
    <w:rsid w:val="00B40A09"/>
    <w:rsid w:val="00B60D6A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76F82"/>
    <w:rsid w:val="00DA0D06"/>
    <w:rsid w:val="00DB42AB"/>
    <w:rsid w:val="00DE28CD"/>
    <w:rsid w:val="00DE3622"/>
    <w:rsid w:val="00DF6399"/>
    <w:rsid w:val="00DF696A"/>
    <w:rsid w:val="00E22C24"/>
    <w:rsid w:val="00E56507"/>
    <w:rsid w:val="00E5671F"/>
    <w:rsid w:val="00E56E4B"/>
    <w:rsid w:val="00E57012"/>
    <w:rsid w:val="00E61B8D"/>
    <w:rsid w:val="00E7349B"/>
    <w:rsid w:val="00ED0B7F"/>
    <w:rsid w:val="00ED3974"/>
    <w:rsid w:val="00ED6C57"/>
    <w:rsid w:val="00F3569D"/>
    <w:rsid w:val="00F40A7A"/>
    <w:rsid w:val="00F503C9"/>
    <w:rsid w:val="00F67084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TableNormal"/>
    <w:next w:val="TableGrid"/>
    <w:uiPriority w:val="59"/>
    <w:rsid w:val="00AF2A3F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TableNormal"/>
    <w:next w:val="TableGrid"/>
    <w:uiPriority w:val="59"/>
    <w:rsid w:val="007C359E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TableNormal"/>
    <w:next w:val="TableGrid"/>
    <w:uiPriority w:val="59"/>
    <w:rsid w:val="0074047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TableNormal"/>
    <w:next w:val="TableGrid"/>
    <w:uiPriority w:val="59"/>
    <w:rsid w:val="008B106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3">
    <w:name w:val="Tabellenraster13"/>
    <w:basedOn w:val="TableNormal"/>
    <w:next w:val="TableGrid"/>
    <w:uiPriority w:val="59"/>
    <w:rsid w:val="002C649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4">
    <w:name w:val="Tabellenraster14"/>
    <w:basedOn w:val="TableNormal"/>
    <w:next w:val="TableGrid"/>
    <w:uiPriority w:val="59"/>
    <w:rsid w:val="00645E8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5">
    <w:name w:val="Tabellenraster15"/>
    <w:basedOn w:val="TableNormal"/>
    <w:next w:val="TableGrid"/>
    <w:uiPriority w:val="59"/>
    <w:rsid w:val="000E315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6">
    <w:name w:val="Tabellenraster16"/>
    <w:basedOn w:val="TableNormal"/>
    <w:next w:val="TableGrid"/>
    <w:uiPriority w:val="59"/>
    <w:rsid w:val="00B60D6A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7">
    <w:name w:val="Tabellenraster17"/>
    <w:basedOn w:val="TableNormal"/>
    <w:next w:val="TableGrid"/>
    <w:uiPriority w:val="59"/>
    <w:rsid w:val="00094806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rsid w:val="00A43AEE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B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B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486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2D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2D75"/>
  </w:style>
  <w:style w:type="paragraph" w:styleId="Footer">
    <w:name w:val="footer"/>
    <w:basedOn w:val="Normal"/>
    <w:link w:val="FooterChar"/>
    <w:uiPriority w:val="99"/>
    <w:unhideWhenUsed/>
    <w:rsid w:val="00872D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2D75"/>
  </w:style>
  <w:style w:type="character" w:styleId="CommentReference">
    <w:name w:val="annotation reference"/>
    <w:basedOn w:val="DefaultParagraphFont"/>
    <w:uiPriority w:val="99"/>
    <w:semiHidden/>
    <w:unhideWhenUsed/>
    <w:rsid w:val="00243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34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34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TableNormal"/>
    <w:next w:val="TableGrid"/>
    <w:uiPriority w:val="59"/>
    <w:rsid w:val="00AF2A3F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TableNormal"/>
    <w:next w:val="TableGrid"/>
    <w:uiPriority w:val="59"/>
    <w:rsid w:val="007C359E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TableNormal"/>
    <w:next w:val="TableGrid"/>
    <w:uiPriority w:val="59"/>
    <w:rsid w:val="0074047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TableNormal"/>
    <w:next w:val="TableGrid"/>
    <w:uiPriority w:val="59"/>
    <w:rsid w:val="008B106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3">
    <w:name w:val="Tabellenraster13"/>
    <w:basedOn w:val="TableNormal"/>
    <w:next w:val="TableGrid"/>
    <w:uiPriority w:val="59"/>
    <w:rsid w:val="002C649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4">
    <w:name w:val="Tabellenraster14"/>
    <w:basedOn w:val="TableNormal"/>
    <w:next w:val="TableGrid"/>
    <w:uiPriority w:val="59"/>
    <w:rsid w:val="00645E8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5">
    <w:name w:val="Tabellenraster15"/>
    <w:basedOn w:val="TableNormal"/>
    <w:next w:val="TableGrid"/>
    <w:uiPriority w:val="59"/>
    <w:rsid w:val="000E315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6">
    <w:name w:val="Tabellenraster16"/>
    <w:basedOn w:val="TableNormal"/>
    <w:next w:val="TableGrid"/>
    <w:uiPriority w:val="59"/>
    <w:rsid w:val="00B60D6A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7">
    <w:name w:val="Tabellenraster17"/>
    <w:basedOn w:val="TableNormal"/>
    <w:next w:val="TableGrid"/>
    <w:uiPriority w:val="59"/>
    <w:rsid w:val="00094806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rsid w:val="00A43AEE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B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B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486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2D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2D75"/>
  </w:style>
  <w:style w:type="paragraph" w:styleId="Footer">
    <w:name w:val="footer"/>
    <w:basedOn w:val="Normal"/>
    <w:link w:val="FooterChar"/>
    <w:uiPriority w:val="99"/>
    <w:unhideWhenUsed/>
    <w:rsid w:val="00872D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2D75"/>
  </w:style>
  <w:style w:type="character" w:styleId="CommentReference">
    <w:name w:val="annotation reference"/>
    <w:basedOn w:val="DefaultParagraphFont"/>
    <w:uiPriority w:val="99"/>
    <w:semiHidden/>
    <w:unhideWhenUsed/>
    <w:rsid w:val="00243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34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3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SEDs/Forms/X011_en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SEDs/Forms/X011_en.ht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D4090-B50F-432D-B24C-B8236E80AD9D}">
  <ds:schemaRefs>
    <ds:schemaRef ds:uri="http://purl.org/dc/dcmitype/"/>
    <ds:schemaRef ds:uri="http://purl.org/dc/elements/1.1/"/>
    <ds:schemaRef ds:uri="http://www.w3.org/XML/1998/namespace"/>
    <ds:schemaRef ds:uri="http://purl.org/dc/terms/"/>
    <ds:schemaRef ds:uri="588b5683-a73d-4fcb-b697-2d86fae19a18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BACELLI Novella (EMPL-EXT)</cp:lastModifiedBy>
  <cp:revision>20</cp:revision>
  <dcterms:created xsi:type="dcterms:W3CDTF">2017-03-21T12:15:00Z</dcterms:created>
  <dcterms:modified xsi:type="dcterms:W3CDTF">2018-10-01T10:26:00Z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