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ellenraster10"/>
        <w:tblW w:w="10125" w:type="dxa"/>
        <w:tblInd w:w="-318" w:type="dxa"/>
        <w:tblLook w:val="04A0" w:firstRow="1" w:lastRow="0" w:firstColumn="1" w:lastColumn="0" w:noHBand="0" w:noVBand="1"/>
      </w:tblPr>
      <w:tblGrid>
        <w:gridCol w:w="10125"/>
      </w:tblGrid>
      <w:tr w:rsidR="007C359E" w:rsidRPr="00A17772" w14:paraId="15F1F2C9" w14:textId="77777777" w:rsidTr="00A227EC">
        <w:trPr>
          <w:trHeight w:val="267"/>
        </w:trPr>
        <w:tc>
          <w:tcPr>
            <w:tcW w:w="10125" w:type="dxa"/>
            <w:shd w:val="clear" w:color="auto" w:fill="A6A6A6"/>
          </w:tcPr>
          <w:p w14:paraId="2ABC5412" w14:textId="77777777" w:rsidR="007C359E" w:rsidRPr="007C359E" w:rsidRDefault="007C359E" w:rsidP="007C359E">
            <w:pPr>
              <w:jc w:val="center"/>
              <w:rPr>
                <w:rFonts w:ascii="Calibri" w:eastAsia="Calibri" w:hAnsi="Calibri" w:cs="Calibri"/>
                <w:b/>
              </w:rPr>
            </w:pPr>
            <w:bookmarkStart w:id="0" w:name="AD_BUC_02_Sub"/>
            <w:bookmarkStart w:id="1" w:name="_GoBack"/>
            <w:bookmarkEnd w:id="1"/>
            <w:r w:rsidRPr="007C359E">
              <w:rPr>
                <w:rFonts w:ascii="Calibri" w:eastAsia="Calibri" w:hAnsi="Calibri" w:cs="Calibri"/>
                <w:b/>
              </w:rPr>
              <w:t>How do I reopen a case that has been closed but unexpectedly needs further processing?</w:t>
            </w:r>
            <w:bookmarkEnd w:id="0"/>
          </w:p>
        </w:tc>
      </w:tr>
      <w:tr w:rsidR="007C359E" w:rsidRPr="00A17772" w14:paraId="3DB4A339" w14:textId="77777777" w:rsidTr="00A227EC">
        <w:trPr>
          <w:trHeight w:val="252"/>
        </w:trPr>
        <w:tc>
          <w:tcPr>
            <w:tcW w:w="10125" w:type="dxa"/>
          </w:tcPr>
          <w:p w14:paraId="7DFBBDFE" w14:textId="77777777" w:rsidR="007C359E" w:rsidRPr="007C359E" w:rsidRDefault="007C359E" w:rsidP="007C359E">
            <w:pPr>
              <w:jc w:val="center"/>
              <w:rPr>
                <w:rFonts w:ascii="Calibri" w:eastAsia="Calibri" w:hAnsi="Calibri" w:cs="Calibri"/>
              </w:rPr>
            </w:pPr>
            <w:r w:rsidRPr="007C359E">
              <w:rPr>
                <w:rFonts w:ascii="Calibri" w:eastAsia="Calibri" w:hAnsi="Calibri" w:cs="Calibri"/>
                <w:b/>
              </w:rPr>
              <w:t>AD_BUC_02_Subprocess: Reopen Case</w:t>
            </w:r>
          </w:p>
        </w:tc>
      </w:tr>
      <w:tr w:rsidR="007C359E" w:rsidRPr="00DD49F1" w14:paraId="4CF51A0B" w14:textId="77777777" w:rsidTr="00A227EC">
        <w:trPr>
          <w:trHeight w:val="5609"/>
        </w:trPr>
        <w:tc>
          <w:tcPr>
            <w:tcW w:w="10125" w:type="dxa"/>
          </w:tcPr>
          <w:p w14:paraId="4CBCD90A" w14:textId="038601A2" w:rsidR="00DD49F1" w:rsidRPr="0014529D" w:rsidRDefault="0014529D" w:rsidP="007C359E">
            <w:pPr>
              <w:jc w:val="both"/>
              <w:rPr>
                <w:rFonts w:ascii="Calibri" w:eastAsia="Calibri" w:hAnsi="Calibri" w:cs="Calibri"/>
                <w:b/>
                <w:u w:val="single"/>
              </w:rPr>
            </w:pPr>
            <w:r w:rsidRPr="0014529D">
              <w:rPr>
                <w:rFonts w:ascii="Calibri" w:eastAsia="Calibri" w:hAnsi="Calibri" w:cs="Calibri"/>
                <w:b/>
                <w:u w:val="single"/>
              </w:rPr>
              <w:t>Description</w:t>
            </w:r>
            <w:r w:rsidR="00DD49F1" w:rsidRPr="0014529D">
              <w:rPr>
                <w:rFonts w:ascii="Calibri" w:eastAsia="Calibri" w:hAnsi="Calibri" w:cs="Calibri"/>
                <w:b/>
                <w:u w:val="single"/>
              </w:rPr>
              <w:t>:</w:t>
            </w:r>
          </w:p>
          <w:p w14:paraId="6BCF0433" w14:textId="26D0E4A3" w:rsidR="00DD49F1" w:rsidRDefault="00DD49F1" w:rsidP="007C359E">
            <w:pPr>
              <w:jc w:val="both"/>
              <w:rPr>
                <w:rFonts w:ascii="Calibri" w:eastAsia="Calibri" w:hAnsi="Calibri" w:cs="Calibri"/>
              </w:rPr>
            </w:pPr>
            <w:r>
              <w:rPr>
                <w:rFonts w:ascii="Calibri" w:eastAsia="Calibri" w:hAnsi="Calibri" w:cs="Calibri"/>
              </w:rPr>
              <w:t>The Administrative sub-process 'Reopen Case' is used i</w:t>
            </w:r>
            <w:r w:rsidR="007C359E" w:rsidRPr="007C359E">
              <w:rPr>
                <w:rFonts w:ascii="Calibri" w:eastAsia="Calibri" w:hAnsi="Calibri" w:cs="Calibri"/>
              </w:rPr>
              <w:t xml:space="preserve">n a situation where a case has </w:t>
            </w:r>
            <w:r w:rsidRPr="00DD49F1">
              <w:rPr>
                <w:rFonts w:ascii="Calibri" w:eastAsia="Calibri" w:hAnsi="Calibri" w:cs="Calibri"/>
              </w:rPr>
              <w:t>already reached its conclusion, meaning that the tasks have been successfully completed or exceptionally it has been closed before the full completion of the tasks</w:t>
            </w:r>
            <w:r w:rsidR="00361394">
              <w:rPr>
                <w:rFonts w:ascii="Calibri" w:eastAsia="Calibri" w:hAnsi="Calibri" w:cs="Calibri"/>
              </w:rPr>
              <w:t xml:space="preserve"> (through the use of sub-process AD_BUC_01 – Close Case)</w:t>
            </w:r>
            <w:r w:rsidRPr="00DD49F1">
              <w:rPr>
                <w:rFonts w:ascii="Calibri" w:eastAsia="Calibri" w:hAnsi="Calibri" w:cs="Calibri"/>
              </w:rPr>
              <w:t>.</w:t>
            </w:r>
            <w:r>
              <w:rPr>
                <w:rFonts w:ascii="Calibri" w:eastAsia="Calibri" w:hAnsi="Calibri" w:cs="Calibri"/>
              </w:rPr>
              <w:t xml:space="preserve"> </w:t>
            </w:r>
            <w:r w:rsidRPr="00DD49F1">
              <w:rPr>
                <w:rFonts w:ascii="Calibri" w:eastAsia="Calibri" w:hAnsi="Calibri" w:cs="Calibri"/>
              </w:rPr>
              <w:t xml:space="preserve">There might be reasons where the closure of the case has been premature or the events have unfolded in a way where one of the participants in the exchange needs to formally reopen the case for a given reason. This BUC is offering an agreed method where all participants are involved in a proposed re-opening of a case negotiation. </w:t>
            </w:r>
          </w:p>
          <w:p w14:paraId="79E04B48" w14:textId="77777777" w:rsidR="00DD49F1" w:rsidRDefault="00DD49F1" w:rsidP="007C359E">
            <w:pPr>
              <w:jc w:val="both"/>
              <w:rPr>
                <w:rFonts w:ascii="Calibri" w:eastAsia="Calibri" w:hAnsi="Calibri" w:cs="Calibri"/>
              </w:rPr>
            </w:pPr>
          </w:p>
          <w:p w14:paraId="3238FD71" w14:textId="0EE8EC1F" w:rsidR="00B33E94" w:rsidRPr="00301457" w:rsidRDefault="00DD49F1" w:rsidP="00B33E94">
            <w:pPr>
              <w:jc w:val="both"/>
              <w:rPr>
                <w:rFonts w:ascii="Calibri" w:eastAsia="Calibri" w:hAnsi="Calibri" w:cs="Calibri"/>
              </w:rPr>
            </w:pPr>
            <w:r w:rsidRPr="00481EB6">
              <w:rPr>
                <w:rFonts w:ascii="Calibri" w:eastAsia="Calibri" w:hAnsi="Calibri" w:cs="Calibri"/>
                <w:b/>
                <w:i/>
              </w:rPr>
              <w:t>Please note</w:t>
            </w:r>
            <w:r w:rsidR="00301457" w:rsidRPr="00481EB6">
              <w:rPr>
                <w:rFonts w:ascii="Calibri" w:eastAsia="Calibri" w:hAnsi="Calibri" w:cs="Calibri"/>
                <w:b/>
                <w:i/>
              </w:rPr>
              <w:t>!</w:t>
            </w:r>
            <w:r w:rsidRPr="00301457">
              <w:rPr>
                <w:rFonts w:ascii="Calibri" w:eastAsia="Calibri" w:hAnsi="Calibri" w:cs="Calibri"/>
                <w:i/>
              </w:rPr>
              <w:t xml:space="preserve"> </w:t>
            </w:r>
            <w:r w:rsidRPr="00301457">
              <w:rPr>
                <w:rFonts w:ascii="Calibri" w:eastAsia="Calibri" w:hAnsi="Calibri" w:cs="Calibri"/>
              </w:rPr>
              <w:t>Reopening of a case should be properly reconsidered by each member state independently.</w:t>
            </w:r>
            <w:r w:rsidR="00361394" w:rsidRPr="00301457">
              <w:rPr>
                <w:rFonts w:ascii="Calibri" w:eastAsia="Calibri" w:hAnsi="Calibri" w:cs="Calibri"/>
              </w:rPr>
              <w:t xml:space="preserve"> </w:t>
            </w:r>
            <w:r w:rsidR="00B33E94" w:rsidRPr="00301457">
              <w:rPr>
                <w:rFonts w:ascii="Calibri" w:eastAsia="Calibri" w:hAnsi="Calibri" w:cs="Calibri"/>
              </w:rPr>
              <w:t xml:space="preserve">Formal and controlled reopening method can be important as when a case is ended </w:t>
            </w:r>
            <w:r w:rsidR="00301457" w:rsidRPr="00301457">
              <w:rPr>
                <w:rFonts w:ascii="Calibri" w:eastAsia="Calibri" w:hAnsi="Calibri" w:cs="Calibri"/>
              </w:rPr>
              <w:t>i</w:t>
            </w:r>
            <w:r w:rsidR="00B33E94" w:rsidRPr="00301457">
              <w:rPr>
                <w:rFonts w:ascii="Calibri" w:eastAsia="Calibri" w:hAnsi="Calibri" w:cs="Calibri"/>
              </w:rPr>
              <w:t>nstitutions will likely take steps to actively manage the closed cases – such examples would include archiving the electronic records/case papers after a certain period of time and eventually deleting/destroying the electronic records/case papers to comply with data protection legislation after an agreed period of time.</w:t>
            </w:r>
          </w:p>
          <w:p w14:paraId="4F5FA347" w14:textId="77777777" w:rsidR="00B33E94" w:rsidRPr="00301457" w:rsidRDefault="00B33E94" w:rsidP="00B33E94">
            <w:pPr>
              <w:jc w:val="both"/>
              <w:rPr>
                <w:rFonts w:ascii="Calibri" w:eastAsia="Calibri" w:hAnsi="Calibri" w:cs="Calibri"/>
              </w:rPr>
            </w:pPr>
          </w:p>
          <w:p w14:paraId="2307C2B8" w14:textId="493BBF2B" w:rsidR="00B33E94" w:rsidRPr="00301457" w:rsidRDefault="00B33E94" w:rsidP="00B33E94">
            <w:pPr>
              <w:jc w:val="both"/>
              <w:rPr>
                <w:rFonts w:ascii="Calibri" w:eastAsia="Calibri" w:hAnsi="Calibri" w:cs="Calibri"/>
              </w:rPr>
            </w:pPr>
            <w:r w:rsidRPr="00301457">
              <w:rPr>
                <w:rFonts w:ascii="Calibri" w:eastAsia="Calibri" w:hAnsi="Calibri" w:cs="Calibri"/>
              </w:rPr>
              <w:t>With this in mind reopening a case must be properly considered – do you immediately have access to the case and its data (SEDs and information contained?) If not is there a possibility of getting it? Can you move the electronic records/case papers out of archive or alternatively have the electronic records/case papers been deleted or destroyed making it impossible to reopen?</w:t>
            </w:r>
          </w:p>
          <w:p w14:paraId="60043D9E" w14:textId="77777777" w:rsidR="00DD49F1" w:rsidRDefault="00DD49F1" w:rsidP="007C359E">
            <w:pPr>
              <w:jc w:val="both"/>
              <w:rPr>
                <w:rFonts w:ascii="Calibri" w:eastAsia="Calibri" w:hAnsi="Calibri" w:cs="Calibri"/>
              </w:rPr>
            </w:pPr>
          </w:p>
          <w:p w14:paraId="3FFDC2A3" w14:textId="3E6C4999" w:rsidR="00DD49F1" w:rsidRPr="00DD49F1" w:rsidRDefault="00DD49F1" w:rsidP="00DD49F1">
            <w:pPr>
              <w:spacing w:after="120" w:line="276" w:lineRule="auto"/>
              <w:rPr>
                <w:rFonts w:ascii="Calibri" w:eastAsia="Calibri" w:hAnsi="Calibri"/>
                <w:u w:val="single"/>
              </w:rPr>
            </w:pPr>
            <w:r w:rsidRPr="00DD49F1">
              <w:rPr>
                <w:rFonts w:ascii="Calibri" w:eastAsia="Calibri" w:hAnsi="Calibri"/>
                <w:b/>
                <w:u w:val="single"/>
              </w:rPr>
              <w:t>Legal base:</w:t>
            </w:r>
            <w:r w:rsidRPr="00DD49F1">
              <w:rPr>
                <w:rFonts w:ascii="Calibri" w:eastAsia="Calibri" w:hAnsi="Calibri"/>
              </w:rPr>
              <w:tab/>
            </w:r>
            <w:r w:rsidRPr="00DD49F1">
              <w:rPr>
                <w:rFonts w:ascii="Calibri" w:eastAsia="Calibri" w:hAnsi="Calibri"/>
              </w:rPr>
              <w:tab/>
            </w:r>
            <w:r w:rsidRPr="00DD49F1">
              <w:rPr>
                <w:rFonts w:ascii="Calibri" w:eastAsia="Calibri" w:hAnsi="Calibri"/>
              </w:rPr>
              <w:tab/>
            </w:r>
            <w:r w:rsidRPr="00DD49F1">
              <w:rPr>
                <w:rFonts w:ascii="Calibri" w:eastAsia="Calibri" w:hAnsi="Calibri"/>
              </w:rPr>
              <w:tab/>
            </w:r>
            <w:r w:rsidRPr="00DD49F1">
              <w:rPr>
                <w:rFonts w:ascii="Calibri" w:eastAsia="Calibri" w:hAnsi="Calibri"/>
              </w:rPr>
              <w:tab/>
            </w:r>
            <w:r w:rsidRPr="00DD49F1">
              <w:rPr>
                <w:rFonts w:ascii="Calibri" w:eastAsia="Calibri" w:hAnsi="Calibri"/>
              </w:rPr>
              <w:tab/>
            </w:r>
            <w:r w:rsidRPr="00DD49F1">
              <w:rPr>
                <w:rFonts w:ascii="Calibri" w:eastAsia="Calibri" w:hAnsi="Calibri"/>
              </w:rPr>
              <w:tab/>
            </w:r>
          </w:p>
          <w:tbl>
            <w:tblPr>
              <w:tblW w:w="9441"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49"/>
              <w:gridCol w:w="2892"/>
            </w:tblGrid>
            <w:tr w:rsidR="00DD49F1" w:rsidRPr="00DD49F1" w14:paraId="472336E8" w14:textId="77777777" w:rsidTr="00FE191E">
              <w:trPr>
                <w:trHeight w:val="355"/>
              </w:trPr>
              <w:tc>
                <w:tcPr>
                  <w:tcW w:w="6549" w:type="dxa"/>
                  <w:shd w:val="clear" w:color="auto" w:fill="auto"/>
                </w:tcPr>
                <w:p w14:paraId="0520B4B2" w14:textId="77777777" w:rsidR="00DD49F1" w:rsidRPr="00DD49F1" w:rsidRDefault="00DD49F1" w:rsidP="00DD49F1">
                  <w:pPr>
                    <w:tabs>
                      <w:tab w:val="left" w:pos="1418"/>
                    </w:tabs>
                    <w:spacing w:after="120"/>
                    <w:jc w:val="center"/>
                    <w:rPr>
                      <w:rFonts w:ascii="Calibri" w:eastAsia="Times New Roman" w:hAnsi="Calibri" w:cs="Calibri"/>
                      <w:b/>
                      <w:color w:val="FFFFFF"/>
                      <w:sz w:val="22"/>
                      <w:szCs w:val="22"/>
                      <w:lang w:val="en-US"/>
                    </w:rPr>
                  </w:pPr>
                </w:p>
              </w:tc>
              <w:tc>
                <w:tcPr>
                  <w:tcW w:w="2892" w:type="dxa"/>
                  <w:shd w:val="clear" w:color="auto" w:fill="2E74B5" w:themeFill="accent1" w:themeFillShade="BF"/>
                </w:tcPr>
                <w:p w14:paraId="52C0BD19" w14:textId="7190CF8B" w:rsidR="00DD49F1" w:rsidRPr="00DD49F1" w:rsidRDefault="00DD49F1" w:rsidP="00DD49F1">
                  <w:pPr>
                    <w:tabs>
                      <w:tab w:val="left" w:pos="1418"/>
                    </w:tabs>
                    <w:spacing w:after="120"/>
                    <w:jc w:val="center"/>
                    <w:rPr>
                      <w:rFonts w:ascii="Calibri" w:eastAsia="Times New Roman" w:hAnsi="Calibri" w:cs="Calibri"/>
                      <w:color w:val="FFFFFF"/>
                      <w:sz w:val="22"/>
                      <w:szCs w:val="22"/>
                      <w:lang w:val="en-US"/>
                    </w:rPr>
                  </w:pPr>
                  <w:r w:rsidRPr="00DD49F1">
                    <w:rPr>
                      <w:rFonts w:ascii="Calibri" w:eastAsia="Times New Roman" w:hAnsi="Calibri" w:cs="Calibri"/>
                      <w:b/>
                      <w:color w:val="FFFFFF"/>
                      <w:sz w:val="22"/>
                      <w:szCs w:val="22"/>
                      <w:lang w:val="en-US"/>
                    </w:rPr>
                    <w:t>Basic Reg</w:t>
                  </w:r>
                  <w:r w:rsidR="00FE191E">
                    <w:rPr>
                      <w:rFonts w:ascii="Calibri" w:eastAsia="Times New Roman" w:hAnsi="Calibri" w:cs="Calibri"/>
                      <w:b/>
                      <w:color w:val="FFFFFF"/>
                      <w:sz w:val="22"/>
                      <w:szCs w:val="22"/>
                      <w:lang w:val="en-US"/>
                    </w:rPr>
                    <w:t>ulation</w:t>
                  </w:r>
                  <w:r w:rsidRPr="00DD49F1">
                    <w:rPr>
                      <w:rFonts w:ascii="Calibri" w:eastAsia="Times New Roman" w:hAnsi="Calibri" w:cs="Calibri"/>
                      <w:b/>
                      <w:color w:val="FFFFFF"/>
                      <w:sz w:val="22"/>
                      <w:szCs w:val="22"/>
                      <w:lang w:val="en-US"/>
                    </w:rPr>
                    <w:t xml:space="preserve"> (883/04)</w:t>
                  </w:r>
                </w:p>
              </w:tc>
            </w:tr>
            <w:tr w:rsidR="00DD49F1" w:rsidRPr="00DD49F1" w14:paraId="460FD767" w14:textId="77777777" w:rsidTr="00FE191E">
              <w:trPr>
                <w:trHeight w:val="355"/>
              </w:trPr>
              <w:tc>
                <w:tcPr>
                  <w:tcW w:w="6549" w:type="dxa"/>
                  <w:shd w:val="clear" w:color="auto" w:fill="auto"/>
                  <w:vAlign w:val="center"/>
                </w:tcPr>
                <w:p w14:paraId="2CFE3F6B" w14:textId="77777777" w:rsidR="00DD49F1" w:rsidRPr="00DD49F1" w:rsidRDefault="00DD49F1" w:rsidP="00DD49F1">
                  <w:pPr>
                    <w:tabs>
                      <w:tab w:val="left" w:pos="1418"/>
                    </w:tabs>
                    <w:spacing w:after="120"/>
                    <w:rPr>
                      <w:rFonts w:ascii="Calibri" w:eastAsia="Times New Roman" w:hAnsi="Calibri" w:cs="Calibri"/>
                      <w:b/>
                      <w:sz w:val="22"/>
                      <w:szCs w:val="22"/>
                      <w:lang w:val="en-US"/>
                    </w:rPr>
                  </w:pPr>
                  <w:r w:rsidRPr="00DD49F1">
                    <w:rPr>
                      <w:rFonts w:ascii="Calibri" w:eastAsia="Times New Roman" w:hAnsi="Calibri" w:cs="Calibri"/>
                      <w:b/>
                      <w:sz w:val="22"/>
                      <w:szCs w:val="22"/>
                      <w:lang w:val="en-US"/>
                    </w:rPr>
                    <w:t>SED</w:t>
                  </w:r>
                </w:p>
              </w:tc>
              <w:tc>
                <w:tcPr>
                  <w:tcW w:w="2892" w:type="dxa"/>
                  <w:shd w:val="clear" w:color="auto" w:fill="2E74B5" w:themeFill="accent1" w:themeFillShade="BF"/>
                  <w:vAlign w:val="center"/>
                </w:tcPr>
                <w:p w14:paraId="30D3BD3F" w14:textId="77777777" w:rsidR="00DD49F1" w:rsidRPr="00DD49F1" w:rsidRDefault="00DD49F1" w:rsidP="00DD49F1">
                  <w:pPr>
                    <w:tabs>
                      <w:tab w:val="left" w:pos="1418"/>
                    </w:tabs>
                    <w:spacing w:after="120"/>
                    <w:jc w:val="center"/>
                    <w:rPr>
                      <w:rFonts w:ascii="Calibri" w:eastAsia="Times New Roman" w:hAnsi="Calibri" w:cs="Calibri"/>
                      <w:b/>
                      <w:color w:val="FFFFFF"/>
                      <w:sz w:val="22"/>
                      <w:szCs w:val="22"/>
                      <w:lang w:val="en-US"/>
                    </w:rPr>
                  </w:pPr>
                  <w:r w:rsidRPr="00DD49F1">
                    <w:rPr>
                      <w:rFonts w:ascii="Calibri" w:eastAsia="Times New Roman" w:hAnsi="Calibri" w:cs="Calibri"/>
                      <w:b/>
                      <w:color w:val="FFFFFF"/>
                      <w:sz w:val="22"/>
                      <w:szCs w:val="22"/>
                      <w:lang w:val="en-US"/>
                    </w:rPr>
                    <w:t>Article 76</w:t>
                  </w:r>
                </w:p>
              </w:tc>
            </w:tr>
            <w:tr w:rsidR="00DD49F1" w:rsidRPr="00DD49F1" w14:paraId="6685E196" w14:textId="77777777" w:rsidTr="00FE191E">
              <w:trPr>
                <w:trHeight w:val="371"/>
              </w:trPr>
              <w:tc>
                <w:tcPr>
                  <w:tcW w:w="6549" w:type="dxa"/>
                  <w:shd w:val="clear" w:color="auto" w:fill="auto"/>
                </w:tcPr>
                <w:p w14:paraId="68C76920" w14:textId="2EE7D934" w:rsidR="00DD49F1" w:rsidRPr="00DD49F1" w:rsidRDefault="009A50B0" w:rsidP="00DD49F1">
                  <w:pPr>
                    <w:tabs>
                      <w:tab w:val="left" w:pos="1418"/>
                    </w:tabs>
                    <w:spacing w:after="120"/>
                    <w:jc w:val="both"/>
                    <w:rPr>
                      <w:rFonts w:ascii="Calibri" w:eastAsia="Times New Roman" w:hAnsi="Calibri" w:cs="Calibri"/>
                      <w:sz w:val="22"/>
                      <w:szCs w:val="22"/>
                      <w:lang w:val="en-US"/>
                    </w:rPr>
                  </w:pPr>
                  <w:hyperlink r:id="rId11" w:history="1">
                    <w:r w:rsidR="00DD49F1" w:rsidRPr="00842C7A">
                      <w:rPr>
                        <w:rStyle w:val="Hyperlink"/>
                        <w:rFonts w:ascii="Calibri" w:eastAsia="Times New Roman" w:hAnsi="Calibri"/>
                        <w:sz w:val="22"/>
                        <w:szCs w:val="22"/>
                        <w:lang w:val="en-GB"/>
                      </w:rPr>
                      <w:t>X002</w:t>
                    </w:r>
                    <w:r w:rsidR="004C41B9" w:rsidRPr="00842C7A">
                      <w:rPr>
                        <w:rStyle w:val="Hyperlink"/>
                        <w:lang w:val="en-GB"/>
                      </w:rPr>
                      <w:t xml:space="preserve"> </w:t>
                    </w:r>
                    <w:r w:rsidR="004C41B9" w:rsidRPr="00842C7A">
                      <w:rPr>
                        <w:rStyle w:val="Hyperlink"/>
                        <w:rFonts w:ascii="Calibri" w:eastAsia="Times New Roman" w:hAnsi="Calibri"/>
                        <w:sz w:val="22"/>
                        <w:szCs w:val="22"/>
                        <w:lang w:val="en-GB"/>
                      </w:rPr>
                      <w:t>Request To Reopen A Closed Case</w:t>
                    </w:r>
                  </w:hyperlink>
                </w:p>
              </w:tc>
              <w:tc>
                <w:tcPr>
                  <w:tcW w:w="2892" w:type="dxa"/>
                  <w:shd w:val="clear" w:color="auto" w:fill="auto"/>
                </w:tcPr>
                <w:p w14:paraId="4518E13E" w14:textId="77777777" w:rsidR="00DD49F1" w:rsidRPr="00DD49F1" w:rsidRDefault="00DD49F1" w:rsidP="00DD49F1">
                  <w:pPr>
                    <w:tabs>
                      <w:tab w:val="left" w:pos="1418"/>
                    </w:tabs>
                    <w:spacing w:after="120"/>
                    <w:jc w:val="center"/>
                    <w:rPr>
                      <w:rFonts w:ascii="Calibri" w:eastAsia="Times New Roman" w:hAnsi="Calibri" w:cs="Calibri"/>
                      <w:sz w:val="22"/>
                      <w:szCs w:val="22"/>
                      <w:lang w:val="en-US"/>
                    </w:rPr>
                  </w:pPr>
                  <w:r w:rsidRPr="00DD49F1">
                    <w:rPr>
                      <w:rFonts w:ascii="Calibri" w:eastAsia="Times New Roman" w:hAnsi="Calibri" w:cs="Calibri"/>
                      <w:b/>
                      <w:color w:val="4F6228"/>
                      <w:sz w:val="22"/>
                      <w:szCs w:val="22"/>
                      <w:lang w:val="en-US"/>
                    </w:rPr>
                    <w:sym w:font="Wingdings" w:char="F0FC"/>
                  </w:r>
                </w:p>
              </w:tc>
            </w:tr>
            <w:tr w:rsidR="00DD49F1" w:rsidRPr="00DD49F1" w14:paraId="14673B07" w14:textId="77777777" w:rsidTr="00FE191E">
              <w:trPr>
                <w:trHeight w:val="386"/>
              </w:trPr>
              <w:tc>
                <w:tcPr>
                  <w:tcW w:w="6549" w:type="dxa"/>
                  <w:shd w:val="clear" w:color="auto" w:fill="auto"/>
                </w:tcPr>
                <w:p w14:paraId="392C1E12" w14:textId="63EF0983" w:rsidR="00DD49F1" w:rsidRPr="00DD49F1" w:rsidRDefault="009A50B0" w:rsidP="00DD49F1">
                  <w:pPr>
                    <w:tabs>
                      <w:tab w:val="left" w:pos="1418"/>
                    </w:tabs>
                    <w:spacing w:after="120"/>
                    <w:jc w:val="both"/>
                    <w:rPr>
                      <w:rFonts w:ascii="Calibri" w:eastAsia="Times New Roman" w:hAnsi="Calibri" w:cs="Calibri"/>
                      <w:sz w:val="22"/>
                      <w:szCs w:val="22"/>
                      <w:lang w:val="en-US"/>
                    </w:rPr>
                  </w:pPr>
                  <w:hyperlink r:id="rId12" w:history="1">
                    <w:r w:rsidR="00DD49F1" w:rsidRPr="00842C7A">
                      <w:rPr>
                        <w:rStyle w:val="Hyperlink"/>
                        <w:rFonts w:ascii="Calibri" w:eastAsia="Times New Roman" w:hAnsi="Calibri"/>
                        <w:sz w:val="22"/>
                        <w:szCs w:val="22"/>
                        <w:lang w:val="en-GB"/>
                      </w:rPr>
                      <w:t>X003</w:t>
                    </w:r>
                    <w:r w:rsidR="004C41B9" w:rsidRPr="00842C7A">
                      <w:rPr>
                        <w:rStyle w:val="Hyperlink"/>
                        <w:rFonts w:ascii="Calibri" w:eastAsia="Times New Roman" w:hAnsi="Calibri"/>
                        <w:sz w:val="22"/>
                        <w:szCs w:val="22"/>
                        <w:lang w:val="en-GB"/>
                      </w:rPr>
                      <w:t xml:space="preserve"> Reply To Request To Reopen A Closed Case</w:t>
                    </w:r>
                  </w:hyperlink>
                </w:p>
              </w:tc>
              <w:tc>
                <w:tcPr>
                  <w:tcW w:w="2892" w:type="dxa"/>
                  <w:shd w:val="clear" w:color="auto" w:fill="auto"/>
                </w:tcPr>
                <w:p w14:paraId="6C8A6590" w14:textId="77777777" w:rsidR="00DD49F1" w:rsidRPr="00DD49F1" w:rsidRDefault="00DD49F1" w:rsidP="00DD49F1">
                  <w:pPr>
                    <w:tabs>
                      <w:tab w:val="left" w:pos="1418"/>
                    </w:tabs>
                    <w:spacing w:after="120"/>
                    <w:jc w:val="center"/>
                    <w:rPr>
                      <w:rFonts w:ascii="Calibri" w:eastAsia="Times New Roman" w:hAnsi="Calibri" w:cs="Calibri"/>
                      <w:sz w:val="22"/>
                      <w:szCs w:val="22"/>
                      <w:lang w:val="en-US"/>
                    </w:rPr>
                  </w:pPr>
                  <w:r w:rsidRPr="00DD49F1">
                    <w:rPr>
                      <w:rFonts w:ascii="Calibri" w:eastAsia="Times New Roman" w:hAnsi="Calibri" w:cs="Calibri"/>
                      <w:b/>
                      <w:color w:val="4F6228"/>
                      <w:sz w:val="22"/>
                      <w:szCs w:val="22"/>
                      <w:lang w:val="en-US"/>
                    </w:rPr>
                    <w:sym w:font="Wingdings" w:char="F0FC"/>
                  </w:r>
                </w:p>
              </w:tc>
            </w:tr>
            <w:tr w:rsidR="00DD49F1" w:rsidRPr="00DD49F1" w14:paraId="06D744AF" w14:textId="77777777" w:rsidTr="00FE191E">
              <w:trPr>
                <w:trHeight w:val="386"/>
              </w:trPr>
              <w:tc>
                <w:tcPr>
                  <w:tcW w:w="6549" w:type="dxa"/>
                  <w:shd w:val="clear" w:color="auto" w:fill="auto"/>
                </w:tcPr>
                <w:p w14:paraId="57503CCE" w14:textId="5BB63C14" w:rsidR="00DD49F1" w:rsidRPr="00DD49F1" w:rsidRDefault="009A50B0" w:rsidP="00DD49F1">
                  <w:pPr>
                    <w:tabs>
                      <w:tab w:val="left" w:pos="1418"/>
                    </w:tabs>
                    <w:spacing w:after="120"/>
                    <w:jc w:val="both"/>
                    <w:rPr>
                      <w:rFonts w:ascii="Calibri" w:eastAsia="Times New Roman" w:hAnsi="Calibri"/>
                      <w:sz w:val="22"/>
                      <w:szCs w:val="22"/>
                      <w:lang w:val="en-GB"/>
                    </w:rPr>
                  </w:pPr>
                  <w:hyperlink r:id="rId13" w:history="1">
                    <w:r w:rsidR="00DD49F1" w:rsidRPr="00842C7A">
                      <w:rPr>
                        <w:rStyle w:val="Hyperlink"/>
                        <w:rFonts w:ascii="Calibri" w:eastAsia="Times New Roman" w:hAnsi="Calibri"/>
                        <w:sz w:val="22"/>
                        <w:szCs w:val="22"/>
                        <w:lang w:val="en-GB"/>
                      </w:rPr>
                      <w:t>X004</w:t>
                    </w:r>
                    <w:r w:rsidR="004C41B9" w:rsidRPr="00842C7A">
                      <w:rPr>
                        <w:rStyle w:val="Hyperlink"/>
                        <w:rFonts w:ascii="Calibri" w:eastAsia="Times New Roman" w:hAnsi="Calibri"/>
                        <w:sz w:val="22"/>
                        <w:szCs w:val="22"/>
                        <w:lang w:val="en-GB"/>
                      </w:rPr>
                      <w:t xml:space="preserve"> Decision on Reopening a Case</w:t>
                    </w:r>
                  </w:hyperlink>
                </w:p>
              </w:tc>
              <w:tc>
                <w:tcPr>
                  <w:tcW w:w="2892" w:type="dxa"/>
                  <w:shd w:val="clear" w:color="auto" w:fill="auto"/>
                </w:tcPr>
                <w:p w14:paraId="3C398CB1" w14:textId="77777777" w:rsidR="00DD49F1" w:rsidRPr="00DD49F1" w:rsidRDefault="00DD49F1" w:rsidP="00DD49F1">
                  <w:pPr>
                    <w:tabs>
                      <w:tab w:val="left" w:pos="1418"/>
                    </w:tabs>
                    <w:spacing w:after="120"/>
                    <w:jc w:val="center"/>
                    <w:rPr>
                      <w:rFonts w:ascii="Calibri" w:eastAsia="Times New Roman" w:hAnsi="Calibri" w:cs="Calibri"/>
                      <w:b/>
                      <w:color w:val="4F6228"/>
                      <w:sz w:val="22"/>
                      <w:szCs w:val="22"/>
                      <w:lang w:val="en-US"/>
                    </w:rPr>
                  </w:pPr>
                  <w:r w:rsidRPr="00DD49F1">
                    <w:rPr>
                      <w:rFonts w:ascii="Calibri" w:eastAsia="Times New Roman" w:hAnsi="Calibri" w:cs="Calibri"/>
                      <w:b/>
                      <w:color w:val="4F6228"/>
                      <w:sz w:val="22"/>
                      <w:szCs w:val="22"/>
                      <w:lang w:val="en-US"/>
                    </w:rPr>
                    <w:sym w:font="Wingdings" w:char="F0FC"/>
                  </w:r>
                </w:p>
              </w:tc>
            </w:tr>
          </w:tbl>
          <w:p w14:paraId="0A0425E2" w14:textId="77777777" w:rsidR="007C359E" w:rsidRDefault="007C359E" w:rsidP="007C359E">
            <w:pPr>
              <w:jc w:val="both"/>
              <w:rPr>
                <w:rFonts w:ascii="Calibri" w:eastAsia="Calibri" w:hAnsi="Calibri" w:cs="Calibri"/>
              </w:rPr>
            </w:pPr>
          </w:p>
          <w:p w14:paraId="5965DC46" w14:textId="7E42DD0D" w:rsidR="00555AB1" w:rsidRDefault="00555AB1" w:rsidP="00555AB1">
            <w:pPr>
              <w:jc w:val="both"/>
              <w:rPr>
                <w:rFonts w:ascii="Calibri" w:eastAsia="Calibri" w:hAnsi="Calibri" w:cs="Calibri"/>
                <w:b/>
                <w:u w:val="single"/>
                <w:lang w:val="en-US"/>
              </w:rPr>
            </w:pPr>
            <w:r w:rsidRPr="008C2801">
              <w:rPr>
                <w:rFonts w:ascii="Calibri" w:eastAsia="Calibri" w:hAnsi="Calibri" w:cs="Calibri"/>
                <w:b/>
                <w:u w:val="single"/>
                <w:lang w:val="en-US"/>
              </w:rPr>
              <w:t>Glossary of relevant terms used in AD_BUC_01</w:t>
            </w:r>
            <w:r w:rsidR="004C41B9">
              <w:rPr>
                <w:rFonts w:ascii="Calibri" w:eastAsia="Calibri" w:hAnsi="Calibri" w:cs="Calibri"/>
                <w:b/>
                <w:u w:val="single"/>
                <w:lang w:val="en-US"/>
              </w:rPr>
              <w:t>_Subprocess</w:t>
            </w:r>
            <w:r w:rsidRPr="008C2801">
              <w:rPr>
                <w:rFonts w:ascii="Calibri" w:eastAsia="Calibri" w:hAnsi="Calibri" w:cs="Calibri"/>
                <w:b/>
                <w:u w:val="single"/>
                <w:lang w:val="en-US"/>
              </w:rPr>
              <w:t>:</w:t>
            </w:r>
          </w:p>
          <w:p w14:paraId="2986023C" w14:textId="77777777" w:rsidR="00555AB1" w:rsidRPr="00555AB1" w:rsidRDefault="00555AB1" w:rsidP="007C359E">
            <w:pPr>
              <w:jc w:val="both"/>
              <w:rPr>
                <w:rFonts w:ascii="Calibri" w:eastAsia="Calibri" w:hAnsi="Calibri" w:cs="Calibri"/>
                <w:lang w:val="en-US"/>
              </w:rPr>
            </w:pPr>
          </w:p>
          <w:tbl>
            <w:tblPr>
              <w:tblW w:w="0" w:type="auto"/>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8"/>
              <w:gridCol w:w="7859"/>
            </w:tblGrid>
            <w:tr w:rsidR="0094589A" w:rsidRPr="009E6B71" w14:paraId="195919E3" w14:textId="77777777" w:rsidTr="00A227EC">
              <w:trPr>
                <w:trHeight w:val="267"/>
              </w:trPr>
              <w:tc>
                <w:tcPr>
                  <w:tcW w:w="1598" w:type="dxa"/>
                  <w:shd w:val="clear" w:color="auto" w:fill="C6D9F1"/>
                </w:tcPr>
                <w:p w14:paraId="5EE62415" w14:textId="77777777" w:rsidR="0094589A" w:rsidRPr="0094589A" w:rsidRDefault="0094589A" w:rsidP="0094589A">
                  <w:pPr>
                    <w:jc w:val="both"/>
                    <w:rPr>
                      <w:rFonts w:ascii="Calibri" w:eastAsia="Calibri" w:hAnsi="Calibri" w:cs="Calibri"/>
                      <w:b/>
                      <w:sz w:val="22"/>
                      <w:lang w:val="en-GB"/>
                    </w:rPr>
                  </w:pPr>
                  <w:r w:rsidRPr="0094589A">
                    <w:rPr>
                      <w:rFonts w:ascii="Calibri" w:eastAsia="Calibri" w:hAnsi="Calibri" w:cs="Calibri"/>
                      <w:b/>
                      <w:sz w:val="22"/>
                      <w:lang w:val="en-GB"/>
                    </w:rPr>
                    <w:t>Actor name</w:t>
                  </w:r>
                </w:p>
              </w:tc>
              <w:tc>
                <w:tcPr>
                  <w:tcW w:w="7859" w:type="dxa"/>
                  <w:shd w:val="clear" w:color="auto" w:fill="C6D9F1"/>
                </w:tcPr>
                <w:p w14:paraId="3E0322C1" w14:textId="77777777" w:rsidR="0094589A" w:rsidRPr="0094589A" w:rsidRDefault="0094589A" w:rsidP="0094589A">
                  <w:pPr>
                    <w:jc w:val="both"/>
                    <w:rPr>
                      <w:rFonts w:ascii="Calibri" w:eastAsia="Calibri" w:hAnsi="Calibri" w:cs="Calibri"/>
                      <w:b/>
                      <w:sz w:val="22"/>
                      <w:lang w:val="en-GB"/>
                    </w:rPr>
                  </w:pPr>
                  <w:r w:rsidRPr="0094589A">
                    <w:rPr>
                      <w:rFonts w:ascii="Calibri" w:eastAsia="Calibri" w:hAnsi="Calibri" w:cs="Calibri"/>
                      <w:b/>
                      <w:sz w:val="22"/>
                      <w:lang w:val="en-GB"/>
                    </w:rPr>
                    <w:t>Description</w:t>
                  </w:r>
                </w:p>
              </w:tc>
            </w:tr>
            <w:tr w:rsidR="004C41B9" w:rsidRPr="00A17772" w14:paraId="7BEA74B6" w14:textId="77777777" w:rsidTr="00A227EC">
              <w:trPr>
                <w:trHeight w:val="787"/>
              </w:trPr>
              <w:tc>
                <w:tcPr>
                  <w:tcW w:w="1598" w:type="dxa"/>
                  <w:shd w:val="clear" w:color="auto" w:fill="auto"/>
                </w:tcPr>
                <w:p w14:paraId="677815CC" w14:textId="77777777" w:rsidR="004C41B9" w:rsidRPr="0094589A" w:rsidRDefault="004C41B9" w:rsidP="00FE016E">
                  <w:pPr>
                    <w:jc w:val="both"/>
                    <w:rPr>
                      <w:rFonts w:ascii="Calibri" w:eastAsia="Calibri" w:hAnsi="Calibri" w:cs="Calibri"/>
                      <w:b/>
                      <w:sz w:val="22"/>
                      <w:lang w:val="en-GB"/>
                    </w:rPr>
                  </w:pPr>
                  <w:r w:rsidRPr="008D6262">
                    <w:rPr>
                      <w:rFonts w:ascii="Calibri" w:hAnsi="Calibri" w:cs="Calibri"/>
                      <w:b/>
                      <w:i/>
                      <w:sz w:val="22"/>
                      <w:szCs w:val="22"/>
                      <w:lang w:val="en-US"/>
                    </w:rPr>
                    <w:t>Triggering Participant</w:t>
                  </w:r>
                </w:p>
              </w:tc>
              <w:tc>
                <w:tcPr>
                  <w:tcW w:w="7859" w:type="dxa"/>
                  <w:shd w:val="clear" w:color="auto" w:fill="auto"/>
                </w:tcPr>
                <w:p w14:paraId="04E90ED3" w14:textId="2B06626E" w:rsidR="004C41B9" w:rsidRPr="0094589A" w:rsidRDefault="004C41B9" w:rsidP="00FE016E">
                  <w:pPr>
                    <w:jc w:val="both"/>
                    <w:rPr>
                      <w:rFonts w:ascii="Calibri" w:eastAsia="Calibri" w:hAnsi="Calibri" w:cs="Calibri"/>
                      <w:sz w:val="22"/>
                      <w:lang w:val="en-GB"/>
                    </w:rPr>
                  </w:pPr>
                  <w:r w:rsidRPr="008D6262">
                    <w:rPr>
                      <w:rFonts w:ascii="Calibri" w:hAnsi="Calibri" w:cs="Calibri"/>
                      <w:sz w:val="22"/>
                      <w:szCs w:val="22"/>
                      <w:lang w:val="en-US"/>
                    </w:rPr>
                    <w:t xml:space="preserve">The Triggering Participant </w:t>
                  </w:r>
                  <w:r w:rsidRPr="005920C6">
                    <w:rPr>
                      <w:rFonts w:ascii="Calibri" w:hAnsi="Calibri" w:cs="Calibri"/>
                      <w:sz w:val="22"/>
                      <w:szCs w:val="22"/>
                      <w:lang w:val="en-US"/>
                    </w:rPr>
                    <w:t>(you)</w:t>
                  </w:r>
                  <w:r>
                    <w:rPr>
                      <w:rFonts w:ascii="Calibri" w:hAnsi="Calibri" w:cs="Calibri"/>
                      <w:sz w:val="22"/>
                      <w:szCs w:val="22"/>
                      <w:lang w:val="en-US"/>
                    </w:rPr>
                    <w:t xml:space="preserve"> </w:t>
                  </w:r>
                  <w:r w:rsidRPr="008D6262">
                    <w:rPr>
                      <w:rFonts w:ascii="Calibri" w:hAnsi="Calibri" w:cs="Calibri"/>
                      <w:sz w:val="22"/>
                      <w:szCs w:val="22"/>
                      <w:lang w:val="en-US"/>
                    </w:rPr>
                    <w:t xml:space="preserve">is an active participant in the main process who triggers this BUC. This will be an Institution where the main </w:t>
                  </w:r>
                  <w:r w:rsidR="00EC7D12" w:rsidRPr="00EC7D12">
                    <w:rPr>
                      <w:rFonts w:ascii="Calibri" w:hAnsi="Calibri" w:cs="Calibri"/>
                      <w:sz w:val="22"/>
                      <w:szCs w:val="22"/>
                      <w:lang w:val="en-US"/>
                    </w:rPr>
                    <w:t>BUC process in which this sub-process is used permits their role to do so. E.g. If the main process allows only the Case Owner to close the case, then this rule is inherited also in the sub-process.</w:t>
                  </w:r>
                </w:p>
              </w:tc>
            </w:tr>
            <w:tr w:rsidR="0094589A" w:rsidRPr="00A17772" w14:paraId="27B09AA4" w14:textId="77777777" w:rsidTr="00A227EC">
              <w:trPr>
                <w:trHeight w:val="534"/>
              </w:trPr>
              <w:tc>
                <w:tcPr>
                  <w:tcW w:w="1598" w:type="dxa"/>
                  <w:shd w:val="clear" w:color="auto" w:fill="auto"/>
                </w:tcPr>
                <w:p w14:paraId="6D8E6C03" w14:textId="77777777" w:rsidR="0094589A" w:rsidRPr="0094589A" w:rsidRDefault="0094589A" w:rsidP="0094589A">
                  <w:pPr>
                    <w:jc w:val="both"/>
                    <w:rPr>
                      <w:rFonts w:ascii="Calibri" w:eastAsia="Calibri" w:hAnsi="Calibri" w:cs="Calibri"/>
                      <w:b/>
                      <w:sz w:val="22"/>
                      <w:lang w:val="en-GB"/>
                    </w:rPr>
                  </w:pPr>
                  <w:r w:rsidRPr="0094589A">
                    <w:rPr>
                      <w:rFonts w:ascii="Calibri" w:eastAsia="Calibri" w:hAnsi="Calibri" w:cs="Calibri"/>
                      <w:b/>
                      <w:sz w:val="22"/>
                      <w:lang w:val="en-GB"/>
                    </w:rPr>
                    <w:t>Other Participant(s)</w:t>
                  </w:r>
                </w:p>
              </w:tc>
              <w:tc>
                <w:tcPr>
                  <w:tcW w:w="7859" w:type="dxa"/>
                  <w:shd w:val="clear" w:color="auto" w:fill="auto"/>
                </w:tcPr>
                <w:p w14:paraId="0BD28E7A" w14:textId="77777777" w:rsidR="0094589A" w:rsidRPr="0094589A" w:rsidRDefault="0094589A" w:rsidP="0094589A">
                  <w:pPr>
                    <w:jc w:val="both"/>
                    <w:rPr>
                      <w:rFonts w:ascii="Calibri" w:eastAsia="Calibri" w:hAnsi="Calibri" w:cs="Calibri"/>
                      <w:sz w:val="22"/>
                      <w:lang w:val="en-GB"/>
                    </w:rPr>
                  </w:pPr>
                  <w:r w:rsidRPr="0094589A">
                    <w:rPr>
                      <w:rFonts w:ascii="Calibri" w:eastAsia="Calibri" w:hAnsi="Calibri" w:cs="Calibri"/>
                      <w:sz w:val="22"/>
                      <w:lang w:val="en-GB"/>
                    </w:rPr>
                    <w:t>Other Participant(s) represents all other active participants in the main process. This will be one or more Competent Institutions as determined by the main process.</w:t>
                  </w:r>
                </w:p>
              </w:tc>
            </w:tr>
          </w:tbl>
          <w:p w14:paraId="378A8D92" w14:textId="77777777" w:rsidR="00555AB1" w:rsidRPr="007C359E" w:rsidRDefault="00555AB1" w:rsidP="007C359E">
            <w:pPr>
              <w:jc w:val="both"/>
              <w:rPr>
                <w:rFonts w:ascii="Calibri" w:eastAsia="Calibri" w:hAnsi="Calibri" w:cs="Calibri"/>
              </w:rPr>
            </w:pPr>
          </w:p>
          <w:p w14:paraId="487C7081" w14:textId="68F4F1A8" w:rsidR="00361394" w:rsidRPr="00555AB1" w:rsidRDefault="00361394" w:rsidP="007C359E">
            <w:pPr>
              <w:jc w:val="both"/>
              <w:rPr>
                <w:rFonts w:ascii="Calibri" w:eastAsia="Calibri" w:hAnsi="Calibri" w:cs="Calibri"/>
                <w:b/>
                <w:u w:val="single"/>
              </w:rPr>
            </w:pPr>
            <w:r w:rsidRPr="00555AB1">
              <w:rPr>
                <w:rFonts w:ascii="Calibri" w:eastAsia="Calibri" w:hAnsi="Calibri" w:cs="Calibri"/>
                <w:b/>
                <w:u w:val="single"/>
              </w:rPr>
              <w:t>Steps:</w:t>
            </w:r>
          </w:p>
          <w:p w14:paraId="5C2DF28B" w14:textId="4BE4B4D0" w:rsidR="007C359E" w:rsidRPr="007C359E" w:rsidRDefault="007C359E" w:rsidP="007C359E">
            <w:pPr>
              <w:jc w:val="both"/>
              <w:rPr>
                <w:rFonts w:ascii="Calibri" w:eastAsia="Calibri" w:hAnsi="Calibri" w:cs="Calibri"/>
              </w:rPr>
            </w:pPr>
            <w:r w:rsidRPr="007C359E">
              <w:rPr>
                <w:rFonts w:ascii="Calibri" w:eastAsia="Calibri" w:hAnsi="Calibri" w:cs="Calibri"/>
              </w:rPr>
              <w:t xml:space="preserve">To start this process, </w:t>
            </w:r>
            <w:r w:rsidR="00361394">
              <w:rPr>
                <w:rFonts w:ascii="Calibri" w:eastAsia="Calibri" w:hAnsi="Calibri" w:cs="Calibri"/>
              </w:rPr>
              <w:t xml:space="preserve">you have to </w:t>
            </w:r>
            <w:r w:rsidRPr="007C359E">
              <w:rPr>
                <w:rFonts w:ascii="Calibri" w:eastAsia="Calibri" w:hAnsi="Calibri" w:cs="Calibri"/>
              </w:rPr>
              <w:t xml:space="preserve">fill </w:t>
            </w:r>
            <w:r w:rsidR="00361394">
              <w:rPr>
                <w:rFonts w:ascii="Calibri" w:eastAsia="Calibri" w:hAnsi="Calibri" w:cs="Calibri"/>
              </w:rPr>
              <w:t xml:space="preserve">out a ‘Request to Reopen </w:t>
            </w:r>
            <w:r w:rsidR="004C41B9">
              <w:rPr>
                <w:rFonts w:ascii="Calibri" w:eastAsia="Calibri" w:hAnsi="Calibri" w:cs="Calibri"/>
              </w:rPr>
              <w:t xml:space="preserve">a Closed </w:t>
            </w:r>
            <w:r w:rsidR="00361394">
              <w:rPr>
                <w:rFonts w:ascii="Calibri" w:eastAsia="Calibri" w:hAnsi="Calibri" w:cs="Calibri"/>
              </w:rPr>
              <w:t xml:space="preserve">Case’ </w:t>
            </w:r>
            <w:hyperlink r:id="rId14" w:history="1">
              <w:r w:rsidR="00361394" w:rsidRPr="00EC05BA">
                <w:rPr>
                  <w:rStyle w:val="Hyperlink"/>
                  <w:rFonts w:ascii="Calibri" w:eastAsia="Calibri" w:hAnsi="Calibri" w:cs="Calibri"/>
                </w:rPr>
                <w:t>SED X002</w:t>
              </w:r>
            </w:hyperlink>
            <w:r w:rsidRPr="007C359E">
              <w:rPr>
                <w:rFonts w:ascii="Calibri" w:eastAsia="Calibri" w:hAnsi="Calibri" w:cs="Calibri"/>
              </w:rPr>
              <w:t xml:space="preserve"> by entering all the required information about the reasons for wanting to reopen the case and send it to all participants </w:t>
            </w:r>
            <w:r w:rsidR="00361394">
              <w:rPr>
                <w:rFonts w:ascii="Calibri" w:eastAsia="Calibri" w:hAnsi="Calibri" w:cs="Calibri"/>
              </w:rPr>
              <w:t xml:space="preserve">(one or several depending on the case) </w:t>
            </w:r>
            <w:r w:rsidRPr="007C359E">
              <w:rPr>
                <w:rFonts w:ascii="Calibri" w:eastAsia="Calibri" w:hAnsi="Calibri" w:cs="Calibri"/>
              </w:rPr>
              <w:t xml:space="preserve">that were active when the case was closed. </w:t>
            </w:r>
          </w:p>
          <w:p w14:paraId="69BE951C" w14:textId="77777777" w:rsidR="007C359E" w:rsidRPr="007C359E" w:rsidRDefault="007C359E" w:rsidP="007C359E">
            <w:pPr>
              <w:jc w:val="both"/>
              <w:rPr>
                <w:rFonts w:ascii="Calibri" w:eastAsia="Calibri" w:hAnsi="Calibri" w:cs="Calibri"/>
              </w:rPr>
            </w:pPr>
          </w:p>
          <w:p w14:paraId="1EE1620A" w14:textId="1FF96954" w:rsidR="005C661D" w:rsidRDefault="00B8758A" w:rsidP="007C359E">
            <w:pPr>
              <w:jc w:val="both"/>
              <w:rPr>
                <w:rFonts w:ascii="Calibri" w:eastAsia="Calibri" w:hAnsi="Calibri" w:cs="Calibri"/>
              </w:rPr>
            </w:pPr>
            <w:r>
              <w:rPr>
                <w:rFonts w:ascii="Calibri" w:eastAsia="Calibri" w:hAnsi="Calibri" w:cs="Calibri"/>
              </w:rPr>
              <w:t>E</w:t>
            </w:r>
            <w:r w:rsidR="007C359E" w:rsidRPr="007C359E">
              <w:rPr>
                <w:rFonts w:ascii="Calibri" w:eastAsia="Calibri" w:hAnsi="Calibri" w:cs="Calibri"/>
              </w:rPr>
              <w:t>ach other Participant answers</w:t>
            </w:r>
            <w:r>
              <w:rPr>
                <w:rFonts w:ascii="Calibri" w:eastAsia="Calibri" w:hAnsi="Calibri" w:cs="Calibri"/>
              </w:rPr>
              <w:t xml:space="preserve"> with a ‘Reply to </w:t>
            </w:r>
            <w:r w:rsidR="004C41B9">
              <w:rPr>
                <w:rFonts w:ascii="Calibri" w:eastAsia="Calibri" w:hAnsi="Calibri" w:cs="Calibri"/>
              </w:rPr>
              <w:t xml:space="preserve">Request to </w:t>
            </w:r>
            <w:r>
              <w:rPr>
                <w:rFonts w:ascii="Calibri" w:eastAsia="Calibri" w:hAnsi="Calibri" w:cs="Calibri"/>
              </w:rPr>
              <w:t xml:space="preserve">Reopen </w:t>
            </w:r>
            <w:r w:rsidR="004C41B9">
              <w:rPr>
                <w:rFonts w:ascii="Calibri" w:eastAsia="Calibri" w:hAnsi="Calibri" w:cs="Calibri"/>
              </w:rPr>
              <w:t xml:space="preserve">a Closed </w:t>
            </w:r>
            <w:r>
              <w:rPr>
                <w:rFonts w:ascii="Calibri" w:eastAsia="Calibri" w:hAnsi="Calibri" w:cs="Calibri"/>
              </w:rPr>
              <w:t xml:space="preserve">Case’ </w:t>
            </w:r>
            <w:hyperlink r:id="rId15" w:history="1">
              <w:r w:rsidRPr="00EC05BA">
                <w:rPr>
                  <w:rStyle w:val="Hyperlink"/>
                  <w:rFonts w:ascii="Calibri" w:eastAsia="Calibri" w:hAnsi="Calibri" w:cs="Calibri"/>
                </w:rPr>
                <w:t>SED X003</w:t>
              </w:r>
            </w:hyperlink>
            <w:r w:rsidR="007C359E" w:rsidRPr="007C359E">
              <w:rPr>
                <w:rFonts w:ascii="Calibri" w:eastAsia="Calibri" w:hAnsi="Calibri" w:cs="Calibri"/>
              </w:rPr>
              <w:t>, indicating their decision about the possibility to reopen the case. The X003 forms are sent only to you.</w:t>
            </w:r>
            <w:r>
              <w:rPr>
                <w:rFonts w:ascii="Calibri" w:eastAsia="Calibri" w:hAnsi="Calibri" w:cs="Calibri"/>
              </w:rPr>
              <w:t xml:space="preserve"> In case if there are several other participants besides you, then </w:t>
            </w:r>
            <w:r w:rsidR="005C661D">
              <w:rPr>
                <w:rFonts w:ascii="Calibri" w:eastAsia="Calibri" w:hAnsi="Calibri" w:cs="Calibri"/>
              </w:rPr>
              <w:t xml:space="preserve">you have to wait till you have received an X003 </w:t>
            </w:r>
            <w:r w:rsidR="007C359E" w:rsidRPr="007C359E">
              <w:rPr>
                <w:rFonts w:ascii="Calibri" w:eastAsia="Calibri" w:hAnsi="Calibri" w:cs="Calibri"/>
              </w:rPr>
              <w:t>from each of the other Participants</w:t>
            </w:r>
            <w:r w:rsidR="005C661D">
              <w:rPr>
                <w:rFonts w:ascii="Calibri" w:eastAsia="Calibri" w:hAnsi="Calibri" w:cs="Calibri"/>
              </w:rPr>
              <w:t>.</w:t>
            </w:r>
          </w:p>
          <w:p w14:paraId="4E660DF8" w14:textId="77777777" w:rsidR="005C661D" w:rsidRDefault="005C661D" w:rsidP="007C359E">
            <w:pPr>
              <w:jc w:val="both"/>
              <w:rPr>
                <w:rFonts w:ascii="Calibri" w:eastAsia="Calibri" w:hAnsi="Calibri" w:cs="Calibri"/>
              </w:rPr>
            </w:pPr>
          </w:p>
          <w:p w14:paraId="2763FB07" w14:textId="00FD726A" w:rsidR="005C661D" w:rsidRDefault="005C661D" w:rsidP="007C359E">
            <w:pPr>
              <w:jc w:val="both"/>
              <w:rPr>
                <w:rFonts w:ascii="Calibri" w:eastAsia="Calibri" w:hAnsi="Calibri" w:cs="Calibri"/>
              </w:rPr>
            </w:pPr>
            <w:r>
              <w:rPr>
                <w:rFonts w:ascii="Calibri" w:eastAsia="Calibri" w:hAnsi="Calibri" w:cs="Calibri"/>
              </w:rPr>
              <w:t xml:space="preserve">Once you have received </w:t>
            </w:r>
            <w:r w:rsidR="004C41B9">
              <w:rPr>
                <w:rFonts w:ascii="Calibri" w:eastAsia="Calibri" w:hAnsi="Calibri" w:cs="Calibri"/>
              </w:rPr>
              <w:t>all the</w:t>
            </w:r>
            <w:r>
              <w:rPr>
                <w:rFonts w:ascii="Calibri" w:eastAsia="Calibri" w:hAnsi="Calibri" w:cs="Calibri"/>
              </w:rPr>
              <w:t xml:space="preserve"> answers, you have to</w:t>
            </w:r>
            <w:r w:rsidR="007C359E" w:rsidRPr="007C359E">
              <w:rPr>
                <w:rFonts w:ascii="Calibri" w:eastAsia="Calibri" w:hAnsi="Calibri" w:cs="Calibri"/>
              </w:rPr>
              <w:t xml:space="preserve"> fill out a ‘Decision on Reopening a Case’ </w:t>
            </w:r>
            <w:hyperlink r:id="rId16" w:history="1">
              <w:r w:rsidRPr="00EC05BA">
                <w:rPr>
                  <w:rStyle w:val="Hyperlink"/>
                  <w:rFonts w:ascii="Calibri" w:eastAsia="Calibri" w:hAnsi="Calibri" w:cs="Calibri"/>
                </w:rPr>
                <w:t>SED X004</w:t>
              </w:r>
            </w:hyperlink>
            <w:r w:rsidR="007C359E" w:rsidRPr="007C359E">
              <w:rPr>
                <w:rFonts w:ascii="Calibri" w:eastAsia="Calibri" w:hAnsi="Calibri" w:cs="Calibri"/>
              </w:rPr>
              <w:t xml:space="preserve"> indicating the final decision about reopening the case. </w:t>
            </w:r>
            <w:r w:rsidRPr="007C359E">
              <w:rPr>
                <w:rFonts w:ascii="Calibri" w:eastAsia="Calibri" w:hAnsi="Calibri" w:cs="Calibri"/>
              </w:rPr>
              <w:t xml:space="preserve">Note that a reopening is only possible if all of the </w:t>
            </w:r>
            <w:r>
              <w:rPr>
                <w:rFonts w:ascii="Calibri" w:eastAsia="Calibri" w:hAnsi="Calibri" w:cs="Calibri"/>
              </w:rPr>
              <w:t xml:space="preserve">SEDs </w:t>
            </w:r>
            <w:r w:rsidRPr="007C359E">
              <w:rPr>
                <w:rFonts w:ascii="Calibri" w:eastAsia="Calibri" w:hAnsi="Calibri" w:cs="Calibri"/>
              </w:rPr>
              <w:t>X003 indicate that it is possible at the respective institution.</w:t>
            </w:r>
          </w:p>
          <w:p w14:paraId="0DA77294" w14:textId="77777777" w:rsidR="00190A6D" w:rsidRDefault="005C661D" w:rsidP="005C661D">
            <w:pPr>
              <w:jc w:val="both"/>
              <w:rPr>
                <w:rFonts w:ascii="Calibri" w:eastAsia="Calibri" w:hAnsi="Calibri" w:cs="Calibri"/>
              </w:rPr>
            </w:pPr>
            <w:r w:rsidRPr="007C359E">
              <w:rPr>
                <w:rFonts w:ascii="Calibri" w:eastAsia="Calibri" w:hAnsi="Calibri" w:cs="Calibri"/>
              </w:rPr>
              <w:t>Send the X004 to all participants that were active when the case closed. In general, you will not receive a specific reply to your X004, but all participants will take the necessary internal steps to reopen the case if the X004 indicates a positive reopening decision.</w:t>
            </w:r>
            <w:r w:rsidR="00D643A6">
              <w:rPr>
                <w:rFonts w:ascii="Calibri" w:eastAsia="Calibri" w:hAnsi="Calibri" w:cs="Calibri"/>
              </w:rPr>
              <w:t xml:space="preserve"> </w:t>
            </w:r>
          </w:p>
          <w:p w14:paraId="3F04876B" w14:textId="77777777" w:rsidR="00190A6D" w:rsidRDefault="00190A6D" w:rsidP="00190A6D">
            <w:pPr>
              <w:jc w:val="both"/>
              <w:rPr>
                <w:rFonts w:ascii="Calibri" w:eastAsia="Calibri" w:hAnsi="Calibri" w:cs="Calibri"/>
              </w:rPr>
            </w:pPr>
          </w:p>
          <w:p w14:paraId="25BED983" w14:textId="6BE34578" w:rsidR="005C661D" w:rsidRDefault="00D643A6" w:rsidP="005C661D">
            <w:pPr>
              <w:jc w:val="both"/>
              <w:rPr>
                <w:rFonts w:ascii="Calibri" w:eastAsia="Calibri" w:hAnsi="Calibri" w:cs="Calibri"/>
              </w:rPr>
            </w:pPr>
            <w:r>
              <w:rPr>
                <w:rFonts w:ascii="Calibri" w:eastAsia="Calibri" w:hAnsi="Calibri" w:cs="Calibri"/>
              </w:rPr>
              <w:t xml:space="preserve">In case if the X004 indicated a negative reopening decision, then all participants should take a note of decision and take </w:t>
            </w:r>
            <w:r w:rsidR="007D7A79">
              <w:rPr>
                <w:rFonts w:ascii="Calibri" w:eastAsia="Calibri" w:hAnsi="Calibri" w:cs="Calibri"/>
              </w:rPr>
              <w:t>n</w:t>
            </w:r>
            <w:r>
              <w:rPr>
                <w:rFonts w:ascii="Calibri" w:eastAsia="Calibri" w:hAnsi="Calibri" w:cs="Calibri"/>
              </w:rPr>
              <w:t>o further steps to reopen the case.</w:t>
            </w:r>
          </w:p>
          <w:p w14:paraId="4A1D7777" w14:textId="77777777" w:rsidR="00190A6D" w:rsidRDefault="00190A6D" w:rsidP="005C661D">
            <w:pPr>
              <w:jc w:val="both"/>
              <w:rPr>
                <w:rFonts w:ascii="Calibri" w:eastAsia="Calibri" w:hAnsi="Calibri" w:cs="Calibri"/>
              </w:rPr>
            </w:pPr>
          </w:p>
          <w:p w14:paraId="1D4898D6" w14:textId="77777777" w:rsidR="00190A6D" w:rsidRPr="00190A6D" w:rsidRDefault="00190A6D" w:rsidP="00190A6D">
            <w:pPr>
              <w:jc w:val="both"/>
              <w:rPr>
                <w:rFonts w:ascii="Calibri" w:eastAsia="Calibri" w:hAnsi="Calibri" w:cs="Calibri"/>
              </w:rPr>
            </w:pPr>
            <w:r w:rsidRPr="00190A6D">
              <w:rPr>
                <w:rFonts w:ascii="Calibri" w:eastAsia="Calibri" w:hAnsi="Calibri" w:cs="Calibri"/>
              </w:rPr>
              <w:t xml:space="preserve">The further steps that participants would take to </w:t>
            </w:r>
            <w:r>
              <w:rPr>
                <w:rFonts w:ascii="Calibri" w:eastAsia="Calibri" w:hAnsi="Calibri" w:cs="Calibri"/>
              </w:rPr>
              <w:t>R</w:t>
            </w:r>
            <w:r w:rsidRPr="00190A6D">
              <w:rPr>
                <w:rFonts w:ascii="Calibri" w:eastAsia="Calibri" w:hAnsi="Calibri" w:cs="Calibri"/>
              </w:rPr>
              <w:t xml:space="preserve">eopen </w:t>
            </w:r>
            <w:r>
              <w:rPr>
                <w:rFonts w:ascii="Calibri" w:eastAsia="Calibri" w:hAnsi="Calibri" w:cs="Calibri"/>
              </w:rPr>
              <w:t>C</w:t>
            </w:r>
            <w:r w:rsidRPr="00190A6D">
              <w:rPr>
                <w:rFonts w:ascii="Calibri" w:eastAsia="Calibri" w:hAnsi="Calibri" w:cs="Calibri"/>
              </w:rPr>
              <w:t>ase depend on the implementation of the BUC. In RINA:</w:t>
            </w:r>
          </w:p>
          <w:p w14:paraId="051C0CA8" w14:textId="77777777" w:rsidR="00190A6D" w:rsidRPr="00190A6D" w:rsidRDefault="00190A6D" w:rsidP="00190A6D">
            <w:pPr>
              <w:jc w:val="both"/>
              <w:rPr>
                <w:rFonts w:ascii="Calibri" w:eastAsia="Calibri" w:hAnsi="Calibri" w:cs="Calibri"/>
              </w:rPr>
            </w:pPr>
            <w:r w:rsidRPr="00190A6D">
              <w:rPr>
                <w:rFonts w:ascii="Calibri" w:eastAsia="Calibri" w:hAnsi="Calibri" w:cs="Calibri"/>
              </w:rPr>
              <w:t xml:space="preserve">1 - if the decision X004 is positive, RINA reopens the case automatically </w:t>
            </w:r>
          </w:p>
          <w:p w14:paraId="201E4460" w14:textId="77777777" w:rsidR="00190A6D" w:rsidRDefault="00190A6D" w:rsidP="00190A6D">
            <w:pPr>
              <w:jc w:val="both"/>
              <w:rPr>
                <w:rFonts w:ascii="Calibri" w:eastAsia="Calibri" w:hAnsi="Calibri" w:cs="Calibri"/>
              </w:rPr>
            </w:pPr>
            <w:r w:rsidRPr="00190A6D">
              <w:rPr>
                <w:rFonts w:ascii="Calibri" w:eastAsia="Calibri" w:hAnsi="Calibri" w:cs="Calibri"/>
              </w:rPr>
              <w:t>2 - if the decision X004 is negative, the case stays closed.</w:t>
            </w:r>
          </w:p>
          <w:p w14:paraId="4431EB52" w14:textId="77777777" w:rsidR="00190A6D" w:rsidRDefault="00190A6D" w:rsidP="00190A6D">
            <w:pPr>
              <w:jc w:val="both"/>
              <w:rPr>
                <w:rFonts w:ascii="Calibri" w:eastAsia="Calibri" w:hAnsi="Calibri" w:cs="Calibri"/>
              </w:rPr>
            </w:pPr>
            <w:r>
              <w:rPr>
                <w:rFonts w:ascii="Calibri" w:eastAsia="Calibri" w:hAnsi="Calibri" w:cs="Calibri"/>
              </w:rPr>
              <w:t>National Applications that Member States are using might have different solutions.</w:t>
            </w:r>
          </w:p>
          <w:p w14:paraId="0CE80CB3" w14:textId="77777777" w:rsidR="00B107AF" w:rsidRDefault="00B107AF" w:rsidP="005C661D">
            <w:pPr>
              <w:jc w:val="both"/>
              <w:rPr>
                <w:rFonts w:ascii="Calibri" w:eastAsia="Calibri" w:hAnsi="Calibri" w:cs="Calibri"/>
                <w:b/>
                <w:u w:val="single"/>
              </w:rPr>
            </w:pPr>
          </w:p>
          <w:p w14:paraId="34DBF276" w14:textId="77777777" w:rsidR="005C661D" w:rsidRDefault="005C661D" w:rsidP="005C661D">
            <w:pPr>
              <w:jc w:val="both"/>
              <w:rPr>
                <w:rFonts w:ascii="Calibri" w:eastAsia="Calibri" w:hAnsi="Calibri" w:cs="Calibri"/>
                <w:b/>
                <w:u w:val="single"/>
              </w:rPr>
            </w:pPr>
            <w:r w:rsidRPr="009E4961">
              <w:rPr>
                <w:rFonts w:ascii="Calibri" w:eastAsia="Calibri" w:hAnsi="Calibri" w:cs="Calibri"/>
                <w:b/>
                <w:u w:val="single"/>
              </w:rPr>
              <w:t>Special Requirements:</w:t>
            </w:r>
          </w:p>
          <w:p w14:paraId="3708DAB5" w14:textId="331618A1" w:rsidR="00D643A6" w:rsidRDefault="00A3605E" w:rsidP="00D643A6">
            <w:pPr>
              <w:jc w:val="both"/>
              <w:rPr>
                <w:rFonts w:ascii="Calibri" w:eastAsia="Calibri" w:hAnsi="Calibri" w:cs="Calibri"/>
              </w:rPr>
            </w:pPr>
            <w:r>
              <w:rPr>
                <w:rFonts w:ascii="Calibri" w:eastAsia="Calibri" w:hAnsi="Calibri" w:cs="Calibri"/>
              </w:rPr>
              <w:t xml:space="preserve">- </w:t>
            </w:r>
            <w:r w:rsidR="00D643A6">
              <w:rPr>
                <w:rFonts w:ascii="Calibri" w:eastAsia="Calibri" w:hAnsi="Calibri" w:cs="Calibri"/>
              </w:rPr>
              <w:t>Active p</w:t>
            </w:r>
            <w:r w:rsidR="00D643A6" w:rsidRPr="009E4961">
              <w:rPr>
                <w:rFonts w:ascii="Calibri" w:eastAsia="Calibri" w:hAnsi="Calibri" w:cs="Calibri"/>
              </w:rPr>
              <w:t xml:space="preserve">articipants </w:t>
            </w:r>
            <w:r w:rsidR="00D643A6">
              <w:rPr>
                <w:rFonts w:ascii="Calibri" w:eastAsia="Calibri" w:hAnsi="Calibri" w:cs="Calibri"/>
              </w:rPr>
              <w:t xml:space="preserve">in this case </w:t>
            </w:r>
            <w:r w:rsidR="00D643A6" w:rsidRPr="009E4961">
              <w:rPr>
                <w:rFonts w:ascii="Calibri" w:eastAsia="Calibri" w:hAnsi="Calibri" w:cs="Calibri"/>
              </w:rPr>
              <w:t xml:space="preserve">are those participants defined in the parent process which invoked this </w:t>
            </w:r>
            <w:r w:rsidR="00D643A6">
              <w:rPr>
                <w:rFonts w:ascii="Calibri" w:eastAsia="Calibri" w:hAnsi="Calibri" w:cs="Calibri"/>
              </w:rPr>
              <w:t xml:space="preserve">sub-process. </w:t>
            </w:r>
          </w:p>
          <w:p w14:paraId="778EA97B" w14:textId="0695B7AE" w:rsidR="00D643A6" w:rsidRPr="00A3605E" w:rsidRDefault="00A3605E" w:rsidP="005C661D">
            <w:pPr>
              <w:jc w:val="both"/>
              <w:rPr>
                <w:rFonts w:ascii="Calibri" w:eastAsia="Calibri" w:hAnsi="Calibri" w:cs="Calibri"/>
              </w:rPr>
            </w:pPr>
            <w:r w:rsidRPr="00A3605E">
              <w:rPr>
                <w:rFonts w:ascii="Calibri" w:eastAsia="Calibri" w:hAnsi="Calibri" w:cs="Calibri"/>
              </w:rPr>
              <w:t xml:space="preserve">- </w:t>
            </w:r>
            <w:r>
              <w:rPr>
                <w:rFonts w:ascii="Calibri" w:eastAsia="Calibri" w:hAnsi="Calibri" w:cs="Calibri"/>
              </w:rPr>
              <w:t>Decision logic on reopening the case in this sub-process dictates that if one or more SEDs X003 indicate that reopening is not possible, then the final decision SED X004 indicates that it is not possible.</w:t>
            </w:r>
          </w:p>
          <w:p w14:paraId="3C5E943D" w14:textId="77777777" w:rsidR="004070EA" w:rsidRDefault="004070EA" w:rsidP="007C359E">
            <w:pPr>
              <w:jc w:val="both"/>
              <w:rPr>
                <w:rFonts w:ascii="Calibri" w:eastAsia="Calibri" w:hAnsi="Calibri" w:cs="Calibri"/>
              </w:rPr>
            </w:pPr>
          </w:p>
          <w:p w14:paraId="1369B364" w14:textId="5B5038F0" w:rsidR="004070EA" w:rsidRDefault="004070EA" w:rsidP="007C359E">
            <w:pPr>
              <w:jc w:val="both"/>
              <w:rPr>
                <w:rFonts w:ascii="Calibri" w:eastAsia="Calibri" w:hAnsi="Calibri" w:cs="Calibri"/>
              </w:rPr>
            </w:pPr>
            <w:r w:rsidRPr="00BA133E">
              <w:rPr>
                <w:rFonts w:ascii="Calibri" w:eastAsia="Calibri" w:hAnsi="Calibri"/>
                <w:b/>
                <w:u w:val="single"/>
              </w:rPr>
              <w:t xml:space="preserve">Business </w:t>
            </w:r>
            <w:r w:rsidRPr="00DD49F1">
              <w:rPr>
                <w:rFonts w:ascii="Calibri" w:eastAsia="Calibri" w:hAnsi="Calibri"/>
                <w:b/>
                <w:u w:val="single"/>
              </w:rPr>
              <w:t>Process:</w:t>
            </w:r>
          </w:p>
          <w:p w14:paraId="5913C4E4" w14:textId="0DF5A4FE" w:rsidR="004070EA" w:rsidRDefault="004070EA" w:rsidP="007C359E">
            <w:pPr>
              <w:jc w:val="both"/>
              <w:rPr>
                <w:rFonts w:ascii="Calibri" w:eastAsia="Calibri" w:hAnsi="Calibri" w:cs="Calibri"/>
              </w:rPr>
            </w:pPr>
            <w:r w:rsidRPr="00DD49F1">
              <w:rPr>
                <w:rFonts w:ascii="Calibri" w:eastAsia="Times New Roman" w:hAnsi="Calibri" w:cs="Calibri"/>
                <w:noProof/>
                <w:lang w:eastAsia="en-GB"/>
              </w:rPr>
              <w:drawing>
                <wp:anchor distT="0" distB="0" distL="114300" distR="114300" simplePos="0" relativeHeight="251659264" behindDoc="0" locked="0" layoutInCell="1" allowOverlap="1" wp14:anchorId="0B72B403" wp14:editId="17CB16A3">
                  <wp:simplePos x="0" y="0"/>
                  <wp:positionH relativeFrom="column">
                    <wp:posOffset>36195</wp:posOffset>
                  </wp:positionH>
                  <wp:positionV relativeFrom="paragraph">
                    <wp:posOffset>63500</wp:posOffset>
                  </wp:positionV>
                  <wp:extent cx="4108450" cy="1161415"/>
                  <wp:effectExtent l="0" t="0" r="6350" b="63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7">
                            <a:extLst>
                              <a:ext uri="{28A0092B-C50C-407E-A947-70E740481C1C}">
                                <a14:useLocalDpi xmlns:a14="http://schemas.microsoft.com/office/drawing/2010/main" val="0"/>
                              </a:ext>
                            </a:extLst>
                          </a:blip>
                          <a:srcRect l="5149" t="23598" r="4877"/>
                          <a:stretch/>
                        </pic:blipFill>
                        <pic:spPr bwMode="auto">
                          <a:xfrm>
                            <a:off x="0" y="0"/>
                            <a:ext cx="4108450" cy="116141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66753631" w14:textId="77777777" w:rsidR="004070EA" w:rsidRDefault="004070EA" w:rsidP="007C359E">
            <w:pPr>
              <w:jc w:val="both"/>
              <w:rPr>
                <w:rFonts w:ascii="Calibri" w:eastAsia="Calibri" w:hAnsi="Calibri" w:cs="Calibri"/>
              </w:rPr>
            </w:pPr>
          </w:p>
          <w:p w14:paraId="38B431E1" w14:textId="77777777" w:rsidR="004070EA" w:rsidRDefault="004070EA" w:rsidP="007C359E">
            <w:pPr>
              <w:jc w:val="both"/>
              <w:rPr>
                <w:rFonts w:ascii="Calibri" w:eastAsia="Calibri" w:hAnsi="Calibri" w:cs="Calibri"/>
              </w:rPr>
            </w:pPr>
          </w:p>
          <w:p w14:paraId="161AF56C" w14:textId="77777777" w:rsidR="00A3605E" w:rsidRDefault="00A3605E" w:rsidP="007C359E">
            <w:pPr>
              <w:jc w:val="both"/>
              <w:rPr>
                <w:rFonts w:ascii="Calibri" w:eastAsia="Calibri" w:hAnsi="Calibri" w:cs="Calibri"/>
              </w:rPr>
            </w:pPr>
          </w:p>
          <w:p w14:paraId="2345EA75" w14:textId="77777777" w:rsidR="004C41B9" w:rsidRDefault="004C41B9" w:rsidP="007C359E">
            <w:pPr>
              <w:jc w:val="both"/>
              <w:rPr>
                <w:rFonts w:ascii="Calibri" w:eastAsia="Calibri" w:hAnsi="Calibri" w:cs="Calibri"/>
              </w:rPr>
            </w:pPr>
          </w:p>
          <w:p w14:paraId="4C404EA7" w14:textId="77777777" w:rsidR="004C41B9" w:rsidRDefault="004C41B9" w:rsidP="007C359E">
            <w:pPr>
              <w:jc w:val="both"/>
              <w:rPr>
                <w:rFonts w:ascii="Calibri" w:eastAsia="Calibri" w:hAnsi="Calibri" w:cs="Calibri"/>
              </w:rPr>
            </w:pPr>
          </w:p>
          <w:p w14:paraId="5A162B14" w14:textId="77777777" w:rsidR="004C41B9" w:rsidRDefault="004C41B9" w:rsidP="007C359E">
            <w:pPr>
              <w:jc w:val="both"/>
              <w:rPr>
                <w:rFonts w:ascii="Calibri" w:eastAsia="Calibri" w:hAnsi="Calibri" w:cs="Calibri"/>
              </w:rPr>
            </w:pPr>
          </w:p>
          <w:p w14:paraId="56F9EC8F" w14:textId="77777777" w:rsidR="004C41B9" w:rsidRPr="007C359E" w:rsidRDefault="004C41B9" w:rsidP="007C359E">
            <w:pPr>
              <w:jc w:val="both"/>
              <w:rPr>
                <w:rFonts w:ascii="Calibri" w:eastAsia="Calibri" w:hAnsi="Calibri" w:cs="Calibri"/>
              </w:rPr>
            </w:pPr>
          </w:p>
        </w:tc>
      </w:tr>
    </w:tbl>
    <w:p w14:paraId="5391749B" w14:textId="18A1651D" w:rsidR="00C420DA" w:rsidRPr="00B164C9" w:rsidRDefault="00C420DA">
      <w:pPr>
        <w:rPr>
          <w:lang w:val="en-GB"/>
        </w:rPr>
      </w:pPr>
    </w:p>
    <w:sectPr w:rsidR="00C420DA" w:rsidRPr="00B164C9">
      <w:headerReference w:type="default" r:id="rId18"/>
      <w:footerReference w:type="default" r:id="rId19"/>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63308EC" w14:textId="77777777" w:rsidR="00D2076B" w:rsidRDefault="00D2076B" w:rsidP="00AB3C18">
      <w:r>
        <w:separator/>
      </w:r>
    </w:p>
  </w:endnote>
  <w:endnote w:type="continuationSeparator" w:id="0">
    <w:p w14:paraId="772617EF" w14:textId="77777777" w:rsidR="00D2076B" w:rsidRDefault="00D2076B" w:rsidP="00AB3C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FagoOfficeSans">
    <w:altName w:val="EC Square Sans Pro Extra Black"/>
    <w:charset w:val="00"/>
    <w:family w:val="auto"/>
    <w:pitch w:val="variable"/>
    <w:sig w:usb0="00000003" w:usb1="40000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502277" w14:textId="6EB6BBF4" w:rsidR="00A227EC" w:rsidRPr="00780DA6" w:rsidRDefault="00A227EC" w:rsidP="00A227EC">
    <w:pPr>
      <w:pStyle w:val="Header"/>
      <w:rPr>
        <w:rFonts w:ascii="Verdana" w:eastAsiaTheme="majorEastAsia" w:hAnsi="Verdana" w:cstheme="majorBidi"/>
        <w:bCs/>
        <w:sz w:val="16"/>
        <w:szCs w:val="36"/>
        <w:lang w:val="en-GB"/>
        <w14:numForm w14:val="oldStyle"/>
      </w:rPr>
    </w:pPr>
    <w:r w:rsidRPr="00780DA6">
      <w:rPr>
        <w:i/>
        <w:noProof/>
        <w:lang w:val="en-GB" w:eastAsia="en-GB"/>
      </w:rPr>
      <mc:AlternateContent>
        <mc:Choice Requires="wps">
          <w:drawing>
            <wp:anchor distT="0" distB="0" distL="114300" distR="114300" simplePos="0" relativeHeight="251661312" behindDoc="0" locked="0" layoutInCell="1" allowOverlap="1" wp14:anchorId="4A3FA9C7" wp14:editId="076106DF">
              <wp:simplePos x="0" y="0"/>
              <wp:positionH relativeFrom="column">
                <wp:posOffset>-145415</wp:posOffset>
              </wp:positionH>
              <wp:positionV relativeFrom="paragraph">
                <wp:posOffset>-40005</wp:posOffset>
              </wp:positionV>
              <wp:extent cx="6229350" cy="0"/>
              <wp:effectExtent l="0" t="0" r="19050" b="19050"/>
              <wp:wrapNone/>
              <wp:docPr id="3" name="Straight Connector 3"/>
              <wp:cNvGraphicFramePr/>
              <a:graphic xmlns:a="http://schemas.openxmlformats.org/drawingml/2006/main">
                <a:graphicData uri="http://schemas.microsoft.com/office/word/2010/wordprocessingShape">
                  <wps:wsp>
                    <wps:cNvCnPr/>
                    <wps:spPr>
                      <a:xfrm>
                        <a:off x="0" y="0"/>
                        <a:ext cx="62293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3"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1.45pt,-3.15pt" to="479.05pt,-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" strokecolor="#5b9bd5 [3204]" strokeweight=".5pt">
              <v:stroke joinstyle="miter"/>
            </v:line>
          </w:pict>
        </mc:Fallback>
      </mc:AlternateContent>
    </w:r>
    <w:r w:rsidRPr="00780DA6">
      <w:rPr>
        <w:rFonts w:ascii="Verdana" w:eastAsiaTheme="majorEastAsia" w:hAnsi="Verdana" w:cstheme="majorBidi"/>
        <w:bCs/>
        <w:sz w:val="16"/>
        <w:szCs w:val="36"/>
        <w:lang w:val="en-GB"/>
        <w14:numForm w14:val="oldStyle"/>
      </w:rPr>
      <w:t>Guidelines for AD_BUC_0</w:t>
    </w:r>
    <w:r>
      <w:rPr>
        <w:rFonts w:ascii="Verdana" w:eastAsiaTheme="majorEastAsia" w:hAnsi="Verdana" w:cstheme="majorBidi"/>
        <w:bCs/>
        <w:sz w:val="16"/>
        <w:szCs w:val="36"/>
        <w:lang w:val="en-GB"/>
        <w14:numForm w14:val="oldStyle"/>
      </w:rPr>
      <w:t>2</w:t>
    </w:r>
    <w:r w:rsidRPr="00780DA6">
      <w:rPr>
        <w:rFonts w:ascii="Verdana" w:eastAsiaTheme="majorEastAsia" w:hAnsi="Verdana" w:cstheme="majorBidi"/>
        <w:bCs/>
        <w:sz w:val="16"/>
        <w:szCs w:val="36"/>
        <w:lang w:val="en-GB"/>
        <w14:numForm w14:val="oldStyle"/>
      </w:rPr>
      <w:t xml:space="preserve">_Subprocess – </w:t>
    </w:r>
    <w:r>
      <w:rPr>
        <w:rFonts w:ascii="Verdana" w:eastAsiaTheme="majorEastAsia" w:hAnsi="Verdana" w:cstheme="majorBidi"/>
        <w:bCs/>
        <w:sz w:val="16"/>
        <w:szCs w:val="36"/>
        <w:lang w:val="en-GB"/>
        <w14:numForm w14:val="oldStyle"/>
      </w:rPr>
      <w:t>Reopen</w:t>
    </w:r>
    <w:r w:rsidRPr="00780DA6">
      <w:rPr>
        <w:rFonts w:ascii="Verdana" w:eastAsiaTheme="majorEastAsia" w:hAnsi="Verdana" w:cstheme="majorBidi"/>
        <w:bCs/>
        <w:sz w:val="16"/>
        <w:szCs w:val="36"/>
        <w:lang w:val="en-GB"/>
        <w14:numForm w14:val="oldStyle"/>
      </w:rPr>
      <w:t xml:space="preserve"> Case</w:t>
    </w:r>
    <w:r w:rsidRPr="00780DA6">
      <w:rPr>
        <w:rFonts w:ascii="Verdana" w:eastAsiaTheme="majorEastAsia" w:hAnsi="Verdana" w:cstheme="majorBidi"/>
        <w:bCs/>
        <w:sz w:val="16"/>
        <w:szCs w:val="36"/>
        <w:lang w:val="en-GB"/>
        <w14:numForm w14:val="oldStyle"/>
      </w:rPr>
      <w:tab/>
    </w:r>
  </w:p>
  <w:p w14:paraId="0D92C825" w14:textId="0A7CF1C5" w:rsidR="00BC193D" w:rsidRDefault="00AE1404" w:rsidP="00AE1404">
    <w:pPr>
      <w:pStyle w:val="Header"/>
      <w:rPr>
        <w:rFonts w:ascii="Verdana" w:eastAsiaTheme="majorEastAsia" w:hAnsi="Verdana" w:cstheme="majorBidi"/>
        <w:bCs/>
        <w:sz w:val="16"/>
        <w:szCs w:val="36"/>
        <w:lang w:val="en-GB"/>
        <w14:numForm w14:val="oldStyle"/>
      </w:rPr>
    </w:pPr>
    <w:r w:rsidRPr="006B14CA">
      <w:rPr>
        <w:rFonts w:ascii="Verdana" w:eastAsiaTheme="majorEastAsia" w:hAnsi="Verdana" w:cstheme="majorBidi"/>
        <w:bCs/>
        <w:sz w:val="16"/>
        <w:szCs w:val="36"/>
        <w:lang w:val="en-GB"/>
        <w14:numForm w14:val="oldStyle"/>
      </w:rPr>
      <w:t xml:space="preserve">Based on: </w:t>
    </w:r>
    <w:r w:rsidRPr="00AE1404">
      <w:rPr>
        <w:rFonts w:ascii="Verdana" w:eastAsiaTheme="majorEastAsia" w:hAnsi="Verdana" w:cstheme="majorBidi"/>
        <w:bCs/>
        <w:sz w:val="16"/>
        <w:szCs w:val="36"/>
        <w:lang w:val="en-GB"/>
        <w14:numForm w14:val="oldStyle"/>
      </w:rPr>
      <w:t>AD</w:t>
    </w:r>
    <w:r w:rsidRPr="006B14CA">
      <w:rPr>
        <w:rFonts w:ascii="Verdana" w:eastAsiaTheme="majorEastAsia" w:hAnsi="Verdana" w:cstheme="majorBidi"/>
        <w:bCs/>
        <w:sz w:val="16"/>
        <w:szCs w:val="36"/>
        <w:lang w:val="en-GB"/>
        <w14:numForm w14:val="oldStyle"/>
      </w:rPr>
      <w:t>_BUC_0</w:t>
    </w:r>
    <w:r>
      <w:rPr>
        <w:rFonts w:ascii="Verdana" w:eastAsiaTheme="majorEastAsia" w:hAnsi="Verdana" w:cstheme="majorBidi"/>
        <w:bCs/>
        <w:sz w:val="16"/>
        <w:szCs w:val="36"/>
        <w:lang w:val="en-GB"/>
        <w14:numForm w14:val="oldStyle"/>
      </w:rPr>
      <w:t>2_Sub</w:t>
    </w:r>
    <w:r w:rsidRPr="006B14CA">
      <w:rPr>
        <w:rFonts w:ascii="Verdana" w:eastAsiaTheme="majorEastAsia" w:hAnsi="Verdana" w:cstheme="majorBidi"/>
        <w:bCs/>
        <w:sz w:val="16"/>
        <w:szCs w:val="36"/>
        <w:lang w:val="en-GB"/>
        <w14:numForm w14:val="oldStyle"/>
      </w:rPr>
      <w:t xml:space="preserve"> version</w:t>
    </w:r>
    <w:r>
      <w:rPr>
        <w:rFonts w:ascii="Verdana" w:eastAsiaTheme="majorEastAsia" w:hAnsi="Verdana" w:cstheme="majorBidi"/>
        <w:bCs/>
        <w:sz w:val="16"/>
        <w:szCs w:val="36"/>
        <w:lang w:val="en-GB"/>
        <w14:numForm w14:val="oldStyle"/>
      </w:rPr>
      <w:t xml:space="preserve"> </w:t>
    </w:r>
    <w:r w:rsidR="009A50B0">
      <w:rPr>
        <w:rFonts w:ascii="Verdana" w:eastAsiaTheme="majorEastAsia" w:hAnsi="Verdana" w:cstheme="majorBidi"/>
        <w:bCs/>
        <w:sz w:val="16"/>
        <w:szCs w:val="36"/>
        <w:lang w:val="en-GB"/>
        <w14:numForm w14:val="oldStyle"/>
      </w:rPr>
      <w:t>4.</w:t>
    </w:r>
    <w:r>
      <w:rPr>
        <w:rFonts w:ascii="Verdana" w:eastAsiaTheme="majorEastAsia" w:hAnsi="Verdana" w:cstheme="majorBidi"/>
        <w:bCs/>
        <w:sz w:val="16"/>
        <w:szCs w:val="36"/>
        <w:lang w:val="en-GB"/>
        <w14:numForm w14:val="oldStyle"/>
      </w:rPr>
      <w:t>1.0</w:t>
    </w:r>
  </w:p>
  <w:p w14:paraId="3429E0CD" w14:textId="373D2D50" w:rsidR="00AE1404" w:rsidRPr="00A17772" w:rsidRDefault="0018317B" w:rsidP="00AE1404">
    <w:pPr>
      <w:pStyle w:val="Header"/>
      <w:rPr>
        <w:rFonts w:ascii="Verdana" w:eastAsiaTheme="majorEastAsia" w:hAnsi="Verdana" w:cstheme="majorBidi"/>
        <w:bCs/>
        <w:sz w:val="16"/>
        <w:szCs w:val="36"/>
        <w:lang w:val="fr-BE"/>
        <w14:numForm w14:val="oldStyle"/>
      </w:rPr>
    </w:pPr>
    <w:r w:rsidRPr="00A17772">
      <w:rPr>
        <w:rFonts w:ascii="Verdana" w:eastAsiaTheme="majorEastAsia" w:hAnsi="Verdana" w:cstheme="majorBidi"/>
        <w:bCs/>
        <w:sz w:val="16"/>
        <w:szCs w:val="36"/>
        <w:lang w:val="fr-BE"/>
        <w14:numForm w14:val="oldStyle"/>
      </w:rPr>
      <w:t>Common Data Model version 4.</w:t>
    </w:r>
    <w:r w:rsidR="009A50B0">
      <w:rPr>
        <w:rFonts w:ascii="Verdana" w:eastAsiaTheme="majorEastAsia" w:hAnsi="Verdana" w:cstheme="majorBidi"/>
        <w:bCs/>
        <w:sz w:val="16"/>
        <w:szCs w:val="36"/>
        <w:lang w:val="fr-BE"/>
        <w14:numForm w14:val="oldStyle"/>
      </w:rPr>
      <w:t>1.0</w:t>
    </w:r>
    <w:r w:rsidR="00AE1404" w:rsidRPr="00A17772">
      <w:rPr>
        <w:rFonts w:ascii="Verdana" w:eastAsiaTheme="majorEastAsia" w:hAnsi="Verdana" w:cstheme="majorBidi"/>
        <w:bCs/>
        <w:sz w:val="16"/>
        <w:szCs w:val="36"/>
        <w:lang w:val="fr-BE"/>
        <w14:numForm w14:val="oldStyle"/>
      </w:rPr>
      <w:tab/>
    </w:r>
  </w:p>
  <w:p w14:paraId="45A1EC78" w14:textId="41002EB4" w:rsidR="00AE1404" w:rsidRPr="00A17772" w:rsidRDefault="00AE1404" w:rsidP="00AE1404">
    <w:pPr>
      <w:pStyle w:val="Header"/>
      <w:rPr>
        <w:rFonts w:ascii="Verdana" w:eastAsiaTheme="majorEastAsia" w:hAnsi="Verdana" w:cstheme="majorBidi"/>
        <w:bCs/>
        <w:sz w:val="16"/>
        <w:szCs w:val="36"/>
        <w:lang w:val="fr-BE"/>
        <w14:numForm w14:val="oldStyle"/>
      </w:rPr>
    </w:pPr>
    <w:r w:rsidRPr="00A17772">
      <w:rPr>
        <w:rFonts w:ascii="Verdana" w:eastAsiaTheme="majorEastAsia" w:hAnsi="Verdana" w:cstheme="majorBidi"/>
        <w:bCs/>
        <w:sz w:val="16"/>
        <w:szCs w:val="36"/>
        <w:lang w:val="fr-BE"/>
        <w14:numForm w14:val="oldStyle"/>
      </w:rPr>
      <w:t xml:space="preserve">Date: </w:t>
    </w:r>
    <w:proofErr w:type="spellStart"/>
    <w:r w:rsidR="00190A6D" w:rsidRPr="00A17772">
      <w:rPr>
        <w:rFonts w:ascii="Verdana" w:eastAsiaTheme="majorEastAsia" w:hAnsi="Verdana" w:cstheme="majorBidi"/>
        <w:bCs/>
        <w:sz w:val="16"/>
        <w:szCs w:val="36"/>
        <w:lang w:val="fr-BE"/>
        <w14:numForm w14:val="oldStyle"/>
      </w:rPr>
      <w:t>September</w:t>
    </w:r>
    <w:proofErr w:type="spellEnd"/>
    <w:r w:rsidR="00190A6D" w:rsidRPr="00A17772">
      <w:rPr>
        <w:rFonts w:ascii="Verdana" w:eastAsiaTheme="majorEastAsia" w:hAnsi="Verdana" w:cstheme="majorBidi"/>
        <w:bCs/>
        <w:sz w:val="16"/>
        <w:szCs w:val="36"/>
        <w:lang w:val="fr-BE"/>
        <w14:numForm w14:val="oldStyle"/>
      </w:rPr>
      <w:t xml:space="preserve"> </w:t>
    </w:r>
    <w:r w:rsidRPr="00A17772">
      <w:rPr>
        <w:rFonts w:ascii="Verdana" w:eastAsiaTheme="majorEastAsia" w:hAnsi="Verdana" w:cstheme="majorBidi"/>
        <w:bCs/>
        <w:sz w:val="16"/>
        <w:szCs w:val="36"/>
        <w:lang w:val="fr-BE"/>
        <w14:numForm w14:val="oldStyle"/>
      </w:rPr>
      <w:t>201</w:t>
    </w:r>
    <w:r w:rsidR="009A50B0">
      <w:rPr>
        <w:rFonts w:ascii="Verdana" w:eastAsiaTheme="majorEastAsia" w:hAnsi="Verdana" w:cstheme="majorBidi"/>
        <w:bCs/>
        <w:sz w:val="16"/>
        <w:szCs w:val="36"/>
        <w:lang w:val="fr-BE"/>
        <w14:numForm w14:val="oldStyle"/>
      </w:rPr>
      <w:t>8</w:t>
    </w:r>
    <w:r w:rsidRPr="00A17772">
      <w:rPr>
        <w:rFonts w:ascii="Verdana" w:eastAsiaTheme="majorEastAsia" w:hAnsi="Verdana" w:cstheme="majorBidi"/>
        <w:bCs/>
        <w:sz w:val="16"/>
        <w:szCs w:val="36"/>
        <w:lang w:val="fr-BE"/>
        <w14:numForm w14:val="oldStyle"/>
      </w:rPr>
      <w:t xml:space="preserve"> </w:t>
    </w:r>
    <w:r w:rsidRPr="00A17772">
      <w:rPr>
        <w:rFonts w:ascii="Verdana" w:eastAsiaTheme="majorEastAsia" w:hAnsi="Verdana" w:cstheme="majorBidi"/>
        <w:bCs/>
        <w:sz w:val="16"/>
        <w:szCs w:val="36"/>
        <w:lang w:val="fr-BE"/>
        <w14:numForm w14:val="oldStyle"/>
      </w:rPr>
      <w:tab/>
    </w:r>
  </w:p>
  <w:p w14:paraId="6FF982D2" w14:textId="5B3A9FDE" w:rsidR="00AE1404" w:rsidRPr="00A17772" w:rsidRDefault="00AE1404" w:rsidP="00AE1404">
    <w:pPr>
      <w:pStyle w:val="Header"/>
      <w:rPr>
        <w:rFonts w:ascii="Verdana" w:eastAsiaTheme="majorEastAsia" w:hAnsi="Verdana" w:cstheme="majorBidi"/>
        <w:bCs/>
        <w:sz w:val="16"/>
        <w:szCs w:val="36"/>
        <w:lang w:val="fr-BE"/>
        <w14:numForm w14:val="oldStyle"/>
      </w:rPr>
    </w:pPr>
    <w:r w:rsidRPr="00A17772">
      <w:rPr>
        <w:rFonts w:ascii="Verdana" w:eastAsiaTheme="majorEastAsia" w:hAnsi="Verdana" w:cstheme="majorBidi"/>
        <w:bCs/>
        <w:sz w:val="16"/>
        <w:szCs w:val="36"/>
        <w:lang w:val="fr-BE"/>
        <w14:numForm w14:val="oldStyle"/>
      </w:rPr>
      <w:t xml:space="preserve">Document version: </w:t>
    </w:r>
    <w:r w:rsidR="009A50B0">
      <w:rPr>
        <w:rFonts w:ascii="Verdana" w:eastAsiaTheme="majorEastAsia" w:hAnsi="Verdana" w:cstheme="majorBidi"/>
        <w:bCs/>
        <w:sz w:val="16"/>
        <w:szCs w:val="36"/>
        <w:lang w:val="fr-BE"/>
        <w14:numForm w14:val="oldStyle"/>
      </w:rPr>
      <w:t>4.1.0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CA6142A" w14:textId="77777777" w:rsidR="00D2076B" w:rsidRDefault="00D2076B" w:rsidP="00AB3C18">
      <w:r>
        <w:separator/>
      </w:r>
    </w:p>
  </w:footnote>
  <w:footnote w:type="continuationSeparator" w:id="0">
    <w:p w14:paraId="6C907993" w14:textId="77777777" w:rsidR="00D2076B" w:rsidRDefault="00D2076B" w:rsidP="00AB3C1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08D6E8" w14:textId="52B9AB7E" w:rsidR="00A227EC" w:rsidRDefault="00A227EC" w:rsidP="00A227EC">
    <w:pPr>
      <w:pStyle w:val="Header"/>
      <w:rPr>
        <w:rFonts w:ascii="Verdana" w:eastAsiaTheme="majorEastAsia" w:hAnsi="Verdana" w:cstheme="majorBidi"/>
        <w:b/>
        <w:bCs/>
        <w:i/>
        <w:color w:val="A6A6A6" w:themeColor="background1" w:themeShade="A6"/>
        <w:sz w:val="16"/>
        <w:szCs w:val="36"/>
        <w14:numForm w14:val="oldStyle"/>
      </w:rPr>
    </w:pPr>
    <w:r>
      <w:rPr>
        <w:noProof/>
        <w:lang w:val="en-GB" w:eastAsia="en-GB"/>
      </w:rPr>
      <w:drawing>
        <wp:anchor distT="0" distB="0" distL="114300" distR="114300" simplePos="0" relativeHeight="251659264" behindDoc="1" locked="0" layoutInCell="0" allowOverlap="1" wp14:anchorId="3D2951A1" wp14:editId="752D7509">
          <wp:simplePos x="0" y="0"/>
          <wp:positionH relativeFrom="column">
            <wp:posOffset>4552315</wp:posOffset>
          </wp:positionH>
          <wp:positionV relativeFrom="paragraph">
            <wp:posOffset>-170180</wp:posOffset>
          </wp:positionV>
          <wp:extent cx="1752600" cy="419100"/>
          <wp:effectExtent l="0" t="0" r="0" b="0"/>
          <wp:wrapTight wrapText="bothSides">
            <wp:wrapPolygon edited="0">
              <wp:start x="0" y="0"/>
              <wp:lineTo x="0" y="20618"/>
              <wp:lineTo x="21365" y="20618"/>
              <wp:lineTo x="21365" y="0"/>
              <wp:lineTo x="0" y="0"/>
            </wp:wrapPolygon>
          </wp:wrapTight>
          <wp:docPr id="21" name="Picture 21" descr="colour_logoEC_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colour_logoEC_E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52600" cy="419100"/>
                  </a:xfrm>
                  <a:prstGeom prst="rect">
                    <a:avLst/>
                  </a:prstGeom>
                  <a:noFill/>
                  <a:ln>
                    <a:noFill/>
                  </a:ln>
                </pic:spPr>
              </pic:pic>
            </a:graphicData>
          </a:graphic>
          <wp14:sizeRelV relativeFrom="margin">
            <wp14:pctHeight>0</wp14:pctHeight>
          </wp14:sizeRelV>
        </wp:anchor>
      </w:drawing>
    </w:r>
    <w:proofErr w:type="spellStart"/>
    <w:r w:rsidRPr="000D3FA5">
      <w:rPr>
        <w:rFonts w:ascii="Verdana" w:eastAsiaTheme="majorEastAsia" w:hAnsi="Verdana" w:cstheme="majorBidi"/>
        <w:b/>
        <w:bCs/>
        <w:i/>
        <w:color w:val="A6A6A6" w:themeColor="background1" w:themeShade="A6"/>
        <w:sz w:val="16"/>
        <w:szCs w:val="36"/>
        <w14:numForm w14:val="oldStyle"/>
      </w:rPr>
      <w:t>Employment</w:t>
    </w:r>
    <w:proofErr w:type="spellEnd"/>
    <w:r w:rsidRPr="000D3FA5">
      <w:rPr>
        <w:rFonts w:ascii="Verdana" w:eastAsiaTheme="majorEastAsia" w:hAnsi="Verdana" w:cstheme="majorBidi"/>
        <w:b/>
        <w:bCs/>
        <w:i/>
        <w:color w:val="A6A6A6" w:themeColor="background1" w:themeShade="A6"/>
        <w:sz w:val="16"/>
        <w:szCs w:val="36"/>
        <w14:numForm w14:val="oldStyle"/>
      </w:rPr>
      <w:t xml:space="preserve">, </w:t>
    </w:r>
    <w:proofErr w:type="spellStart"/>
    <w:r w:rsidRPr="000D3FA5">
      <w:rPr>
        <w:rFonts w:ascii="Verdana" w:eastAsiaTheme="majorEastAsia" w:hAnsi="Verdana" w:cstheme="majorBidi"/>
        <w:b/>
        <w:bCs/>
        <w:i/>
        <w:color w:val="A6A6A6" w:themeColor="background1" w:themeShade="A6"/>
        <w:sz w:val="16"/>
        <w:szCs w:val="36"/>
        <w14:numForm w14:val="oldStyle"/>
      </w:rPr>
      <w:t>Social</w:t>
    </w:r>
    <w:proofErr w:type="spellEnd"/>
    <w:r w:rsidRPr="000D3FA5">
      <w:rPr>
        <w:rFonts w:ascii="Verdana" w:eastAsiaTheme="majorEastAsia" w:hAnsi="Verdana" w:cstheme="majorBidi"/>
        <w:b/>
        <w:bCs/>
        <w:i/>
        <w:color w:val="A6A6A6" w:themeColor="background1" w:themeShade="A6"/>
        <w:sz w:val="16"/>
        <w:szCs w:val="36"/>
        <w14:numForm w14:val="oldStyle"/>
      </w:rPr>
      <w:t xml:space="preserve"> </w:t>
    </w:r>
    <w:proofErr w:type="spellStart"/>
    <w:r w:rsidRPr="000D3FA5">
      <w:rPr>
        <w:rFonts w:ascii="Verdana" w:eastAsiaTheme="majorEastAsia" w:hAnsi="Verdana" w:cstheme="majorBidi"/>
        <w:b/>
        <w:bCs/>
        <w:i/>
        <w:color w:val="A6A6A6" w:themeColor="background1" w:themeShade="A6"/>
        <w:sz w:val="16"/>
        <w:szCs w:val="36"/>
        <w14:numForm w14:val="oldStyle"/>
      </w:rPr>
      <w:t>Affairs</w:t>
    </w:r>
    <w:proofErr w:type="spellEnd"/>
    <w:r w:rsidRPr="000D3FA5">
      <w:rPr>
        <w:rFonts w:ascii="Verdana" w:eastAsiaTheme="majorEastAsia" w:hAnsi="Verdana" w:cstheme="majorBidi"/>
        <w:b/>
        <w:bCs/>
        <w:i/>
        <w:color w:val="A6A6A6" w:themeColor="background1" w:themeShade="A6"/>
        <w:sz w:val="16"/>
        <w:szCs w:val="36"/>
        <w14:numForm w14:val="oldStyle"/>
      </w:rPr>
      <w:t xml:space="preserve"> &amp; </w:t>
    </w:r>
    <w:proofErr w:type="spellStart"/>
    <w:r w:rsidRPr="000D3FA5">
      <w:rPr>
        <w:rFonts w:ascii="Verdana" w:eastAsiaTheme="majorEastAsia" w:hAnsi="Verdana" w:cstheme="majorBidi"/>
        <w:b/>
        <w:bCs/>
        <w:i/>
        <w:color w:val="A6A6A6" w:themeColor="background1" w:themeShade="A6"/>
        <w:sz w:val="16"/>
        <w:szCs w:val="36"/>
        <w14:numForm w14:val="oldStyle"/>
      </w:rPr>
      <w:t>Inclusion</w:t>
    </w:r>
    <w:proofErr w:type="spellEnd"/>
  </w:p>
  <w:p w14:paraId="1B0AD176" w14:textId="1D2FED92" w:rsidR="00A227EC" w:rsidRDefault="00A227EC">
    <w:pPr>
      <w:pStyle w:val="Header"/>
    </w:pPr>
  </w:p>
  <w:p w14:paraId="4AC0D658" w14:textId="77777777" w:rsidR="00A227EC" w:rsidRPr="00A227EC" w:rsidRDefault="00A227EC">
    <w:pPr>
      <w:pStyle w:val="Header"/>
      <w:rPr>
        <w:lang w:val="en-GB"/>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697453"/>
    <w:multiLevelType w:val="hybridMultilevel"/>
    <w:tmpl w:val="BCF23E10"/>
    <w:lvl w:ilvl="0" w:tplc="4FD4D3CC">
      <w:start w:val="1"/>
      <w:numFmt w:val="bullet"/>
      <w:lvlText w:val=""/>
      <w:lvlJc w:val="left"/>
      <w:pPr>
        <w:ind w:left="720" w:hanging="360"/>
      </w:pPr>
      <w:rPr>
        <w:rFonts w:ascii="Wingdings" w:hAnsi="Wingdings" w:hint="default"/>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nsid w:val="3604694D"/>
    <w:multiLevelType w:val="hybridMultilevel"/>
    <w:tmpl w:val="E110D3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stylePaneFormatFilter w:val="4004" w:allStyles="0" w:customStyles="0" w:latentStyles="1" w:stylesInUse="0" w:headingStyles="0" w:numberingStyles="0" w:tableStyles="0" w:directFormattingOnRuns="0" w:directFormattingOnParagraphs="0" w:directFormattingOnNumbering="0" w:directFormattingOnTables="0" w:clearFormatting="0" w:top3HeadingStyles="0" w:visibleStyles="1"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DE28CD"/>
    <w:rsid w:val="000056A6"/>
    <w:rsid w:val="000121C8"/>
    <w:rsid w:val="00052C57"/>
    <w:rsid w:val="000B3328"/>
    <w:rsid w:val="000C62D3"/>
    <w:rsid w:val="000F1DDB"/>
    <w:rsid w:val="00105076"/>
    <w:rsid w:val="00127312"/>
    <w:rsid w:val="001342C0"/>
    <w:rsid w:val="00142F55"/>
    <w:rsid w:val="0014529D"/>
    <w:rsid w:val="00173A29"/>
    <w:rsid w:val="0018317B"/>
    <w:rsid w:val="00190A6D"/>
    <w:rsid w:val="001A7E1F"/>
    <w:rsid w:val="001B500E"/>
    <w:rsid w:val="001C66A2"/>
    <w:rsid w:val="001D06B8"/>
    <w:rsid w:val="001D6BD0"/>
    <w:rsid w:val="001E6B56"/>
    <w:rsid w:val="002029F8"/>
    <w:rsid w:val="0023233A"/>
    <w:rsid w:val="00234115"/>
    <w:rsid w:val="002473B8"/>
    <w:rsid w:val="00283767"/>
    <w:rsid w:val="002A2E9A"/>
    <w:rsid w:val="002C766E"/>
    <w:rsid w:val="002E55C7"/>
    <w:rsid w:val="002F6A19"/>
    <w:rsid w:val="002F79A2"/>
    <w:rsid w:val="00301457"/>
    <w:rsid w:val="0030294F"/>
    <w:rsid w:val="00304B04"/>
    <w:rsid w:val="003110EC"/>
    <w:rsid w:val="0032305C"/>
    <w:rsid w:val="003237EE"/>
    <w:rsid w:val="00340ADD"/>
    <w:rsid w:val="00361394"/>
    <w:rsid w:val="00376E7B"/>
    <w:rsid w:val="003873C7"/>
    <w:rsid w:val="003C1F83"/>
    <w:rsid w:val="003C56B9"/>
    <w:rsid w:val="003D175F"/>
    <w:rsid w:val="004070EA"/>
    <w:rsid w:val="00417AD3"/>
    <w:rsid w:val="0042620D"/>
    <w:rsid w:val="00443229"/>
    <w:rsid w:val="00481EB6"/>
    <w:rsid w:val="004A62FD"/>
    <w:rsid w:val="004C3FA3"/>
    <w:rsid w:val="004C41B9"/>
    <w:rsid w:val="004C497A"/>
    <w:rsid w:val="00532660"/>
    <w:rsid w:val="00555AB1"/>
    <w:rsid w:val="00556052"/>
    <w:rsid w:val="00574310"/>
    <w:rsid w:val="005B1C63"/>
    <w:rsid w:val="005C661D"/>
    <w:rsid w:val="00633F90"/>
    <w:rsid w:val="006728A1"/>
    <w:rsid w:val="0067458C"/>
    <w:rsid w:val="0068633B"/>
    <w:rsid w:val="0069439C"/>
    <w:rsid w:val="00697559"/>
    <w:rsid w:val="006975C8"/>
    <w:rsid w:val="006B6BB3"/>
    <w:rsid w:val="006C2F17"/>
    <w:rsid w:val="006E463E"/>
    <w:rsid w:val="007149E7"/>
    <w:rsid w:val="00721A2B"/>
    <w:rsid w:val="00722276"/>
    <w:rsid w:val="00747CCE"/>
    <w:rsid w:val="0076512B"/>
    <w:rsid w:val="00765F0D"/>
    <w:rsid w:val="007745CE"/>
    <w:rsid w:val="00775EB4"/>
    <w:rsid w:val="0078732C"/>
    <w:rsid w:val="007A77C8"/>
    <w:rsid w:val="007C359E"/>
    <w:rsid w:val="007D7A79"/>
    <w:rsid w:val="0080404C"/>
    <w:rsid w:val="00817E31"/>
    <w:rsid w:val="00842C7A"/>
    <w:rsid w:val="0089206C"/>
    <w:rsid w:val="008B0154"/>
    <w:rsid w:val="008D2D95"/>
    <w:rsid w:val="00930DD4"/>
    <w:rsid w:val="0094589A"/>
    <w:rsid w:val="00963CE8"/>
    <w:rsid w:val="009A50B0"/>
    <w:rsid w:val="009B5934"/>
    <w:rsid w:val="009C25E7"/>
    <w:rsid w:val="009E0CC0"/>
    <w:rsid w:val="009E279F"/>
    <w:rsid w:val="009E51FA"/>
    <w:rsid w:val="00A14F81"/>
    <w:rsid w:val="00A17772"/>
    <w:rsid w:val="00A227EC"/>
    <w:rsid w:val="00A22C8C"/>
    <w:rsid w:val="00A27C37"/>
    <w:rsid w:val="00A3605E"/>
    <w:rsid w:val="00A73764"/>
    <w:rsid w:val="00A748C0"/>
    <w:rsid w:val="00AB3C18"/>
    <w:rsid w:val="00AD1264"/>
    <w:rsid w:val="00AD7DDD"/>
    <w:rsid w:val="00AE1404"/>
    <w:rsid w:val="00AE627F"/>
    <w:rsid w:val="00AF2A3F"/>
    <w:rsid w:val="00B107AF"/>
    <w:rsid w:val="00B164C9"/>
    <w:rsid w:val="00B27FEC"/>
    <w:rsid w:val="00B33E94"/>
    <w:rsid w:val="00B40A09"/>
    <w:rsid w:val="00B657B4"/>
    <w:rsid w:val="00B6735A"/>
    <w:rsid w:val="00B8758A"/>
    <w:rsid w:val="00BA133E"/>
    <w:rsid w:val="00BC193D"/>
    <w:rsid w:val="00BC1FB8"/>
    <w:rsid w:val="00BC7075"/>
    <w:rsid w:val="00BD2713"/>
    <w:rsid w:val="00BF0737"/>
    <w:rsid w:val="00C420DA"/>
    <w:rsid w:val="00C56E22"/>
    <w:rsid w:val="00CB2F07"/>
    <w:rsid w:val="00CF78E6"/>
    <w:rsid w:val="00D1469B"/>
    <w:rsid w:val="00D1603D"/>
    <w:rsid w:val="00D2076B"/>
    <w:rsid w:val="00D31138"/>
    <w:rsid w:val="00D46108"/>
    <w:rsid w:val="00D46796"/>
    <w:rsid w:val="00D51634"/>
    <w:rsid w:val="00D53DD0"/>
    <w:rsid w:val="00D643A6"/>
    <w:rsid w:val="00DA0D06"/>
    <w:rsid w:val="00DB42AB"/>
    <w:rsid w:val="00DD49F1"/>
    <w:rsid w:val="00DE28CD"/>
    <w:rsid w:val="00DE3622"/>
    <w:rsid w:val="00DF6399"/>
    <w:rsid w:val="00DF696A"/>
    <w:rsid w:val="00E22C24"/>
    <w:rsid w:val="00E316B5"/>
    <w:rsid w:val="00E56507"/>
    <w:rsid w:val="00E56E4B"/>
    <w:rsid w:val="00E57012"/>
    <w:rsid w:val="00E61B8D"/>
    <w:rsid w:val="00E7349B"/>
    <w:rsid w:val="00EC05BA"/>
    <w:rsid w:val="00EC7D12"/>
    <w:rsid w:val="00ED3974"/>
    <w:rsid w:val="00ED6C57"/>
    <w:rsid w:val="00F3569D"/>
    <w:rsid w:val="00F40A7A"/>
    <w:rsid w:val="00F503C9"/>
    <w:rsid w:val="00F67084"/>
    <w:rsid w:val="00F85F43"/>
    <w:rsid w:val="00FB704D"/>
    <w:rsid w:val="00FC1F67"/>
    <w:rsid w:val="00FE191E"/>
    <w:rsid w:val="00FF6A3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F7B0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imes New Roman"/>
        <w:lang w:val="de-DE"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F4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AB3C18"/>
  </w:style>
  <w:style w:type="character" w:customStyle="1" w:styleId="FootnoteTextChar">
    <w:name w:val="Footnote Text Char"/>
    <w:basedOn w:val="DefaultParagraphFont"/>
    <w:link w:val="FootnoteText"/>
    <w:uiPriority w:val="99"/>
    <w:semiHidden/>
    <w:rsid w:val="00AB3C18"/>
  </w:style>
  <w:style w:type="character" w:styleId="FootnoteReference">
    <w:name w:val="footnote reference"/>
    <w:basedOn w:val="DefaultParagraphFont"/>
    <w:uiPriority w:val="99"/>
    <w:semiHidden/>
    <w:unhideWhenUsed/>
    <w:rsid w:val="00AB3C18"/>
    <w:rPr>
      <w:vertAlign w:val="superscript"/>
    </w:rPr>
  </w:style>
  <w:style w:type="table" w:styleId="TableGrid">
    <w:name w:val="Table Grid"/>
    <w:basedOn w:val="TableNormal"/>
    <w:uiPriority w:val="59"/>
    <w:rsid w:val="00DE28CD"/>
    <w:rPr>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F6A19"/>
    <w:pPr>
      <w:ind w:left="720"/>
      <w:contextualSpacing/>
    </w:pPr>
    <w:rPr>
      <w:rFonts w:ascii="Times New Roman" w:eastAsia="Times New Roman" w:hAnsi="Times New Roman"/>
      <w:sz w:val="24"/>
      <w:szCs w:val="24"/>
      <w:lang w:val="nl-NL" w:eastAsia="nl-NL"/>
    </w:rPr>
  </w:style>
  <w:style w:type="table" w:customStyle="1" w:styleId="Tabellenraster1">
    <w:name w:val="Tabellenraster1"/>
    <w:basedOn w:val="TableNormal"/>
    <w:next w:val="TableGrid"/>
    <w:uiPriority w:val="59"/>
    <w:rsid w:val="0042620D"/>
    <w:rPr>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2">
    <w:name w:val="Tabellenraster2"/>
    <w:basedOn w:val="TableNormal"/>
    <w:next w:val="TableGrid"/>
    <w:uiPriority w:val="59"/>
    <w:rsid w:val="00B164C9"/>
    <w:rPr>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3">
    <w:name w:val="Tabellenraster3"/>
    <w:basedOn w:val="TableNormal"/>
    <w:next w:val="TableGrid"/>
    <w:uiPriority w:val="59"/>
    <w:rsid w:val="00A14F81"/>
    <w:rPr>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4">
    <w:name w:val="Tabellenraster4"/>
    <w:basedOn w:val="TableNormal"/>
    <w:next w:val="TableGrid"/>
    <w:uiPriority w:val="59"/>
    <w:rsid w:val="00F67084"/>
    <w:rPr>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5">
    <w:name w:val="Tabellenraster5"/>
    <w:basedOn w:val="TableNormal"/>
    <w:next w:val="TableGrid"/>
    <w:uiPriority w:val="59"/>
    <w:rsid w:val="008B0154"/>
    <w:rPr>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6">
    <w:name w:val="Tabellenraster6"/>
    <w:basedOn w:val="TableNormal"/>
    <w:next w:val="TableGrid"/>
    <w:uiPriority w:val="59"/>
    <w:rsid w:val="001C66A2"/>
    <w:rPr>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7">
    <w:name w:val="Tabellenraster7"/>
    <w:basedOn w:val="TableNormal"/>
    <w:next w:val="TableGrid"/>
    <w:uiPriority w:val="59"/>
    <w:rsid w:val="00E7349B"/>
    <w:rPr>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8">
    <w:name w:val="Tabellenraster8"/>
    <w:basedOn w:val="TableNormal"/>
    <w:next w:val="TableGrid"/>
    <w:uiPriority w:val="59"/>
    <w:rsid w:val="002E55C7"/>
    <w:rPr>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9">
    <w:name w:val="Tabellenraster9"/>
    <w:basedOn w:val="TableNormal"/>
    <w:next w:val="TableGrid"/>
    <w:uiPriority w:val="59"/>
    <w:rsid w:val="00AF2A3F"/>
    <w:rPr>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0">
    <w:name w:val="Tabellenraster10"/>
    <w:basedOn w:val="TableNormal"/>
    <w:next w:val="TableGrid"/>
    <w:uiPriority w:val="59"/>
    <w:rsid w:val="007C359E"/>
    <w:rPr>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EC05BA"/>
    <w:rPr>
      <w:color w:val="0563C1" w:themeColor="hyperlink"/>
      <w:u w:val="single"/>
    </w:rPr>
  </w:style>
  <w:style w:type="paragraph" w:styleId="Header">
    <w:name w:val="header"/>
    <w:basedOn w:val="Normal"/>
    <w:link w:val="HeaderChar"/>
    <w:uiPriority w:val="99"/>
    <w:unhideWhenUsed/>
    <w:rsid w:val="00A227EC"/>
    <w:pPr>
      <w:tabs>
        <w:tab w:val="center" w:pos="4536"/>
        <w:tab w:val="right" w:pos="9072"/>
      </w:tabs>
    </w:pPr>
  </w:style>
  <w:style w:type="character" w:customStyle="1" w:styleId="HeaderChar">
    <w:name w:val="Header Char"/>
    <w:basedOn w:val="DefaultParagraphFont"/>
    <w:link w:val="Header"/>
    <w:uiPriority w:val="99"/>
    <w:rsid w:val="00A227EC"/>
  </w:style>
  <w:style w:type="paragraph" w:styleId="Footer">
    <w:name w:val="footer"/>
    <w:basedOn w:val="Normal"/>
    <w:link w:val="FooterChar"/>
    <w:uiPriority w:val="99"/>
    <w:unhideWhenUsed/>
    <w:rsid w:val="00A227EC"/>
    <w:pPr>
      <w:tabs>
        <w:tab w:val="center" w:pos="4536"/>
        <w:tab w:val="right" w:pos="9072"/>
      </w:tabs>
    </w:pPr>
  </w:style>
  <w:style w:type="character" w:customStyle="1" w:styleId="FooterChar">
    <w:name w:val="Footer Char"/>
    <w:basedOn w:val="DefaultParagraphFont"/>
    <w:link w:val="Footer"/>
    <w:uiPriority w:val="99"/>
    <w:rsid w:val="00A227EC"/>
  </w:style>
  <w:style w:type="paragraph" w:styleId="BalloonText">
    <w:name w:val="Balloon Text"/>
    <w:basedOn w:val="Normal"/>
    <w:link w:val="BalloonTextChar"/>
    <w:uiPriority w:val="99"/>
    <w:semiHidden/>
    <w:unhideWhenUsed/>
    <w:rsid w:val="00A227EC"/>
    <w:rPr>
      <w:rFonts w:ascii="Tahoma" w:hAnsi="Tahoma" w:cs="Tahoma"/>
      <w:sz w:val="16"/>
      <w:szCs w:val="16"/>
    </w:rPr>
  </w:style>
  <w:style w:type="character" w:customStyle="1" w:styleId="BalloonTextChar">
    <w:name w:val="Balloon Text Char"/>
    <w:basedOn w:val="DefaultParagraphFont"/>
    <w:link w:val="BalloonText"/>
    <w:uiPriority w:val="99"/>
    <w:semiHidden/>
    <w:rsid w:val="00A227E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imes New Roman"/>
        <w:lang w:val="de-DE"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F4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AB3C18"/>
  </w:style>
  <w:style w:type="character" w:customStyle="1" w:styleId="FootnoteTextChar">
    <w:name w:val="Footnote Text Char"/>
    <w:basedOn w:val="DefaultParagraphFont"/>
    <w:link w:val="FootnoteText"/>
    <w:uiPriority w:val="99"/>
    <w:semiHidden/>
    <w:rsid w:val="00AB3C18"/>
  </w:style>
  <w:style w:type="character" w:styleId="FootnoteReference">
    <w:name w:val="footnote reference"/>
    <w:basedOn w:val="DefaultParagraphFont"/>
    <w:uiPriority w:val="99"/>
    <w:semiHidden/>
    <w:unhideWhenUsed/>
    <w:rsid w:val="00AB3C18"/>
    <w:rPr>
      <w:vertAlign w:val="superscript"/>
    </w:rPr>
  </w:style>
  <w:style w:type="table" w:styleId="TableGrid">
    <w:name w:val="Table Grid"/>
    <w:basedOn w:val="TableNormal"/>
    <w:uiPriority w:val="59"/>
    <w:rsid w:val="00DE28CD"/>
    <w:rPr>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F6A19"/>
    <w:pPr>
      <w:ind w:left="720"/>
      <w:contextualSpacing/>
    </w:pPr>
    <w:rPr>
      <w:rFonts w:ascii="Times New Roman" w:eastAsia="Times New Roman" w:hAnsi="Times New Roman"/>
      <w:sz w:val="24"/>
      <w:szCs w:val="24"/>
      <w:lang w:val="nl-NL" w:eastAsia="nl-NL"/>
    </w:rPr>
  </w:style>
  <w:style w:type="table" w:customStyle="1" w:styleId="Tabellenraster1">
    <w:name w:val="Tabellenraster1"/>
    <w:basedOn w:val="TableNormal"/>
    <w:next w:val="TableGrid"/>
    <w:uiPriority w:val="59"/>
    <w:rsid w:val="0042620D"/>
    <w:rPr>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2">
    <w:name w:val="Tabellenraster2"/>
    <w:basedOn w:val="TableNormal"/>
    <w:next w:val="TableGrid"/>
    <w:uiPriority w:val="59"/>
    <w:rsid w:val="00B164C9"/>
    <w:rPr>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3">
    <w:name w:val="Tabellenraster3"/>
    <w:basedOn w:val="TableNormal"/>
    <w:next w:val="TableGrid"/>
    <w:uiPriority w:val="59"/>
    <w:rsid w:val="00A14F81"/>
    <w:rPr>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4">
    <w:name w:val="Tabellenraster4"/>
    <w:basedOn w:val="TableNormal"/>
    <w:next w:val="TableGrid"/>
    <w:uiPriority w:val="59"/>
    <w:rsid w:val="00F67084"/>
    <w:rPr>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5">
    <w:name w:val="Tabellenraster5"/>
    <w:basedOn w:val="TableNormal"/>
    <w:next w:val="TableGrid"/>
    <w:uiPriority w:val="59"/>
    <w:rsid w:val="008B0154"/>
    <w:rPr>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6">
    <w:name w:val="Tabellenraster6"/>
    <w:basedOn w:val="TableNormal"/>
    <w:next w:val="TableGrid"/>
    <w:uiPriority w:val="59"/>
    <w:rsid w:val="001C66A2"/>
    <w:rPr>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7">
    <w:name w:val="Tabellenraster7"/>
    <w:basedOn w:val="TableNormal"/>
    <w:next w:val="TableGrid"/>
    <w:uiPriority w:val="59"/>
    <w:rsid w:val="00E7349B"/>
    <w:rPr>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8">
    <w:name w:val="Tabellenraster8"/>
    <w:basedOn w:val="TableNormal"/>
    <w:next w:val="TableGrid"/>
    <w:uiPriority w:val="59"/>
    <w:rsid w:val="002E55C7"/>
    <w:rPr>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9">
    <w:name w:val="Tabellenraster9"/>
    <w:basedOn w:val="TableNormal"/>
    <w:next w:val="TableGrid"/>
    <w:uiPriority w:val="59"/>
    <w:rsid w:val="00AF2A3F"/>
    <w:rPr>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0">
    <w:name w:val="Tabellenraster10"/>
    <w:basedOn w:val="TableNormal"/>
    <w:next w:val="TableGrid"/>
    <w:uiPriority w:val="59"/>
    <w:rsid w:val="007C359E"/>
    <w:rPr>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EC05BA"/>
    <w:rPr>
      <w:color w:val="0563C1" w:themeColor="hyperlink"/>
      <w:u w:val="single"/>
    </w:rPr>
  </w:style>
  <w:style w:type="paragraph" w:styleId="Header">
    <w:name w:val="header"/>
    <w:basedOn w:val="Normal"/>
    <w:link w:val="HeaderChar"/>
    <w:uiPriority w:val="99"/>
    <w:unhideWhenUsed/>
    <w:rsid w:val="00A227EC"/>
    <w:pPr>
      <w:tabs>
        <w:tab w:val="center" w:pos="4536"/>
        <w:tab w:val="right" w:pos="9072"/>
      </w:tabs>
    </w:pPr>
  </w:style>
  <w:style w:type="character" w:customStyle="1" w:styleId="HeaderChar">
    <w:name w:val="Header Char"/>
    <w:basedOn w:val="DefaultParagraphFont"/>
    <w:link w:val="Header"/>
    <w:uiPriority w:val="99"/>
    <w:rsid w:val="00A227EC"/>
  </w:style>
  <w:style w:type="paragraph" w:styleId="Footer">
    <w:name w:val="footer"/>
    <w:basedOn w:val="Normal"/>
    <w:link w:val="FooterChar"/>
    <w:uiPriority w:val="99"/>
    <w:unhideWhenUsed/>
    <w:rsid w:val="00A227EC"/>
    <w:pPr>
      <w:tabs>
        <w:tab w:val="center" w:pos="4536"/>
        <w:tab w:val="right" w:pos="9072"/>
      </w:tabs>
    </w:pPr>
  </w:style>
  <w:style w:type="character" w:customStyle="1" w:styleId="FooterChar">
    <w:name w:val="Footer Char"/>
    <w:basedOn w:val="DefaultParagraphFont"/>
    <w:link w:val="Footer"/>
    <w:uiPriority w:val="99"/>
    <w:rsid w:val="00A227EC"/>
  </w:style>
  <w:style w:type="paragraph" w:styleId="BalloonText">
    <w:name w:val="Balloon Text"/>
    <w:basedOn w:val="Normal"/>
    <w:link w:val="BalloonTextChar"/>
    <w:uiPriority w:val="99"/>
    <w:semiHidden/>
    <w:unhideWhenUsed/>
    <w:rsid w:val="00A227EC"/>
    <w:rPr>
      <w:rFonts w:ascii="Tahoma" w:hAnsi="Tahoma" w:cs="Tahoma"/>
      <w:sz w:val="16"/>
      <w:szCs w:val="16"/>
    </w:rPr>
  </w:style>
  <w:style w:type="character" w:customStyle="1" w:styleId="BalloonTextChar">
    <w:name w:val="Balloon Text Char"/>
    <w:basedOn w:val="DefaultParagraphFont"/>
    <w:link w:val="BalloonText"/>
    <w:uiPriority w:val="99"/>
    <w:semiHidden/>
    <w:rsid w:val="00A227E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SEDs/Forms/X004_en.htm"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SEDs/Forms/X003_en.htm" TargetMode="External"/><Relationship Id="rId17"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hyperlink" Target="SEDs/Forms/X004_en.ht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hyperlink" Target="SEDs/Forms/X002_en.htm" TargetMode="External"/><Relationship Id="rId5" Type="http://schemas.openxmlformats.org/officeDocument/2006/relationships/styles" Target="styles.xml"/><Relationship Id="rId15" Type="http://schemas.openxmlformats.org/officeDocument/2006/relationships/hyperlink" Target="SEDs/Forms/X003_en.htm"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hyperlink" Target="SEDs/Forms/X002_en.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INIT Fago Sans">
      <a:majorFont>
        <a:latin typeface="FagoOfficeSans"/>
        <a:ea typeface=""/>
        <a:cs typeface=""/>
      </a:majorFont>
      <a:minorFont>
        <a:latin typeface="FagoOfficeSans"/>
        <a:ea typeface=""/>
        <a:cs typeface=""/>
      </a:minorFont>
    </a:fontScheme>
    <a:fmtScheme name="Lariss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9B8B58597F526469B73D4E98E08216A" ma:contentTypeVersion="1" ma:contentTypeDescription="Create a new document." ma:contentTypeScope="" ma:versionID="83d7c4a95e51da86c04a64590c94c4b9">
  <xsd:schema xmlns:xsd="http://www.w3.org/2001/XMLSchema" xmlns:xs="http://www.w3.org/2001/XMLSchema" xmlns:p="http://schemas.microsoft.com/office/2006/metadata/properties" xmlns:ns2="588b5683-a73d-4fcb-b697-2d86fae19a18" targetNamespace="http://schemas.microsoft.com/office/2006/metadata/properties" ma:root="true" ma:fieldsID="77949e7193972ce2da24a392c983a128" ns2:_="">
    <xsd:import namespace="588b5683-a73d-4fcb-b697-2d86fae19a18"/>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b5683-a73d-4fcb-b697-2d86fae19a1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2BD4090-B50F-432D-B24C-B8236E80AD9D}">
  <ds:schemaRefs>
    <ds:schemaRef ds:uri="588b5683-a73d-4fcb-b697-2d86fae19a18"/>
    <ds:schemaRef ds:uri="http://schemas.microsoft.com/office/2006/documentManagement/types"/>
    <ds:schemaRef ds:uri="http://www.w3.org/XML/1998/namespace"/>
    <ds:schemaRef ds:uri="http://purl.org/dc/dcmitype/"/>
    <ds:schemaRef ds:uri="http://schemas.openxmlformats.org/package/2006/metadata/core-properties"/>
    <ds:schemaRef ds:uri="http://purl.org/dc/terms/"/>
    <ds:schemaRef ds:uri="http://purl.org/dc/elements/1.1/"/>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856272A-FCB4-4B36-A338-C1C8BB431A98}">
  <ds:schemaRefs>
    <ds:schemaRef ds:uri="http://schemas.microsoft.com/sharepoint/v3/contenttype/forms"/>
  </ds:schemaRefs>
</ds:datastoreItem>
</file>

<file path=customXml/itemProps3.xml><?xml version="1.0" encoding="utf-8"?>
<ds:datastoreItem xmlns:ds="http://schemas.openxmlformats.org/officeDocument/2006/customXml" ds:itemID="{90224529-6213-4960-BACA-8168147D74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8b5683-a73d-4fcb-b697-2d86fae19a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67</TotalTime>
  <Pages>2</Pages>
  <Words>715</Words>
  <Characters>4082</Characters>
  <Application>Microsoft Office Word</Application>
  <DocSecurity>0</DocSecurity>
  <Lines>34</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Init AG</Company>
  <LinksUpToDate>false</LinksUpToDate>
  <CharactersWithSpaces>4788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BACELLI Novella (EMPL-EXT)</cp:lastModifiedBy>
  <cp:revision>37</cp:revision>
  <dcterms:created xsi:type="dcterms:W3CDTF">2017-03-21T12:11:00Z</dcterms:created>
  <dcterms:modified xsi:type="dcterms:W3CDTF">2018-10-01T10:22:00Z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0x010100A9B8B58597F526469B73D4E98E08216A</vt:lpwstr>
  </property>
</Properties>
</file>