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FE20" w14:textId="77777777" w:rsidR="00285F49" w:rsidRDefault="008C541E">
      <w:pPr>
        <w:pStyle w:val="Default"/>
        <w:tabs>
          <w:tab w:val="left" w:pos="5670"/>
        </w:tabs>
        <w:spacing w:line="260" w:lineRule="atLeast"/>
        <w:rPr>
          <w:sz w:val="15"/>
          <w:szCs w:val="15"/>
        </w:rPr>
      </w:pPr>
      <w:bookmarkStart w:id="0" w:name="_GoBack"/>
      <w:bookmarkEnd w:id="0"/>
      <w:r>
        <w:rPr>
          <w:noProof/>
          <w:sz w:val="15"/>
          <w:szCs w:val="15"/>
          <w:lang w:bidi="ar-SA"/>
        </w:rPr>
        <w:drawing>
          <wp:anchor distT="0" distB="0" distL="114300" distR="114300" simplePos="0" relativeHeight="251658240" behindDoc="0" locked="0" layoutInCell="1" allowOverlap="1" wp14:anchorId="5E1FD132" wp14:editId="05A9411C">
            <wp:simplePos x="901700" y="539750"/>
            <wp:positionH relativeFrom="margin">
              <wp:align>left</wp:align>
            </wp:positionH>
            <wp:positionV relativeFrom="margin">
              <wp:align>top</wp:align>
            </wp:positionV>
            <wp:extent cx="1993900" cy="634075"/>
            <wp:effectExtent l="0" t="0" r="635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0" cy="634075"/>
                    </a:xfrm>
                    <a:prstGeom prst="rect">
                      <a:avLst/>
                    </a:prstGeom>
                    <a:noFill/>
                    <a:ln>
                      <a:noFill/>
                    </a:ln>
                  </pic:spPr>
                </pic:pic>
              </a:graphicData>
            </a:graphic>
          </wp:anchor>
        </w:drawing>
      </w:r>
      <w:r>
        <w:tab/>
      </w:r>
      <w:r>
        <w:rPr>
          <w:sz w:val="15"/>
        </w:rPr>
        <w:t xml:space="preserve">Eidgenössisches Departement des Innern EDI </w:t>
      </w:r>
    </w:p>
    <w:p w14:paraId="41481067" w14:textId="77777777" w:rsidR="00285F49" w:rsidRDefault="008C541E">
      <w:pPr>
        <w:pStyle w:val="Default"/>
        <w:tabs>
          <w:tab w:val="left" w:pos="5670"/>
        </w:tabs>
        <w:spacing w:line="260" w:lineRule="atLeast"/>
        <w:rPr>
          <w:b/>
          <w:bCs/>
          <w:sz w:val="15"/>
          <w:szCs w:val="15"/>
        </w:rPr>
      </w:pPr>
      <w:r>
        <w:tab/>
      </w:r>
      <w:r>
        <w:rPr>
          <w:b/>
          <w:sz w:val="15"/>
        </w:rPr>
        <w:t xml:space="preserve">Bundesamt für Sozialversicherungen BSV </w:t>
      </w:r>
    </w:p>
    <w:p w14:paraId="04AA2626" w14:textId="77777777" w:rsidR="00285F49" w:rsidRDefault="008C541E">
      <w:pPr>
        <w:pStyle w:val="Default"/>
        <w:tabs>
          <w:tab w:val="left" w:pos="5670"/>
        </w:tabs>
        <w:spacing w:after="3720" w:line="260" w:lineRule="atLeast"/>
        <w:rPr>
          <w:b/>
          <w:sz w:val="16"/>
          <w:szCs w:val="16"/>
        </w:rPr>
      </w:pPr>
      <w:r>
        <w:tab/>
      </w:r>
      <w:r>
        <w:rPr>
          <w:sz w:val="15"/>
        </w:rPr>
        <w:t>Geschäftsfeld Internationale Angelegenheiten</w:t>
      </w:r>
    </w:p>
    <w:p w14:paraId="0E863468" w14:textId="77777777" w:rsidR="00285F49" w:rsidRDefault="008C541E">
      <w:pPr>
        <w:pStyle w:val="Rz"/>
        <w:spacing w:after="0"/>
        <w:ind w:left="0" w:firstLine="0"/>
        <w:jc w:val="both"/>
        <w:rPr>
          <w:b/>
          <w:sz w:val="18"/>
          <w:szCs w:val="18"/>
        </w:rPr>
      </w:pPr>
      <w:r>
        <w:rPr>
          <w:noProof/>
          <w:lang w:bidi="ar-SA"/>
        </w:rPr>
        <w:drawing>
          <wp:anchor distT="0" distB="0" distL="114300" distR="114300" simplePos="0" relativeHeight="251659264" behindDoc="0" locked="0" layoutInCell="1" allowOverlap="1" wp14:anchorId="49338FC3" wp14:editId="5A1EF558">
            <wp:simplePos x="0" y="0"/>
            <wp:positionH relativeFrom="margin">
              <wp:posOffset>242570</wp:posOffset>
            </wp:positionH>
            <wp:positionV relativeFrom="margin">
              <wp:posOffset>2023110</wp:posOffset>
            </wp:positionV>
            <wp:extent cx="5334000" cy="80518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15152"/>
                    <a:stretch/>
                  </pic:blipFill>
                  <pic:spPr bwMode="auto">
                    <a:xfrm>
                      <a:off x="0" y="0"/>
                      <a:ext cx="5334000" cy="805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sz w:val="18"/>
        </w:rPr>
        <w:t>__________________________________________________________________________________________</w:t>
      </w:r>
    </w:p>
    <w:p w14:paraId="4D9540E3" w14:textId="77777777" w:rsidR="00285F49" w:rsidRDefault="008C541E">
      <w:pPr>
        <w:pStyle w:val="Rz"/>
        <w:spacing w:before="240" w:after="240"/>
        <w:ind w:left="0" w:firstLine="0"/>
        <w:jc w:val="center"/>
        <w:rPr>
          <w:b/>
          <w:sz w:val="24"/>
          <w:szCs w:val="24"/>
        </w:rPr>
      </w:pPr>
      <w:r>
        <w:rPr>
          <w:b/>
          <w:sz w:val="72"/>
        </w:rPr>
        <w:t>Leitfaden</w:t>
      </w:r>
    </w:p>
    <w:p w14:paraId="71E72CC3" w14:textId="77777777" w:rsidR="00285F49" w:rsidRDefault="008C541E">
      <w:pPr>
        <w:pStyle w:val="Rz"/>
        <w:spacing w:after="0"/>
        <w:ind w:left="0" w:firstLine="0"/>
        <w:jc w:val="both"/>
        <w:rPr>
          <w:b/>
          <w:sz w:val="20"/>
        </w:rPr>
      </w:pPr>
      <w:r>
        <w:rPr>
          <w:b/>
          <w:sz w:val="20"/>
        </w:rPr>
        <w:t>_________________________________________________________________________________</w:t>
      </w:r>
    </w:p>
    <w:p w14:paraId="4CAD2F0C" w14:textId="77777777" w:rsidR="00285F49" w:rsidRPr="00A51694" w:rsidRDefault="008C541E">
      <w:pPr>
        <w:pStyle w:val="Default"/>
        <w:spacing w:before="1920" w:line="360" w:lineRule="auto"/>
        <w:jc w:val="center"/>
        <w:rPr>
          <w:sz w:val="56"/>
          <w:szCs w:val="56"/>
        </w:rPr>
      </w:pPr>
      <w:r w:rsidRPr="00A51694">
        <w:rPr>
          <w:sz w:val="56"/>
          <w:szCs w:val="56"/>
        </w:rPr>
        <w:t>ALPS</w:t>
      </w:r>
    </w:p>
    <w:p w14:paraId="2AF2C317" w14:textId="77777777" w:rsidR="00285F49" w:rsidRPr="00A51694" w:rsidRDefault="008C541E">
      <w:pPr>
        <w:pStyle w:val="Default"/>
        <w:spacing w:line="360" w:lineRule="auto"/>
        <w:jc w:val="center"/>
        <w:rPr>
          <w:sz w:val="56"/>
          <w:szCs w:val="56"/>
        </w:rPr>
      </w:pPr>
      <w:r w:rsidRPr="00A51694">
        <w:rPr>
          <w:sz w:val="56"/>
          <w:szCs w:val="56"/>
        </w:rPr>
        <w:t>Applicable Legislation Platform</w:t>
      </w:r>
    </w:p>
    <w:p w14:paraId="3E331A21" w14:textId="056D0CFA" w:rsidR="00285F49" w:rsidRPr="00A51694" w:rsidRDefault="008C541E">
      <w:pPr>
        <w:pStyle w:val="Rz"/>
        <w:spacing w:after="0" w:line="360" w:lineRule="auto"/>
        <w:ind w:left="0" w:firstLine="0"/>
        <w:jc w:val="center"/>
        <w:rPr>
          <w:sz w:val="56"/>
          <w:szCs w:val="56"/>
        </w:rPr>
      </w:pPr>
      <w:r w:rsidRPr="00A51694">
        <w:rPr>
          <w:sz w:val="56"/>
          <w:szCs w:val="56"/>
        </w:rPr>
        <w:t xml:space="preserve">Switzerland </w:t>
      </w:r>
    </w:p>
    <w:p w14:paraId="43977403" w14:textId="244A82D7" w:rsidR="00AE42E0" w:rsidRDefault="00AE42E0">
      <w:pPr>
        <w:pStyle w:val="Rz"/>
        <w:spacing w:after="0" w:line="360" w:lineRule="auto"/>
        <w:ind w:left="0" w:firstLine="0"/>
        <w:jc w:val="center"/>
        <w:rPr>
          <w:sz w:val="56"/>
        </w:rPr>
      </w:pPr>
    </w:p>
    <w:p w14:paraId="598A2D39" w14:textId="37EC4C6A" w:rsidR="00AE42E0" w:rsidRDefault="00A51694">
      <w:pPr>
        <w:pStyle w:val="Rz"/>
        <w:spacing w:after="0" w:line="360" w:lineRule="auto"/>
        <w:ind w:left="0" w:firstLine="0"/>
        <w:jc w:val="center"/>
        <w:rPr>
          <w:sz w:val="40"/>
          <w:szCs w:val="40"/>
        </w:rPr>
      </w:pPr>
      <w:r w:rsidRPr="00A51694">
        <w:rPr>
          <w:sz w:val="40"/>
          <w:szCs w:val="40"/>
        </w:rPr>
        <w:t xml:space="preserve">Leitfaden zu </w:t>
      </w:r>
      <w:r>
        <w:rPr>
          <w:sz w:val="40"/>
          <w:szCs w:val="40"/>
        </w:rPr>
        <w:t xml:space="preserve">ALPS Release </w:t>
      </w:r>
      <w:r w:rsidR="00276DAF">
        <w:rPr>
          <w:sz w:val="40"/>
          <w:szCs w:val="40"/>
        </w:rPr>
        <w:t>9</w:t>
      </w:r>
    </w:p>
    <w:p w14:paraId="44FC5FF3" w14:textId="6A4AF12A" w:rsidR="006F4701" w:rsidRPr="00A51694" w:rsidRDefault="00276DAF">
      <w:pPr>
        <w:pStyle w:val="Rz"/>
        <w:spacing w:after="0" w:line="360" w:lineRule="auto"/>
        <w:ind w:left="0" w:firstLine="0"/>
        <w:jc w:val="center"/>
        <w:rPr>
          <w:sz w:val="40"/>
          <w:szCs w:val="40"/>
        </w:rPr>
      </w:pPr>
      <w:r>
        <w:rPr>
          <w:sz w:val="40"/>
          <w:szCs w:val="40"/>
        </w:rPr>
        <w:t>Stand 21.9</w:t>
      </w:r>
      <w:r w:rsidR="006F4701">
        <w:rPr>
          <w:sz w:val="40"/>
          <w:szCs w:val="40"/>
        </w:rPr>
        <w:t>.2020</w:t>
      </w:r>
    </w:p>
    <w:p w14:paraId="497E367C" w14:textId="77777777" w:rsidR="00074F71" w:rsidRDefault="00074F71">
      <w:pPr>
        <w:spacing w:line="260" w:lineRule="atLeast"/>
        <w:rPr>
          <w:sz w:val="56"/>
        </w:rPr>
      </w:pPr>
      <w:r>
        <w:rPr>
          <w:sz w:val="56"/>
        </w:rPr>
        <w:br w:type="page"/>
      </w:r>
    </w:p>
    <w:sdt>
      <w:sdtPr>
        <w:rPr>
          <w:rFonts w:eastAsia="Times New Roman" w:cs="Times New Roman"/>
          <w:b w:val="0"/>
          <w:color w:val="auto"/>
          <w:sz w:val="22"/>
          <w:szCs w:val="20"/>
          <w:lang w:val="de-DE" w:bidi="de-CH"/>
        </w:rPr>
        <w:id w:val="1242069796"/>
        <w:docPartObj>
          <w:docPartGallery w:val="Table of Contents"/>
          <w:docPartUnique/>
        </w:docPartObj>
      </w:sdtPr>
      <w:sdtEndPr>
        <w:rPr>
          <w:bCs/>
        </w:rPr>
      </w:sdtEndPr>
      <w:sdtContent>
        <w:p w14:paraId="09FD0C5D" w14:textId="77777777" w:rsidR="00074F71" w:rsidRDefault="00074F71">
          <w:pPr>
            <w:pStyle w:val="Inhaltsverzeichnisberschrift"/>
          </w:pPr>
          <w:r>
            <w:rPr>
              <w:lang w:val="de-DE"/>
            </w:rPr>
            <w:t>Inhalt</w:t>
          </w:r>
        </w:p>
        <w:p w14:paraId="03699F90" w14:textId="047AEC85" w:rsidR="00BE3571" w:rsidRDefault="00074F71">
          <w:pPr>
            <w:pStyle w:val="Verzeichnis1"/>
            <w:tabs>
              <w:tab w:val="right" w:leader="dot" w:pos="9060"/>
            </w:tabs>
            <w:rPr>
              <w:rFonts w:asciiTheme="minorHAnsi" w:eastAsiaTheme="minorEastAsia" w:hAnsiTheme="minorHAnsi" w:cstheme="minorBidi"/>
              <w:noProof/>
              <w:szCs w:val="22"/>
              <w:lang w:bidi="ar-SA"/>
            </w:rPr>
          </w:pPr>
          <w:r>
            <w:fldChar w:fldCharType="begin"/>
          </w:r>
          <w:r>
            <w:instrText xml:space="preserve"> TOC \o "1-3" \h \z \u </w:instrText>
          </w:r>
          <w:r>
            <w:fldChar w:fldCharType="separate"/>
          </w:r>
          <w:hyperlink w:anchor="_Toc53472360" w:history="1">
            <w:r w:rsidR="00BE3571" w:rsidRPr="00CE09C3">
              <w:rPr>
                <w:rStyle w:val="Hyperlink"/>
                <w:noProof/>
              </w:rPr>
              <w:t>Disclaimer</w:t>
            </w:r>
            <w:r w:rsidR="00BE3571">
              <w:rPr>
                <w:noProof/>
                <w:webHidden/>
              </w:rPr>
              <w:tab/>
            </w:r>
            <w:r w:rsidR="00BE3571">
              <w:rPr>
                <w:noProof/>
                <w:webHidden/>
              </w:rPr>
              <w:fldChar w:fldCharType="begin"/>
            </w:r>
            <w:r w:rsidR="00BE3571">
              <w:rPr>
                <w:noProof/>
                <w:webHidden/>
              </w:rPr>
              <w:instrText xml:space="preserve"> PAGEREF _Toc53472360 \h </w:instrText>
            </w:r>
            <w:r w:rsidR="00BE3571">
              <w:rPr>
                <w:noProof/>
                <w:webHidden/>
              </w:rPr>
            </w:r>
            <w:r w:rsidR="00BE3571">
              <w:rPr>
                <w:noProof/>
                <w:webHidden/>
              </w:rPr>
              <w:fldChar w:fldCharType="separate"/>
            </w:r>
            <w:r w:rsidR="00BE3571">
              <w:rPr>
                <w:noProof/>
                <w:webHidden/>
              </w:rPr>
              <w:t>4</w:t>
            </w:r>
            <w:r w:rsidR="00BE3571">
              <w:rPr>
                <w:noProof/>
                <w:webHidden/>
              </w:rPr>
              <w:fldChar w:fldCharType="end"/>
            </w:r>
          </w:hyperlink>
        </w:p>
        <w:p w14:paraId="061B0BFE" w14:textId="6E4F3D2A" w:rsidR="00BE3571" w:rsidRDefault="00DA4364">
          <w:pPr>
            <w:pStyle w:val="Verzeichnis1"/>
            <w:tabs>
              <w:tab w:val="right" w:leader="dot" w:pos="9060"/>
            </w:tabs>
            <w:rPr>
              <w:rFonts w:asciiTheme="minorHAnsi" w:eastAsiaTheme="minorEastAsia" w:hAnsiTheme="minorHAnsi" w:cstheme="minorBidi"/>
              <w:noProof/>
              <w:szCs w:val="22"/>
              <w:lang w:bidi="ar-SA"/>
            </w:rPr>
          </w:pPr>
          <w:hyperlink w:anchor="_Toc53472361" w:history="1">
            <w:r w:rsidR="00BE3571" w:rsidRPr="00CE09C3">
              <w:rPr>
                <w:rStyle w:val="Hyperlink"/>
                <w:noProof/>
              </w:rPr>
              <w:t>1 Vorbemerkungen</w:t>
            </w:r>
            <w:r w:rsidR="00BE3571">
              <w:rPr>
                <w:noProof/>
                <w:webHidden/>
              </w:rPr>
              <w:tab/>
            </w:r>
            <w:r w:rsidR="00BE3571">
              <w:rPr>
                <w:noProof/>
                <w:webHidden/>
              </w:rPr>
              <w:fldChar w:fldCharType="begin"/>
            </w:r>
            <w:r w:rsidR="00BE3571">
              <w:rPr>
                <w:noProof/>
                <w:webHidden/>
              </w:rPr>
              <w:instrText xml:space="preserve"> PAGEREF _Toc53472361 \h </w:instrText>
            </w:r>
            <w:r w:rsidR="00BE3571">
              <w:rPr>
                <w:noProof/>
                <w:webHidden/>
              </w:rPr>
            </w:r>
            <w:r w:rsidR="00BE3571">
              <w:rPr>
                <w:noProof/>
                <w:webHidden/>
              </w:rPr>
              <w:fldChar w:fldCharType="separate"/>
            </w:r>
            <w:r w:rsidR="00BE3571">
              <w:rPr>
                <w:noProof/>
                <w:webHidden/>
              </w:rPr>
              <w:t>4</w:t>
            </w:r>
            <w:r w:rsidR="00BE3571">
              <w:rPr>
                <w:noProof/>
                <w:webHidden/>
              </w:rPr>
              <w:fldChar w:fldCharType="end"/>
            </w:r>
          </w:hyperlink>
        </w:p>
        <w:p w14:paraId="56A7B6FC" w14:textId="26868B83" w:rsidR="00BE3571" w:rsidRDefault="00DA4364">
          <w:pPr>
            <w:pStyle w:val="Verzeichnis1"/>
            <w:tabs>
              <w:tab w:val="right" w:leader="dot" w:pos="9060"/>
            </w:tabs>
            <w:rPr>
              <w:rFonts w:asciiTheme="minorHAnsi" w:eastAsiaTheme="minorEastAsia" w:hAnsiTheme="minorHAnsi" w:cstheme="minorBidi"/>
              <w:noProof/>
              <w:szCs w:val="22"/>
              <w:lang w:bidi="ar-SA"/>
            </w:rPr>
          </w:pPr>
          <w:hyperlink w:anchor="_Toc53472362" w:history="1">
            <w:r w:rsidR="00BE3571" w:rsidRPr="00CE09C3">
              <w:rPr>
                <w:rStyle w:val="Hyperlink"/>
                <w:noProof/>
              </w:rPr>
              <w:t>2 Kurzfristige Entsendung (LA_BUC_04)</w:t>
            </w:r>
            <w:r w:rsidR="00BE3571">
              <w:rPr>
                <w:noProof/>
                <w:webHidden/>
              </w:rPr>
              <w:tab/>
            </w:r>
            <w:r w:rsidR="00BE3571">
              <w:rPr>
                <w:noProof/>
                <w:webHidden/>
              </w:rPr>
              <w:fldChar w:fldCharType="begin"/>
            </w:r>
            <w:r w:rsidR="00BE3571">
              <w:rPr>
                <w:noProof/>
                <w:webHidden/>
              </w:rPr>
              <w:instrText xml:space="preserve"> PAGEREF _Toc53472362 \h </w:instrText>
            </w:r>
            <w:r w:rsidR="00BE3571">
              <w:rPr>
                <w:noProof/>
                <w:webHidden/>
              </w:rPr>
            </w:r>
            <w:r w:rsidR="00BE3571">
              <w:rPr>
                <w:noProof/>
                <w:webHidden/>
              </w:rPr>
              <w:fldChar w:fldCharType="separate"/>
            </w:r>
            <w:r w:rsidR="00BE3571">
              <w:rPr>
                <w:noProof/>
                <w:webHidden/>
              </w:rPr>
              <w:t>8</w:t>
            </w:r>
            <w:r w:rsidR="00BE3571">
              <w:rPr>
                <w:noProof/>
                <w:webHidden/>
              </w:rPr>
              <w:fldChar w:fldCharType="end"/>
            </w:r>
          </w:hyperlink>
        </w:p>
        <w:p w14:paraId="7B23C5B9" w14:textId="2EFE915B"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63" w:history="1">
            <w:r w:rsidR="00BE3571" w:rsidRPr="00CE09C3">
              <w:rPr>
                <w:rStyle w:val="Hyperlink"/>
                <w:noProof/>
              </w:rPr>
              <w:t>2.1 Generelles</w:t>
            </w:r>
            <w:r w:rsidR="00BE3571">
              <w:rPr>
                <w:noProof/>
                <w:webHidden/>
              </w:rPr>
              <w:tab/>
            </w:r>
            <w:r w:rsidR="00BE3571">
              <w:rPr>
                <w:noProof/>
                <w:webHidden/>
              </w:rPr>
              <w:fldChar w:fldCharType="begin"/>
            </w:r>
            <w:r w:rsidR="00BE3571">
              <w:rPr>
                <w:noProof/>
                <w:webHidden/>
              </w:rPr>
              <w:instrText xml:space="preserve"> PAGEREF _Toc53472363 \h </w:instrText>
            </w:r>
            <w:r w:rsidR="00BE3571">
              <w:rPr>
                <w:noProof/>
                <w:webHidden/>
              </w:rPr>
            </w:r>
            <w:r w:rsidR="00BE3571">
              <w:rPr>
                <w:noProof/>
                <w:webHidden/>
              </w:rPr>
              <w:fldChar w:fldCharType="separate"/>
            </w:r>
            <w:r w:rsidR="00BE3571">
              <w:rPr>
                <w:noProof/>
                <w:webHidden/>
              </w:rPr>
              <w:t>8</w:t>
            </w:r>
            <w:r w:rsidR="00BE3571">
              <w:rPr>
                <w:noProof/>
                <w:webHidden/>
              </w:rPr>
              <w:fldChar w:fldCharType="end"/>
            </w:r>
          </w:hyperlink>
        </w:p>
        <w:p w14:paraId="266544CB" w14:textId="0762C7E3"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64" w:history="1">
            <w:r w:rsidR="00BE3571" w:rsidRPr="00CE09C3">
              <w:rPr>
                <w:rStyle w:val="Hyperlink"/>
                <w:noProof/>
              </w:rPr>
              <w:t>2.2 Regelungen im Verhältnis zu den EU/EFTA-Staaten (inkl. EESSI)</w:t>
            </w:r>
            <w:r w:rsidR="00BE3571">
              <w:rPr>
                <w:noProof/>
                <w:webHidden/>
              </w:rPr>
              <w:tab/>
            </w:r>
            <w:r w:rsidR="00BE3571">
              <w:rPr>
                <w:noProof/>
                <w:webHidden/>
              </w:rPr>
              <w:fldChar w:fldCharType="begin"/>
            </w:r>
            <w:r w:rsidR="00BE3571">
              <w:rPr>
                <w:noProof/>
                <w:webHidden/>
              </w:rPr>
              <w:instrText xml:space="preserve"> PAGEREF _Toc53472364 \h </w:instrText>
            </w:r>
            <w:r w:rsidR="00BE3571">
              <w:rPr>
                <w:noProof/>
                <w:webHidden/>
              </w:rPr>
            </w:r>
            <w:r w:rsidR="00BE3571">
              <w:rPr>
                <w:noProof/>
                <w:webHidden/>
              </w:rPr>
              <w:fldChar w:fldCharType="separate"/>
            </w:r>
            <w:r w:rsidR="00BE3571">
              <w:rPr>
                <w:noProof/>
                <w:webHidden/>
              </w:rPr>
              <w:t>8</w:t>
            </w:r>
            <w:r w:rsidR="00BE3571">
              <w:rPr>
                <w:noProof/>
                <w:webHidden/>
              </w:rPr>
              <w:fldChar w:fldCharType="end"/>
            </w:r>
          </w:hyperlink>
        </w:p>
        <w:p w14:paraId="160CD985" w14:textId="5EFCE1FD"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65" w:history="1">
            <w:r w:rsidR="00BE3571" w:rsidRPr="00CE09C3">
              <w:rPr>
                <w:rStyle w:val="Hyperlink"/>
                <w:noProof/>
              </w:rPr>
              <w:t>2.2.1 Die Schweiz als Case Owner</w:t>
            </w:r>
            <w:r w:rsidR="00BE3571">
              <w:rPr>
                <w:noProof/>
                <w:webHidden/>
              </w:rPr>
              <w:tab/>
            </w:r>
            <w:r w:rsidR="00BE3571">
              <w:rPr>
                <w:noProof/>
                <w:webHidden/>
              </w:rPr>
              <w:fldChar w:fldCharType="begin"/>
            </w:r>
            <w:r w:rsidR="00BE3571">
              <w:rPr>
                <w:noProof/>
                <w:webHidden/>
              </w:rPr>
              <w:instrText xml:space="preserve"> PAGEREF _Toc53472365 \h </w:instrText>
            </w:r>
            <w:r w:rsidR="00BE3571">
              <w:rPr>
                <w:noProof/>
                <w:webHidden/>
              </w:rPr>
            </w:r>
            <w:r w:rsidR="00BE3571">
              <w:rPr>
                <w:noProof/>
                <w:webHidden/>
              </w:rPr>
              <w:fldChar w:fldCharType="separate"/>
            </w:r>
            <w:r w:rsidR="00BE3571">
              <w:rPr>
                <w:noProof/>
                <w:webHidden/>
              </w:rPr>
              <w:t>8</w:t>
            </w:r>
            <w:r w:rsidR="00BE3571">
              <w:rPr>
                <w:noProof/>
                <w:webHidden/>
              </w:rPr>
              <w:fldChar w:fldCharType="end"/>
            </w:r>
          </w:hyperlink>
        </w:p>
        <w:p w14:paraId="06017885" w14:textId="6D3D0651"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66" w:history="1">
            <w:r w:rsidR="00BE3571" w:rsidRPr="00CE09C3">
              <w:rPr>
                <w:rStyle w:val="Hyperlink"/>
                <w:noProof/>
              </w:rPr>
              <w:t>2.2.2 Die Schweiz als Counter Party</w:t>
            </w:r>
            <w:r w:rsidR="00BE3571">
              <w:rPr>
                <w:noProof/>
                <w:webHidden/>
              </w:rPr>
              <w:tab/>
            </w:r>
            <w:r w:rsidR="00BE3571">
              <w:rPr>
                <w:noProof/>
                <w:webHidden/>
              </w:rPr>
              <w:fldChar w:fldCharType="begin"/>
            </w:r>
            <w:r w:rsidR="00BE3571">
              <w:rPr>
                <w:noProof/>
                <w:webHidden/>
              </w:rPr>
              <w:instrText xml:space="preserve"> PAGEREF _Toc53472366 \h </w:instrText>
            </w:r>
            <w:r w:rsidR="00BE3571">
              <w:rPr>
                <w:noProof/>
                <w:webHidden/>
              </w:rPr>
            </w:r>
            <w:r w:rsidR="00BE3571">
              <w:rPr>
                <w:noProof/>
                <w:webHidden/>
              </w:rPr>
              <w:fldChar w:fldCharType="separate"/>
            </w:r>
            <w:r w:rsidR="00BE3571">
              <w:rPr>
                <w:noProof/>
                <w:webHidden/>
              </w:rPr>
              <w:t>9</w:t>
            </w:r>
            <w:r w:rsidR="00BE3571">
              <w:rPr>
                <w:noProof/>
                <w:webHidden/>
              </w:rPr>
              <w:fldChar w:fldCharType="end"/>
            </w:r>
          </w:hyperlink>
        </w:p>
        <w:p w14:paraId="01793873" w14:textId="1A4C1114"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67" w:history="1">
            <w:r w:rsidR="00BE3571" w:rsidRPr="00CE09C3">
              <w:rPr>
                <w:rStyle w:val="Hyperlink"/>
                <w:noProof/>
              </w:rPr>
              <w:t>2.2.3 Vorgehen, wenn ein/der Partner nicht EESSI-ready ist</w:t>
            </w:r>
            <w:r w:rsidR="00BE3571">
              <w:rPr>
                <w:noProof/>
                <w:webHidden/>
              </w:rPr>
              <w:tab/>
            </w:r>
            <w:r w:rsidR="00BE3571">
              <w:rPr>
                <w:noProof/>
                <w:webHidden/>
              </w:rPr>
              <w:fldChar w:fldCharType="begin"/>
            </w:r>
            <w:r w:rsidR="00BE3571">
              <w:rPr>
                <w:noProof/>
                <w:webHidden/>
              </w:rPr>
              <w:instrText xml:space="preserve"> PAGEREF _Toc53472367 \h </w:instrText>
            </w:r>
            <w:r w:rsidR="00BE3571">
              <w:rPr>
                <w:noProof/>
                <w:webHidden/>
              </w:rPr>
            </w:r>
            <w:r w:rsidR="00BE3571">
              <w:rPr>
                <w:noProof/>
                <w:webHidden/>
              </w:rPr>
              <w:fldChar w:fldCharType="separate"/>
            </w:r>
            <w:r w:rsidR="00BE3571">
              <w:rPr>
                <w:noProof/>
                <w:webHidden/>
              </w:rPr>
              <w:t>9</w:t>
            </w:r>
            <w:r w:rsidR="00BE3571">
              <w:rPr>
                <w:noProof/>
                <w:webHidden/>
              </w:rPr>
              <w:fldChar w:fldCharType="end"/>
            </w:r>
          </w:hyperlink>
        </w:p>
        <w:p w14:paraId="227734BF" w14:textId="14FFD482"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68" w:history="1">
            <w:r w:rsidR="00BE3571" w:rsidRPr="00CE09C3">
              <w:rPr>
                <w:rStyle w:val="Hyperlink"/>
                <w:noProof/>
              </w:rPr>
              <w:t>2.3 Regelungen im Verhältnis zu den Vertragsstaaten ohne EU/EFTA</w:t>
            </w:r>
            <w:r w:rsidR="00BE3571">
              <w:rPr>
                <w:noProof/>
                <w:webHidden/>
              </w:rPr>
              <w:tab/>
            </w:r>
            <w:r w:rsidR="00BE3571">
              <w:rPr>
                <w:noProof/>
                <w:webHidden/>
              </w:rPr>
              <w:fldChar w:fldCharType="begin"/>
            </w:r>
            <w:r w:rsidR="00BE3571">
              <w:rPr>
                <w:noProof/>
                <w:webHidden/>
              </w:rPr>
              <w:instrText xml:space="preserve"> PAGEREF _Toc53472368 \h </w:instrText>
            </w:r>
            <w:r w:rsidR="00BE3571">
              <w:rPr>
                <w:noProof/>
                <w:webHidden/>
              </w:rPr>
            </w:r>
            <w:r w:rsidR="00BE3571">
              <w:rPr>
                <w:noProof/>
                <w:webHidden/>
              </w:rPr>
              <w:fldChar w:fldCharType="separate"/>
            </w:r>
            <w:r w:rsidR="00BE3571">
              <w:rPr>
                <w:noProof/>
                <w:webHidden/>
              </w:rPr>
              <w:t>9</w:t>
            </w:r>
            <w:r w:rsidR="00BE3571">
              <w:rPr>
                <w:noProof/>
                <w:webHidden/>
              </w:rPr>
              <w:fldChar w:fldCharType="end"/>
            </w:r>
          </w:hyperlink>
        </w:p>
        <w:p w14:paraId="522F5A3B" w14:textId="3620E820"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69" w:history="1">
            <w:r w:rsidR="00BE3571" w:rsidRPr="00CE09C3">
              <w:rPr>
                <w:rStyle w:val="Hyperlink"/>
                <w:noProof/>
              </w:rPr>
              <w:t>2.3.1 Die Schweiz als Case Owner</w:t>
            </w:r>
            <w:r w:rsidR="00BE3571">
              <w:rPr>
                <w:noProof/>
                <w:webHidden/>
              </w:rPr>
              <w:tab/>
            </w:r>
            <w:r w:rsidR="00BE3571">
              <w:rPr>
                <w:noProof/>
                <w:webHidden/>
              </w:rPr>
              <w:fldChar w:fldCharType="begin"/>
            </w:r>
            <w:r w:rsidR="00BE3571">
              <w:rPr>
                <w:noProof/>
                <w:webHidden/>
              </w:rPr>
              <w:instrText xml:space="preserve"> PAGEREF _Toc53472369 \h </w:instrText>
            </w:r>
            <w:r w:rsidR="00BE3571">
              <w:rPr>
                <w:noProof/>
                <w:webHidden/>
              </w:rPr>
            </w:r>
            <w:r w:rsidR="00BE3571">
              <w:rPr>
                <w:noProof/>
                <w:webHidden/>
              </w:rPr>
              <w:fldChar w:fldCharType="separate"/>
            </w:r>
            <w:r w:rsidR="00BE3571">
              <w:rPr>
                <w:noProof/>
                <w:webHidden/>
              </w:rPr>
              <w:t>9</w:t>
            </w:r>
            <w:r w:rsidR="00BE3571">
              <w:rPr>
                <w:noProof/>
                <w:webHidden/>
              </w:rPr>
              <w:fldChar w:fldCharType="end"/>
            </w:r>
          </w:hyperlink>
        </w:p>
        <w:p w14:paraId="7DA55C6A" w14:textId="565BC1B3"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70" w:history="1">
            <w:r w:rsidR="00BE3571" w:rsidRPr="00CE09C3">
              <w:rPr>
                <w:rStyle w:val="Hyperlink"/>
                <w:noProof/>
              </w:rPr>
              <w:t>2.3.2 Die Schweiz als Counter Party</w:t>
            </w:r>
            <w:r w:rsidR="00BE3571">
              <w:rPr>
                <w:noProof/>
                <w:webHidden/>
              </w:rPr>
              <w:tab/>
            </w:r>
            <w:r w:rsidR="00BE3571">
              <w:rPr>
                <w:noProof/>
                <w:webHidden/>
              </w:rPr>
              <w:fldChar w:fldCharType="begin"/>
            </w:r>
            <w:r w:rsidR="00BE3571">
              <w:rPr>
                <w:noProof/>
                <w:webHidden/>
              </w:rPr>
              <w:instrText xml:space="preserve"> PAGEREF _Toc53472370 \h </w:instrText>
            </w:r>
            <w:r w:rsidR="00BE3571">
              <w:rPr>
                <w:noProof/>
                <w:webHidden/>
              </w:rPr>
            </w:r>
            <w:r w:rsidR="00BE3571">
              <w:rPr>
                <w:noProof/>
                <w:webHidden/>
              </w:rPr>
              <w:fldChar w:fldCharType="separate"/>
            </w:r>
            <w:r w:rsidR="00BE3571">
              <w:rPr>
                <w:noProof/>
                <w:webHidden/>
              </w:rPr>
              <w:t>9</w:t>
            </w:r>
            <w:r w:rsidR="00BE3571">
              <w:rPr>
                <w:noProof/>
                <w:webHidden/>
              </w:rPr>
              <w:fldChar w:fldCharType="end"/>
            </w:r>
          </w:hyperlink>
        </w:p>
        <w:p w14:paraId="4BD741E6" w14:textId="7E8F3A17" w:rsidR="00BE3571" w:rsidRDefault="00DA4364">
          <w:pPr>
            <w:pStyle w:val="Verzeichnis1"/>
            <w:tabs>
              <w:tab w:val="right" w:leader="dot" w:pos="9060"/>
            </w:tabs>
            <w:rPr>
              <w:rFonts w:asciiTheme="minorHAnsi" w:eastAsiaTheme="minorEastAsia" w:hAnsiTheme="minorHAnsi" w:cstheme="minorBidi"/>
              <w:noProof/>
              <w:szCs w:val="22"/>
              <w:lang w:bidi="ar-SA"/>
            </w:rPr>
          </w:pPr>
          <w:hyperlink w:anchor="_Toc53472371" w:history="1">
            <w:r w:rsidR="00BE3571" w:rsidRPr="00CE09C3">
              <w:rPr>
                <w:rStyle w:val="Hyperlink"/>
                <w:noProof/>
              </w:rPr>
              <w:t>3 Sondervereinbarung (LA_BUC_01)</w:t>
            </w:r>
            <w:r w:rsidR="00BE3571">
              <w:rPr>
                <w:noProof/>
                <w:webHidden/>
              </w:rPr>
              <w:tab/>
            </w:r>
            <w:r w:rsidR="00BE3571">
              <w:rPr>
                <w:noProof/>
                <w:webHidden/>
              </w:rPr>
              <w:fldChar w:fldCharType="begin"/>
            </w:r>
            <w:r w:rsidR="00BE3571">
              <w:rPr>
                <w:noProof/>
                <w:webHidden/>
              </w:rPr>
              <w:instrText xml:space="preserve"> PAGEREF _Toc53472371 \h </w:instrText>
            </w:r>
            <w:r w:rsidR="00BE3571">
              <w:rPr>
                <w:noProof/>
                <w:webHidden/>
              </w:rPr>
            </w:r>
            <w:r w:rsidR="00BE3571">
              <w:rPr>
                <w:noProof/>
                <w:webHidden/>
              </w:rPr>
              <w:fldChar w:fldCharType="separate"/>
            </w:r>
            <w:r w:rsidR="00BE3571">
              <w:rPr>
                <w:noProof/>
                <w:webHidden/>
              </w:rPr>
              <w:t>9</w:t>
            </w:r>
            <w:r w:rsidR="00BE3571">
              <w:rPr>
                <w:noProof/>
                <w:webHidden/>
              </w:rPr>
              <w:fldChar w:fldCharType="end"/>
            </w:r>
          </w:hyperlink>
        </w:p>
        <w:p w14:paraId="1C07E3E8" w14:textId="6D0207E6"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72" w:history="1">
            <w:r w:rsidR="00BE3571" w:rsidRPr="00CE09C3">
              <w:rPr>
                <w:rStyle w:val="Hyperlink"/>
                <w:noProof/>
              </w:rPr>
              <w:t>3.1 Generelles</w:t>
            </w:r>
            <w:r w:rsidR="00BE3571">
              <w:rPr>
                <w:noProof/>
                <w:webHidden/>
              </w:rPr>
              <w:tab/>
            </w:r>
            <w:r w:rsidR="00BE3571">
              <w:rPr>
                <w:noProof/>
                <w:webHidden/>
              </w:rPr>
              <w:fldChar w:fldCharType="begin"/>
            </w:r>
            <w:r w:rsidR="00BE3571">
              <w:rPr>
                <w:noProof/>
                <w:webHidden/>
              </w:rPr>
              <w:instrText xml:space="preserve"> PAGEREF _Toc53472372 \h </w:instrText>
            </w:r>
            <w:r w:rsidR="00BE3571">
              <w:rPr>
                <w:noProof/>
                <w:webHidden/>
              </w:rPr>
            </w:r>
            <w:r w:rsidR="00BE3571">
              <w:rPr>
                <w:noProof/>
                <w:webHidden/>
              </w:rPr>
              <w:fldChar w:fldCharType="separate"/>
            </w:r>
            <w:r w:rsidR="00BE3571">
              <w:rPr>
                <w:noProof/>
                <w:webHidden/>
              </w:rPr>
              <w:t>9</w:t>
            </w:r>
            <w:r w:rsidR="00BE3571">
              <w:rPr>
                <w:noProof/>
                <w:webHidden/>
              </w:rPr>
              <w:fldChar w:fldCharType="end"/>
            </w:r>
          </w:hyperlink>
        </w:p>
        <w:p w14:paraId="75BEFC77" w14:textId="03FF3BB8"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73" w:history="1">
            <w:r w:rsidR="00BE3571" w:rsidRPr="00CE09C3">
              <w:rPr>
                <w:rStyle w:val="Hyperlink"/>
                <w:noProof/>
              </w:rPr>
              <w:t>3.2 Regelungen im Verhältnis zu den EU/EFTA-Staaten (inkl. EESSI)</w:t>
            </w:r>
            <w:r w:rsidR="00BE3571">
              <w:rPr>
                <w:noProof/>
                <w:webHidden/>
              </w:rPr>
              <w:tab/>
            </w:r>
            <w:r w:rsidR="00BE3571">
              <w:rPr>
                <w:noProof/>
                <w:webHidden/>
              </w:rPr>
              <w:fldChar w:fldCharType="begin"/>
            </w:r>
            <w:r w:rsidR="00BE3571">
              <w:rPr>
                <w:noProof/>
                <w:webHidden/>
              </w:rPr>
              <w:instrText xml:space="preserve"> PAGEREF _Toc53472373 \h </w:instrText>
            </w:r>
            <w:r w:rsidR="00BE3571">
              <w:rPr>
                <w:noProof/>
                <w:webHidden/>
              </w:rPr>
            </w:r>
            <w:r w:rsidR="00BE3571">
              <w:rPr>
                <w:noProof/>
                <w:webHidden/>
              </w:rPr>
              <w:fldChar w:fldCharType="separate"/>
            </w:r>
            <w:r w:rsidR="00BE3571">
              <w:rPr>
                <w:noProof/>
                <w:webHidden/>
              </w:rPr>
              <w:t>10</w:t>
            </w:r>
            <w:r w:rsidR="00BE3571">
              <w:rPr>
                <w:noProof/>
                <w:webHidden/>
              </w:rPr>
              <w:fldChar w:fldCharType="end"/>
            </w:r>
          </w:hyperlink>
        </w:p>
        <w:p w14:paraId="3AE8627B" w14:textId="3BA3CF3B"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74" w:history="1">
            <w:r w:rsidR="00BE3571" w:rsidRPr="00CE09C3">
              <w:rPr>
                <w:rStyle w:val="Hyperlink"/>
                <w:noProof/>
              </w:rPr>
              <w:t>3.2.1 Die Schweiz als Case Owner</w:t>
            </w:r>
            <w:r w:rsidR="00BE3571">
              <w:rPr>
                <w:noProof/>
                <w:webHidden/>
              </w:rPr>
              <w:tab/>
            </w:r>
            <w:r w:rsidR="00BE3571">
              <w:rPr>
                <w:noProof/>
                <w:webHidden/>
              </w:rPr>
              <w:fldChar w:fldCharType="begin"/>
            </w:r>
            <w:r w:rsidR="00BE3571">
              <w:rPr>
                <w:noProof/>
                <w:webHidden/>
              </w:rPr>
              <w:instrText xml:space="preserve"> PAGEREF _Toc53472374 \h </w:instrText>
            </w:r>
            <w:r w:rsidR="00BE3571">
              <w:rPr>
                <w:noProof/>
                <w:webHidden/>
              </w:rPr>
            </w:r>
            <w:r w:rsidR="00BE3571">
              <w:rPr>
                <w:noProof/>
                <w:webHidden/>
              </w:rPr>
              <w:fldChar w:fldCharType="separate"/>
            </w:r>
            <w:r w:rsidR="00BE3571">
              <w:rPr>
                <w:noProof/>
                <w:webHidden/>
              </w:rPr>
              <w:t>10</w:t>
            </w:r>
            <w:r w:rsidR="00BE3571">
              <w:rPr>
                <w:noProof/>
                <w:webHidden/>
              </w:rPr>
              <w:fldChar w:fldCharType="end"/>
            </w:r>
          </w:hyperlink>
        </w:p>
        <w:p w14:paraId="0016EF44" w14:textId="75F553BA"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75" w:history="1">
            <w:r w:rsidR="00BE3571" w:rsidRPr="00CE09C3">
              <w:rPr>
                <w:rStyle w:val="Hyperlink"/>
                <w:noProof/>
              </w:rPr>
              <w:t>3.2.2 Die Schweiz als Counter Party</w:t>
            </w:r>
            <w:r w:rsidR="00BE3571">
              <w:rPr>
                <w:noProof/>
                <w:webHidden/>
              </w:rPr>
              <w:tab/>
            </w:r>
            <w:r w:rsidR="00BE3571">
              <w:rPr>
                <w:noProof/>
                <w:webHidden/>
              </w:rPr>
              <w:fldChar w:fldCharType="begin"/>
            </w:r>
            <w:r w:rsidR="00BE3571">
              <w:rPr>
                <w:noProof/>
                <w:webHidden/>
              </w:rPr>
              <w:instrText xml:space="preserve"> PAGEREF _Toc53472375 \h </w:instrText>
            </w:r>
            <w:r w:rsidR="00BE3571">
              <w:rPr>
                <w:noProof/>
                <w:webHidden/>
              </w:rPr>
            </w:r>
            <w:r w:rsidR="00BE3571">
              <w:rPr>
                <w:noProof/>
                <w:webHidden/>
              </w:rPr>
              <w:fldChar w:fldCharType="separate"/>
            </w:r>
            <w:r w:rsidR="00BE3571">
              <w:rPr>
                <w:noProof/>
                <w:webHidden/>
              </w:rPr>
              <w:t>10</w:t>
            </w:r>
            <w:r w:rsidR="00BE3571">
              <w:rPr>
                <w:noProof/>
                <w:webHidden/>
              </w:rPr>
              <w:fldChar w:fldCharType="end"/>
            </w:r>
          </w:hyperlink>
        </w:p>
        <w:p w14:paraId="0AE5AA5F" w14:textId="3842C866"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76" w:history="1">
            <w:r w:rsidR="00BE3571" w:rsidRPr="00CE09C3">
              <w:rPr>
                <w:rStyle w:val="Hyperlink"/>
                <w:noProof/>
              </w:rPr>
              <w:t>3.2.3 Vorgehen, wenn ein/der Partner nicht EESSI-ready ist</w:t>
            </w:r>
            <w:r w:rsidR="00BE3571">
              <w:rPr>
                <w:noProof/>
                <w:webHidden/>
              </w:rPr>
              <w:tab/>
            </w:r>
            <w:r w:rsidR="00BE3571">
              <w:rPr>
                <w:noProof/>
                <w:webHidden/>
              </w:rPr>
              <w:fldChar w:fldCharType="begin"/>
            </w:r>
            <w:r w:rsidR="00BE3571">
              <w:rPr>
                <w:noProof/>
                <w:webHidden/>
              </w:rPr>
              <w:instrText xml:space="preserve"> PAGEREF _Toc53472376 \h </w:instrText>
            </w:r>
            <w:r w:rsidR="00BE3571">
              <w:rPr>
                <w:noProof/>
                <w:webHidden/>
              </w:rPr>
            </w:r>
            <w:r w:rsidR="00BE3571">
              <w:rPr>
                <w:noProof/>
                <w:webHidden/>
              </w:rPr>
              <w:fldChar w:fldCharType="separate"/>
            </w:r>
            <w:r w:rsidR="00BE3571">
              <w:rPr>
                <w:noProof/>
                <w:webHidden/>
              </w:rPr>
              <w:t>10</w:t>
            </w:r>
            <w:r w:rsidR="00BE3571">
              <w:rPr>
                <w:noProof/>
                <w:webHidden/>
              </w:rPr>
              <w:fldChar w:fldCharType="end"/>
            </w:r>
          </w:hyperlink>
        </w:p>
        <w:p w14:paraId="27C5A780" w14:textId="0D5C2E80"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77" w:history="1">
            <w:r w:rsidR="00BE3571" w:rsidRPr="00CE09C3">
              <w:rPr>
                <w:rStyle w:val="Hyperlink"/>
                <w:noProof/>
              </w:rPr>
              <w:t>3.3 Regelungen im Verhältnis zu den Vertragsstaaten ohne EU/EFTA</w:t>
            </w:r>
            <w:r w:rsidR="00BE3571">
              <w:rPr>
                <w:noProof/>
                <w:webHidden/>
              </w:rPr>
              <w:tab/>
            </w:r>
            <w:r w:rsidR="00BE3571">
              <w:rPr>
                <w:noProof/>
                <w:webHidden/>
              </w:rPr>
              <w:fldChar w:fldCharType="begin"/>
            </w:r>
            <w:r w:rsidR="00BE3571">
              <w:rPr>
                <w:noProof/>
                <w:webHidden/>
              </w:rPr>
              <w:instrText xml:space="preserve"> PAGEREF _Toc53472377 \h </w:instrText>
            </w:r>
            <w:r w:rsidR="00BE3571">
              <w:rPr>
                <w:noProof/>
                <w:webHidden/>
              </w:rPr>
            </w:r>
            <w:r w:rsidR="00BE3571">
              <w:rPr>
                <w:noProof/>
                <w:webHidden/>
              </w:rPr>
              <w:fldChar w:fldCharType="separate"/>
            </w:r>
            <w:r w:rsidR="00BE3571">
              <w:rPr>
                <w:noProof/>
                <w:webHidden/>
              </w:rPr>
              <w:t>10</w:t>
            </w:r>
            <w:r w:rsidR="00BE3571">
              <w:rPr>
                <w:noProof/>
                <w:webHidden/>
              </w:rPr>
              <w:fldChar w:fldCharType="end"/>
            </w:r>
          </w:hyperlink>
        </w:p>
        <w:p w14:paraId="64B7A857" w14:textId="2A4A0CCF"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78" w:history="1">
            <w:r w:rsidR="00BE3571" w:rsidRPr="00CE09C3">
              <w:rPr>
                <w:rStyle w:val="Hyperlink"/>
                <w:noProof/>
              </w:rPr>
              <w:t>3.3.1 Die Schweiz als Case Owner</w:t>
            </w:r>
            <w:r w:rsidR="00BE3571">
              <w:rPr>
                <w:noProof/>
                <w:webHidden/>
              </w:rPr>
              <w:tab/>
            </w:r>
            <w:r w:rsidR="00BE3571">
              <w:rPr>
                <w:noProof/>
                <w:webHidden/>
              </w:rPr>
              <w:fldChar w:fldCharType="begin"/>
            </w:r>
            <w:r w:rsidR="00BE3571">
              <w:rPr>
                <w:noProof/>
                <w:webHidden/>
              </w:rPr>
              <w:instrText xml:space="preserve"> PAGEREF _Toc53472378 \h </w:instrText>
            </w:r>
            <w:r w:rsidR="00BE3571">
              <w:rPr>
                <w:noProof/>
                <w:webHidden/>
              </w:rPr>
            </w:r>
            <w:r w:rsidR="00BE3571">
              <w:rPr>
                <w:noProof/>
                <w:webHidden/>
              </w:rPr>
              <w:fldChar w:fldCharType="separate"/>
            </w:r>
            <w:r w:rsidR="00BE3571">
              <w:rPr>
                <w:noProof/>
                <w:webHidden/>
              </w:rPr>
              <w:t>10</w:t>
            </w:r>
            <w:r w:rsidR="00BE3571">
              <w:rPr>
                <w:noProof/>
                <w:webHidden/>
              </w:rPr>
              <w:fldChar w:fldCharType="end"/>
            </w:r>
          </w:hyperlink>
        </w:p>
        <w:p w14:paraId="74C20D3C" w14:textId="350C0D2F"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79" w:history="1">
            <w:r w:rsidR="00BE3571" w:rsidRPr="00CE09C3">
              <w:rPr>
                <w:rStyle w:val="Hyperlink"/>
                <w:noProof/>
              </w:rPr>
              <w:t>3.3.2 Die Schweiz als Counter Party</w:t>
            </w:r>
            <w:r w:rsidR="00BE3571">
              <w:rPr>
                <w:noProof/>
                <w:webHidden/>
              </w:rPr>
              <w:tab/>
            </w:r>
            <w:r w:rsidR="00BE3571">
              <w:rPr>
                <w:noProof/>
                <w:webHidden/>
              </w:rPr>
              <w:fldChar w:fldCharType="begin"/>
            </w:r>
            <w:r w:rsidR="00BE3571">
              <w:rPr>
                <w:noProof/>
                <w:webHidden/>
              </w:rPr>
              <w:instrText xml:space="preserve"> PAGEREF _Toc53472379 \h </w:instrText>
            </w:r>
            <w:r w:rsidR="00BE3571">
              <w:rPr>
                <w:noProof/>
                <w:webHidden/>
              </w:rPr>
            </w:r>
            <w:r w:rsidR="00BE3571">
              <w:rPr>
                <w:noProof/>
                <w:webHidden/>
              </w:rPr>
              <w:fldChar w:fldCharType="separate"/>
            </w:r>
            <w:r w:rsidR="00BE3571">
              <w:rPr>
                <w:noProof/>
                <w:webHidden/>
              </w:rPr>
              <w:t>11</w:t>
            </w:r>
            <w:r w:rsidR="00BE3571">
              <w:rPr>
                <w:noProof/>
                <w:webHidden/>
              </w:rPr>
              <w:fldChar w:fldCharType="end"/>
            </w:r>
          </w:hyperlink>
        </w:p>
        <w:p w14:paraId="5382ABC2" w14:textId="61F9BDB8" w:rsidR="00BE3571" w:rsidRDefault="00DA4364">
          <w:pPr>
            <w:pStyle w:val="Verzeichnis1"/>
            <w:tabs>
              <w:tab w:val="right" w:leader="dot" w:pos="9060"/>
            </w:tabs>
            <w:rPr>
              <w:rFonts w:asciiTheme="minorHAnsi" w:eastAsiaTheme="minorEastAsia" w:hAnsiTheme="minorHAnsi" w:cstheme="minorBidi"/>
              <w:noProof/>
              <w:szCs w:val="22"/>
              <w:lang w:bidi="ar-SA"/>
            </w:rPr>
          </w:pPr>
          <w:hyperlink w:anchor="_Toc53472380" w:history="1">
            <w:r w:rsidR="00BE3571" w:rsidRPr="00CE09C3">
              <w:rPr>
                <w:rStyle w:val="Hyperlink"/>
                <w:noProof/>
              </w:rPr>
              <w:t>4 Relevante Information (LA_BUC_03)</w:t>
            </w:r>
            <w:r w:rsidR="00BE3571">
              <w:rPr>
                <w:noProof/>
                <w:webHidden/>
              </w:rPr>
              <w:tab/>
            </w:r>
            <w:r w:rsidR="00BE3571">
              <w:rPr>
                <w:noProof/>
                <w:webHidden/>
              </w:rPr>
              <w:fldChar w:fldCharType="begin"/>
            </w:r>
            <w:r w:rsidR="00BE3571">
              <w:rPr>
                <w:noProof/>
                <w:webHidden/>
              </w:rPr>
              <w:instrText xml:space="preserve"> PAGEREF _Toc53472380 \h </w:instrText>
            </w:r>
            <w:r w:rsidR="00BE3571">
              <w:rPr>
                <w:noProof/>
                <w:webHidden/>
              </w:rPr>
            </w:r>
            <w:r w:rsidR="00BE3571">
              <w:rPr>
                <w:noProof/>
                <w:webHidden/>
              </w:rPr>
              <w:fldChar w:fldCharType="separate"/>
            </w:r>
            <w:r w:rsidR="00BE3571">
              <w:rPr>
                <w:noProof/>
                <w:webHidden/>
              </w:rPr>
              <w:t>11</w:t>
            </w:r>
            <w:r w:rsidR="00BE3571">
              <w:rPr>
                <w:noProof/>
                <w:webHidden/>
              </w:rPr>
              <w:fldChar w:fldCharType="end"/>
            </w:r>
          </w:hyperlink>
        </w:p>
        <w:p w14:paraId="57042025" w14:textId="29D6EE03"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81" w:history="1">
            <w:r w:rsidR="00BE3571" w:rsidRPr="00CE09C3">
              <w:rPr>
                <w:rStyle w:val="Hyperlink"/>
                <w:noProof/>
              </w:rPr>
              <w:t>4.1 Generelles</w:t>
            </w:r>
            <w:r w:rsidR="00BE3571">
              <w:rPr>
                <w:noProof/>
                <w:webHidden/>
              </w:rPr>
              <w:tab/>
            </w:r>
            <w:r w:rsidR="00BE3571">
              <w:rPr>
                <w:noProof/>
                <w:webHidden/>
              </w:rPr>
              <w:fldChar w:fldCharType="begin"/>
            </w:r>
            <w:r w:rsidR="00BE3571">
              <w:rPr>
                <w:noProof/>
                <w:webHidden/>
              </w:rPr>
              <w:instrText xml:space="preserve"> PAGEREF _Toc53472381 \h </w:instrText>
            </w:r>
            <w:r w:rsidR="00BE3571">
              <w:rPr>
                <w:noProof/>
                <w:webHidden/>
              </w:rPr>
            </w:r>
            <w:r w:rsidR="00BE3571">
              <w:rPr>
                <w:noProof/>
                <w:webHidden/>
              </w:rPr>
              <w:fldChar w:fldCharType="separate"/>
            </w:r>
            <w:r w:rsidR="00BE3571">
              <w:rPr>
                <w:noProof/>
                <w:webHidden/>
              </w:rPr>
              <w:t>11</w:t>
            </w:r>
            <w:r w:rsidR="00BE3571">
              <w:rPr>
                <w:noProof/>
                <w:webHidden/>
              </w:rPr>
              <w:fldChar w:fldCharType="end"/>
            </w:r>
          </w:hyperlink>
        </w:p>
        <w:p w14:paraId="54521025" w14:textId="4402B1AE"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82" w:history="1">
            <w:r w:rsidR="00BE3571" w:rsidRPr="00CE09C3">
              <w:rPr>
                <w:rStyle w:val="Hyperlink"/>
                <w:noProof/>
              </w:rPr>
              <w:t>4.2 Regelungen im Verhältnis zu den EU/EFTA-Staaten (inkl. EESSI)</w:t>
            </w:r>
            <w:r w:rsidR="00BE3571">
              <w:rPr>
                <w:noProof/>
                <w:webHidden/>
              </w:rPr>
              <w:tab/>
            </w:r>
            <w:r w:rsidR="00BE3571">
              <w:rPr>
                <w:noProof/>
                <w:webHidden/>
              </w:rPr>
              <w:fldChar w:fldCharType="begin"/>
            </w:r>
            <w:r w:rsidR="00BE3571">
              <w:rPr>
                <w:noProof/>
                <w:webHidden/>
              </w:rPr>
              <w:instrText xml:space="preserve"> PAGEREF _Toc53472382 \h </w:instrText>
            </w:r>
            <w:r w:rsidR="00BE3571">
              <w:rPr>
                <w:noProof/>
                <w:webHidden/>
              </w:rPr>
            </w:r>
            <w:r w:rsidR="00BE3571">
              <w:rPr>
                <w:noProof/>
                <w:webHidden/>
              </w:rPr>
              <w:fldChar w:fldCharType="separate"/>
            </w:r>
            <w:r w:rsidR="00BE3571">
              <w:rPr>
                <w:noProof/>
                <w:webHidden/>
              </w:rPr>
              <w:t>11</w:t>
            </w:r>
            <w:r w:rsidR="00BE3571">
              <w:rPr>
                <w:noProof/>
                <w:webHidden/>
              </w:rPr>
              <w:fldChar w:fldCharType="end"/>
            </w:r>
          </w:hyperlink>
        </w:p>
        <w:p w14:paraId="6B423A13" w14:textId="14685085"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83" w:history="1">
            <w:r w:rsidR="00BE3571" w:rsidRPr="00CE09C3">
              <w:rPr>
                <w:rStyle w:val="Hyperlink"/>
                <w:noProof/>
              </w:rPr>
              <w:t>4.2.1 Die Schweiz als Case Owner</w:t>
            </w:r>
            <w:r w:rsidR="00BE3571">
              <w:rPr>
                <w:noProof/>
                <w:webHidden/>
              </w:rPr>
              <w:tab/>
            </w:r>
            <w:r w:rsidR="00BE3571">
              <w:rPr>
                <w:noProof/>
                <w:webHidden/>
              </w:rPr>
              <w:fldChar w:fldCharType="begin"/>
            </w:r>
            <w:r w:rsidR="00BE3571">
              <w:rPr>
                <w:noProof/>
                <w:webHidden/>
              </w:rPr>
              <w:instrText xml:space="preserve"> PAGEREF _Toc53472383 \h </w:instrText>
            </w:r>
            <w:r w:rsidR="00BE3571">
              <w:rPr>
                <w:noProof/>
                <w:webHidden/>
              </w:rPr>
            </w:r>
            <w:r w:rsidR="00BE3571">
              <w:rPr>
                <w:noProof/>
                <w:webHidden/>
              </w:rPr>
              <w:fldChar w:fldCharType="separate"/>
            </w:r>
            <w:r w:rsidR="00BE3571">
              <w:rPr>
                <w:noProof/>
                <w:webHidden/>
              </w:rPr>
              <w:t>11</w:t>
            </w:r>
            <w:r w:rsidR="00BE3571">
              <w:rPr>
                <w:noProof/>
                <w:webHidden/>
              </w:rPr>
              <w:fldChar w:fldCharType="end"/>
            </w:r>
          </w:hyperlink>
        </w:p>
        <w:p w14:paraId="66BAD48D" w14:textId="576A9BEE"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84" w:history="1">
            <w:r w:rsidR="00BE3571" w:rsidRPr="00CE09C3">
              <w:rPr>
                <w:rStyle w:val="Hyperlink"/>
                <w:noProof/>
              </w:rPr>
              <w:t>4.2.2 Die Schweiz als Counter Party</w:t>
            </w:r>
            <w:r w:rsidR="00BE3571">
              <w:rPr>
                <w:noProof/>
                <w:webHidden/>
              </w:rPr>
              <w:tab/>
            </w:r>
            <w:r w:rsidR="00BE3571">
              <w:rPr>
                <w:noProof/>
                <w:webHidden/>
              </w:rPr>
              <w:fldChar w:fldCharType="begin"/>
            </w:r>
            <w:r w:rsidR="00BE3571">
              <w:rPr>
                <w:noProof/>
                <w:webHidden/>
              </w:rPr>
              <w:instrText xml:space="preserve"> PAGEREF _Toc53472384 \h </w:instrText>
            </w:r>
            <w:r w:rsidR="00BE3571">
              <w:rPr>
                <w:noProof/>
                <w:webHidden/>
              </w:rPr>
            </w:r>
            <w:r w:rsidR="00BE3571">
              <w:rPr>
                <w:noProof/>
                <w:webHidden/>
              </w:rPr>
              <w:fldChar w:fldCharType="separate"/>
            </w:r>
            <w:r w:rsidR="00BE3571">
              <w:rPr>
                <w:noProof/>
                <w:webHidden/>
              </w:rPr>
              <w:t>12</w:t>
            </w:r>
            <w:r w:rsidR="00BE3571">
              <w:rPr>
                <w:noProof/>
                <w:webHidden/>
              </w:rPr>
              <w:fldChar w:fldCharType="end"/>
            </w:r>
          </w:hyperlink>
        </w:p>
        <w:p w14:paraId="2879038F" w14:textId="26CD4E2D"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85" w:history="1">
            <w:r w:rsidR="00BE3571" w:rsidRPr="00CE09C3">
              <w:rPr>
                <w:rStyle w:val="Hyperlink"/>
                <w:noProof/>
              </w:rPr>
              <w:t>4.2.3 Vorgehen, wenn ein/der Partner nicht EESSI-ready ist</w:t>
            </w:r>
            <w:r w:rsidR="00BE3571">
              <w:rPr>
                <w:noProof/>
                <w:webHidden/>
              </w:rPr>
              <w:tab/>
            </w:r>
            <w:r w:rsidR="00BE3571">
              <w:rPr>
                <w:noProof/>
                <w:webHidden/>
              </w:rPr>
              <w:fldChar w:fldCharType="begin"/>
            </w:r>
            <w:r w:rsidR="00BE3571">
              <w:rPr>
                <w:noProof/>
                <w:webHidden/>
              </w:rPr>
              <w:instrText xml:space="preserve"> PAGEREF _Toc53472385 \h </w:instrText>
            </w:r>
            <w:r w:rsidR="00BE3571">
              <w:rPr>
                <w:noProof/>
                <w:webHidden/>
              </w:rPr>
            </w:r>
            <w:r w:rsidR="00BE3571">
              <w:rPr>
                <w:noProof/>
                <w:webHidden/>
              </w:rPr>
              <w:fldChar w:fldCharType="separate"/>
            </w:r>
            <w:r w:rsidR="00BE3571">
              <w:rPr>
                <w:noProof/>
                <w:webHidden/>
              </w:rPr>
              <w:t>12</w:t>
            </w:r>
            <w:r w:rsidR="00BE3571">
              <w:rPr>
                <w:noProof/>
                <w:webHidden/>
              </w:rPr>
              <w:fldChar w:fldCharType="end"/>
            </w:r>
          </w:hyperlink>
        </w:p>
        <w:p w14:paraId="458A52BA" w14:textId="26F94701"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86" w:history="1">
            <w:r w:rsidR="00BE3571" w:rsidRPr="00CE09C3">
              <w:rPr>
                <w:rStyle w:val="Hyperlink"/>
                <w:noProof/>
              </w:rPr>
              <w:t>4.3 Regelungen im Verhältnis zu den Vertragsstaaten ohne EU/EFTA</w:t>
            </w:r>
            <w:r w:rsidR="00BE3571">
              <w:rPr>
                <w:noProof/>
                <w:webHidden/>
              </w:rPr>
              <w:tab/>
            </w:r>
            <w:r w:rsidR="00BE3571">
              <w:rPr>
                <w:noProof/>
                <w:webHidden/>
              </w:rPr>
              <w:fldChar w:fldCharType="begin"/>
            </w:r>
            <w:r w:rsidR="00BE3571">
              <w:rPr>
                <w:noProof/>
                <w:webHidden/>
              </w:rPr>
              <w:instrText xml:space="preserve"> PAGEREF _Toc53472386 \h </w:instrText>
            </w:r>
            <w:r w:rsidR="00BE3571">
              <w:rPr>
                <w:noProof/>
                <w:webHidden/>
              </w:rPr>
            </w:r>
            <w:r w:rsidR="00BE3571">
              <w:rPr>
                <w:noProof/>
                <w:webHidden/>
              </w:rPr>
              <w:fldChar w:fldCharType="separate"/>
            </w:r>
            <w:r w:rsidR="00BE3571">
              <w:rPr>
                <w:noProof/>
                <w:webHidden/>
              </w:rPr>
              <w:t>12</w:t>
            </w:r>
            <w:r w:rsidR="00BE3571">
              <w:rPr>
                <w:noProof/>
                <w:webHidden/>
              </w:rPr>
              <w:fldChar w:fldCharType="end"/>
            </w:r>
          </w:hyperlink>
        </w:p>
        <w:p w14:paraId="669471E0" w14:textId="7002E2D5"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87" w:history="1">
            <w:r w:rsidR="00BE3571" w:rsidRPr="00CE09C3">
              <w:rPr>
                <w:rStyle w:val="Hyperlink"/>
                <w:noProof/>
              </w:rPr>
              <w:t>4.3.1 Die Schweiz als Case Owner</w:t>
            </w:r>
            <w:r w:rsidR="00BE3571">
              <w:rPr>
                <w:noProof/>
                <w:webHidden/>
              </w:rPr>
              <w:tab/>
            </w:r>
            <w:r w:rsidR="00BE3571">
              <w:rPr>
                <w:noProof/>
                <w:webHidden/>
              </w:rPr>
              <w:fldChar w:fldCharType="begin"/>
            </w:r>
            <w:r w:rsidR="00BE3571">
              <w:rPr>
                <w:noProof/>
                <w:webHidden/>
              </w:rPr>
              <w:instrText xml:space="preserve"> PAGEREF _Toc53472387 \h </w:instrText>
            </w:r>
            <w:r w:rsidR="00BE3571">
              <w:rPr>
                <w:noProof/>
                <w:webHidden/>
              </w:rPr>
            </w:r>
            <w:r w:rsidR="00BE3571">
              <w:rPr>
                <w:noProof/>
                <w:webHidden/>
              </w:rPr>
              <w:fldChar w:fldCharType="separate"/>
            </w:r>
            <w:r w:rsidR="00BE3571">
              <w:rPr>
                <w:noProof/>
                <w:webHidden/>
              </w:rPr>
              <w:t>12</w:t>
            </w:r>
            <w:r w:rsidR="00BE3571">
              <w:rPr>
                <w:noProof/>
                <w:webHidden/>
              </w:rPr>
              <w:fldChar w:fldCharType="end"/>
            </w:r>
          </w:hyperlink>
        </w:p>
        <w:p w14:paraId="67E18314" w14:textId="252A23CC"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88" w:history="1">
            <w:r w:rsidR="00BE3571" w:rsidRPr="00CE09C3">
              <w:rPr>
                <w:rStyle w:val="Hyperlink"/>
                <w:noProof/>
              </w:rPr>
              <w:t>4.3.2 Die Schweiz als Counter Party</w:t>
            </w:r>
            <w:r w:rsidR="00BE3571">
              <w:rPr>
                <w:noProof/>
                <w:webHidden/>
              </w:rPr>
              <w:tab/>
            </w:r>
            <w:r w:rsidR="00BE3571">
              <w:rPr>
                <w:noProof/>
                <w:webHidden/>
              </w:rPr>
              <w:fldChar w:fldCharType="begin"/>
            </w:r>
            <w:r w:rsidR="00BE3571">
              <w:rPr>
                <w:noProof/>
                <w:webHidden/>
              </w:rPr>
              <w:instrText xml:space="preserve"> PAGEREF _Toc53472388 \h </w:instrText>
            </w:r>
            <w:r w:rsidR="00BE3571">
              <w:rPr>
                <w:noProof/>
                <w:webHidden/>
              </w:rPr>
            </w:r>
            <w:r w:rsidR="00BE3571">
              <w:rPr>
                <w:noProof/>
                <w:webHidden/>
              </w:rPr>
              <w:fldChar w:fldCharType="separate"/>
            </w:r>
            <w:r w:rsidR="00BE3571">
              <w:rPr>
                <w:noProof/>
                <w:webHidden/>
              </w:rPr>
              <w:t>13</w:t>
            </w:r>
            <w:r w:rsidR="00BE3571">
              <w:rPr>
                <w:noProof/>
                <w:webHidden/>
              </w:rPr>
              <w:fldChar w:fldCharType="end"/>
            </w:r>
          </w:hyperlink>
        </w:p>
        <w:p w14:paraId="516E74E6" w14:textId="6E904957" w:rsidR="00BE3571" w:rsidRDefault="00DA4364">
          <w:pPr>
            <w:pStyle w:val="Verzeichnis1"/>
            <w:tabs>
              <w:tab w:val="right" w:leader="dot" w:pos="9060"/>
            </w:tabs>
            <w:rPr>
              <w:rFonts w:asciiTheme="minorHAnsi" w:eastAsiaTheme="minorEastAsia" w:hAnsiTheme="minorHAnsi" w:cstheme="minorBidi"/>
              <w:noProof/>
              <w:szCs w:val="22"/>
              <w:lang w:bidi="ar-SA"/>
            </w:rPr>
          </w:pPr>
          <w:hyperlink w:anchor="_Toc53472389" w:history="1">
            <w:r w:rsidR="00BE3571" w:rsidRPr="00CE09C3">
              <w:rPr>
                <w:rStyle w:val="Hyperlink"/>
                <w:noProof/>
              </w:rPr>
              <w:t>5 Mehrfachtätigkeit (LA_BUC_02)</w:t>
            </w:r>
            <w:r w:rsidR="00BE3571">
              <w:rPr>
                <w:noProof/>
                <w:webHidden/>
              </w:rPr>
              <w:tab/>
            </w:r>
            <w:r w:rsidR="00BE3571">
              <w:rPr>
                <w:noProof/>
                <w:webHidden/>
              </w:rPr>
              <w:fldChar w:fldCharType="begin"/>
            </w:r>
            <w:r w:rsidR="00BE3571">
              <w:rPr>
                <w:noProof/>
                <w:webHidden/>
              </w:rPr>
              <w:instrText xml:space="preserve"> PAGEREF _Toc53472389 \h </w:instrText>
            </w:r>
            <w:r w:rsidR="00BE3571">
              <w:rPr>
                <w:noProof/>
                <w:webHidden/>
              </w:rPr>
            </w:r>
            <w:r w:rsidR="00BE3571">
              <w:rPr>
                <w:noProof/>
                <w:webHidden/>
              </w:rPr>
              <w:fldChar w:fldCharType="separate"/>
            </w:r>
            <w:r w:rsidR="00BE3571">
              <w:rPr>
                <w:noProof/>
                <w:webHidden/>
              </w:rPr>
              <w:t>13</w:t>
            </w:r>
            <w:r w:rsidR="00BE3571">
              <w:rPr>
                <w:noProof/>
                <w:webHidden/>
              </w:rPr>
              <w:fldChar w:fldCharType="end"/>
            </w:r>
          </w:hyperlink>
        </w:p>
        <w:p w14:paraId="15878535" w14:textId="53B58225"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90" w:history="1">
            <w:r w:rsidR="00BE3571" w:rsidRPr="00CE09C3">
              <w:rPr>
                <w:rStyle w:val="Hyperlink"/>
                <w:noProof/>
              </w:rPr>
              <w:t>5.1 Generelles</w:t>
            </w:r>
            <w:r w:rsidR="00BE3571">
              <w:rPr>
                <w:noProof/>
                <w:webHidden/>
              </w:rPr>
              <w:tab/>
            </w:r>
            <w:r w:rsidR="00BE3571">
              <w:rPr>
                <w:noProof/>
                <w:webHidden/>
              </w:rPr>
              <w:fldChar w:fldCharType="begin"/>
            </w:r>
            <w:r w:rsidR="00BE3571">
              <w:rPr>
                <w:noProof/>
                <w:webHidden/>
              </w:rPr>
              <w:instrText xml:space="preserve"> PAGEREF _Toc53472390 \h </w:instrText>
            </w:r>
            <w:r w:rsidR="00BE3571">
              <w:rPr>
                <w:noProof/>
                <w:webHidden/>
              </w:rPr>
            </w:r>
            <w:r w:rsidR="00BE3571">
              <w:rPr>
                <w:noProof/>
                <w:webHidden/>
              </w:rPr>
              <w:fldChar w:fldCharType="separate"/>
            </w:r>
            <w:r w:rsidR="00BE3571">
              <w:rPr>
                <w:noProof/>
                <w:webHidden/>
              </w:rPr>
              <w:t>13</w:t>
            </w:r>
            <w:r w:rsidR="00BE3571">
              <w:rPr>
                <w:noProof/>
                <w:webHidden/>
              </w:rPr>
              <w:fldChar w:fldCharType="end"/>
            </w:r>
          </w:hyperlink>
        </w:p>
        <w:p w14:paraId="0B0DFA14" w14:textId="36998E72"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91" w:history="1">
            <w:r w:rsidR="00BE3571" w:rsidRPr="00CE09C3">
              <w:rPr>
                <w:rStyle w:val="Hyperlink"/>
                <w:noProof/>
              </w:rPr>
              <w:t>5.2 Regelungen im Verhältnis zu den EU/EFTA-Staaten (inkl. EESSI)</w:t>
            </w:r>
            <w:r w:rsidR="00BE3571">
              <w:rPr>
                <w:noProof/>
                <w:webHidden/>
              </w:rPr>
              <w:tab/>
            </w:r>
            <w:r w:rsidR="00BE3571">
              <w:rPr>
                <w:noProof/>
                <w:webHidden/>
              </w:rPr>
              <w:fldChar w:fldCharType="begin"/>
            </w:r>
            <w:r w:rsidR="00BE3571">
              <w:rPr>
                <w:noProof/>
                <w:webHidden/>
              </w:rPr>
              <w:instrText xml:space="preserve"> PAGEREF _Toc53472391 \h </w:instrText>
            </w:r>
            <w:r w:rsidR="00BE3571">
              <w:rPr>
                <w:noProof/>
                <w:webHidden/>
              </w:rPr>
            </w:r>
            <w:r w:rsidR="00BE3571">
              <w:rPr>
                <w:noProof/>
                <w:webHidden/>
              </w:rPr>
              <w:fldChar w:fldCharType="separate"/>
            </w:r>
            <w:r w:rsidR="00BE3571">
              <w:rPr>
                <w:noProof/>
                <w:webHidden/>
              </w:rPr>
              <w:t>13</w:t>
            </w:r>
            <w:r w:rsidR="00BE3571">
              <w:rPr>
                <w:noProof/>
                <w:webHidden/>
              </w:rPr>
              <w:fldChar w:fldCharType="end"/>
            </w:r>
          </w:hyperlink>
        </w:p>
        <w:p w14:paraId="323F911B" w14:textId="23B1ACB5"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92" w:history="1">
            <w:r w:rsidR="00BE3571" w:rsidRPr="00CE09C3">
              <w:rPr>
                <w:rStyle w:val="Hyperlink"/>
                <w:noProof/>
              </w:rPr>
              <w:t>5.2.1 Die Schweiz als Case Owner</w:t>
            </w:r>
            <w:r w:rsidR="00BE3571">
              <w:rPr>
                <w:noProof/>
                <w:webHidden/>
              </w:rPr>
              <w:tab/>
            </w:r>
            <w:r w:rsidR="00BE3571">
              <w:rPr>
                <w:noProof/>
                <w:webHidden/>
              </w:rPr>
              <w:fldChar w:fldCharType="begin"/>
            </w:r>
            <w:r w:rsidR="00BE3571">
              <w:rPr>
                <w:noProof/>
                <w:webHidden/>
              </w:rPr>
              <w:instrText xml:space="preserve"> PAGEREF _Toc53472392 \h </w:instrText>
            </w:r>
            <w:r w:rsidR="00BE3571">
              <w:rPr>
                <w:noProof/>
                <w:webHidden/>
              </w:rPr>
            </w:r>
            <w:r w:rsidR="00BE3571">
              <w:rPr>
                <w:noProof/>
                <w:webHidden/>
              </w:rPr>
              <w:fldChar w:fldCharType="separate"/>
            </w:r>
            <w:r w:rsidR="00BE3571">
              <w:rPr>
                <w:noProof/>
                <w:webHidden/>
              </w:rPr>
              <w:t>14</w:t>
            </w:r>
            <w:r w:rsidR="00BE3571">
              <w:rPr>
                <w:noProof/>
                <w:webHidden/>
              </w:rPr>
              <w:fldChar w:fldCharType="end"/>
            </w:r>
          </w:hyperlink>
        </w:p>
        <w:p w14:paraId="4BAE895B" w14:textId="0C61412D"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93" w:history="1">
            <w:r w:rsidR="00BE3571" w:rsidRPr="00CE09C3">
              <w:rPr>
                <w:rStyle w:val="Hyperlink"/>
                <w:noProof/>
              </w:rPr>
              <w:t>5.2.2 Die Schweiz als Counter Party</w:t>
            </w:r>
            <w:r w:rsidR="00BE3571">
              <w:rPr>
                <w:noProof/>
                <w:webHidden/>
              </w:rPr>
              <w:tab/>
            </w:r>
            <w:r w:rsidR="00BE3571">
              <w:rPr>
                <w:noProof/>
                <w:webHidden/>
              </w:rPr>
              <w:fldChar w:fldCharType="begin"/>
            </w:r>
            <w:r w:rsidR="00BE3571">
              <w:rPr>
                <w:noProof/>
                <w:webHidden/>
              </w:rPr>
              <w:instrText xml:space="preserve"> PAGEREF _Toc53472393 \h </w:instrText>
            </w:r>
            <w:r w:rsidR="00BE3571">
              <w:rPr>
                <w:noProof/>
                <w:webHidden/>
              </w:rPr>
            </w:r>
            <w:r w:rsidR="00BE3571">
              <w:rPr>
                <w:noProof/>
                <w:webHidden/>
              </w:rPr>
              <w:fldChar w:fldCharType="separate"/>
            </w:r>
            <w:r w:rsidR="00BE3571">
              <w:rPr>
                <w:noProof/>
                <w:webHidden/>
              </w:rPr>
              <w:t>16</w:t>
            </w:r>
            <w:r w:rsidR="00BE3571">
              <w:rPr>
                <w:noProof/>
                <w:webHidden/>
              </w:rPr>
              <w:fldChar w:fldCharType="end"/>
            </w:r>
          </w:hyperlink>
        </w:p>
        <w:p w14:paraId="01D84C04" w14:textId="72F52214"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94" w:history="1">
            <w:r w:rsidR="00BE3571" w:rsidRPr="00CE09C3">
              <w:rPr>
                <w:rStyle w:val="Hyperlink"/>
                <w:noProof/>
              </w:rPr>
              <w:t>5.2.3 Vorgehen, wenn ein/der Partner nicht EESSI-ready ist</w:t>
            </w:r>
            <w:r w:rsidR="00BE3571">
              <w:rPr>
                <w:noProof/>
                <w:webHidden/>
              </w:rPr>
              <w:tab/>
            </w:r>
            <w:r w:rsidR="00BE3571">
              <w:rPr>
                <w:noProof/>
                <w:webHidden/>
              </w:rPr>
              <w:fldChar w:fldCharType="begin"/>
            </w:r>
            <w:r w:rsidR="00BE3571">
              <w:rPr>
                <w:noProof/>
                <w:webHidden/>
              </w:rPr>
              <w:instrText xml:space="preserve"> PAGEREF _Toc53472394 \h </w:instrText>
            </w:r>
            <w:r w:rsidR="00BE3571">
              <w:rPr>
                <w:noProof/>
                <w:webHidden/>
              </w:rPr>
            </w:r>
            <w:r w:rsidR="00BE3571">
              <w:rPr>
                <w:noProof/>
                <w:webHidden/>
              </w:rPr>
              <w:fldChar w:fldCharType="separate"/>
            </w:r>
            <w:r w:rsidR="00BE3571">
              <w:rPr>
                <w:noProof/>
                <w:webHidden/>
              </w:rPr>
              <w:t>16</w:t>
            </w:r>
            <w:r w:rsidR="00BE3571">
              <w:rPr>
                <w:noProof/>
                <w:webHidden/>
              </w:rPr>
              <w:fldChar w:fldCharType="end"/>
            </w:r>
          </w:hyperlink>
        </w:p>
        <w:p w14:paraId="61E8F4C4" w14:textId="75D81957"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95" w:history="1">
            <w:r w:rsidR="00BE3571" w:rsidRPr="00CE09C3">
              <w:rPr>
                <w:rStyle w:val="Hyperlink"/>
                <w:noProof/>
              </w:rPr>
              <w:t>5.3 Regelungen im Verhältnis zu den Vertragsstaaten ohne EU/EFTA</w:t>
            </w:r>
            <w:r w:rsidR="00BE3571">
              <w:rPr>
                <w:noProof/>
                <w:webHidden/>
              </w:rPr>
              <w:tab/>
            </w:r>
            <w:r w:rsidR="00BE3571">
              <w:rPr>
                <w:noProof/>
                <w:webHidden/>
              </w:rPr>
              <w:fldChar w:fldCharType="begin"/>
            </w:r>
            <w:r w:rsidR="00BE3571">
              <w:rPr>
                <w:noProof/>
                <w:webHidden/>
              </w:rPr>
              <w:instrText xml:space="preserve"> PAGEREF _Toc53472395 \h </w:instrText>
            </w:r>
            <w:r w:rsidR="00BE3571">
              <w:rPr>
                <w:noProof/>
                <w:webHidden/>
              </w:rPr>
            </w:r>
            <w:r w:rsidR="00BE3571">
              <w:rPr>
                <w:noProof/>
                <w:webHidden/>
              </w:rPr>
              <w:fldChar w:fldCharType="separate"/>
            </w:r>
            <w:r w:rsidR="00BE3571">
              <w:rPr>
                <w:noProof/>
                <w:webHidden/>
              </w:rPr>
              <w:t>17</w:t>
            </w:r>
            <w:r w:rsidR="00BE3571">
              <w:rPr>
                <w:noProof/>
                <w:webHidden/>
              </w:rPr>
              <w:fldChar w:fldCharType="end"/>
            </w:r>
          </w:hyperlink>
        </w:p>
        <w:p w14:paraId="4102EFB4" w14:textId="424F70A3" w:rsidR="00BE3571" w:rsidRDefault="00DA4364">
          <w:pPr>
            <w:pStyle w:val="Verzeichnis1"/>
            <w:tabs>
              <w:tab w:val="right" w:leader="dot" w:pos="9060"/>
            </w:tabs>
            <w:rPr>
              <w:rFonts w:asciiTheme="minorHAnsi" w:eastAsiaTheme="minorEastAsia" w:hAnsiTheme="minorHAnsi" w:cstheme="minorBidi"/>
              <w:noProof/>
              <w:szCs w:val="22"/>
              <w:lang w:bidi="ar-SA"/>
            </w:rPr>
          </w:pPr>
          <w:hyperlink w:anchor="_Toc53472396" w:history="1">
            <w:r w:rsidR="00BE3571" w:rsidRPr="00CE09C3">
              <w:rPr>
                <w:rStyle w:val="Hyperlink"/>
                <w:noProof/>
              </w:rPr>
              <w:t>6 Besondere Berufsgruppen (LA_BUC_05)</w:t>
            </w:r>
            <w:r w:rsidR="00BE3571">
              <w:rPr>
                <w:noProof/>
                <w:webHidden/>
              </w:rPr>
              <w:tab/>
            </w:r>
            <w:r w:rsidR="00BE3571">
              <w:rPr>
                <w:noProof/>
                <w:webHidden/>
              </w:rPr>
              <w:fldChar w:fldCharType="begin"/>
            </w:r>
            <w:r w:rsidR="00BE3571">
              <w:rPr>
                <w:noProof/>
                <w:webHidden/>
              </w:rPr>
              <w:instrText xml:space="preserve"> PAGEREF _Toc53472396 \h </w:instrText>
            </w:r>
            <w:r w:rsidR="00BE3571">
              <w:rPr>
                <w:noProof/>
                <w:webHidden/>
              </w:rPr>
            </w:r>
            <w:r w:rsidR="00BE3571">
              <w:rPr>
                <w:noProof/>
                <w:webHidden/>
              </w:rPr>
              <w:fldChar w:fldCharType="separate"/>
            </w:r>
            <w:r w:rsidR="00BE3571">
              <w:rPr>
                <w:noProof/>
                <w:webHidden/>
              </w:rPr>
              <w:t>17</w:t>
            </w:r>
            <w:r w:rsidR="00BE3571">
              <w:rPr>
                <w:noProof/>
                <w:webHidden/>
              </w:rPr>
              <w:fldChar w:fldCharType="end"/>
            </w:r>
          </w:hyperlink>
        </w:p>
        <w:p w14:paraId="28B29778" w14:textId="2FF485ED"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97" w:history="1">
            <w:r w:rsidR="00BE3571" w:rsidRPr="00CE09C3">
              <w:rPr>
                <w:rStyle w:val="Hyperlink"/>
                <w:noProof/>
              </w:rPr>
              <w:t>6.1 Generelles</w:t>
            </w:r>
            <w:r w:rsidR="00BE3571">
              <w:rPr>
                <w:noProof/>
                <w:webHidden/>
              </w:rPr>
              <w:tab/>
            </w:r>
            <w:r w:rsidR="00BE3571">
              <w:rPr>
                <w:noProof/>
                <w:webHidden/>
              </w:rPr>
              <w:fldChar w:fldCharType="begin"/>
            </w:r>
            <w:r w:rsidR="00BE3571">
              <w:rPr>
                <w:noProof/>
                <w:webHidden/>
              </w:rPr>
              <w:instrText xml:space="preserve"> PAGEREF _Toc53472397 \h </w:instrText>
            </w:r>
            <w:r w:rsidR="00BE3571">
              <w:rPr>
                <w:noProof/>
                <w:webHidden/>
              </w:rPr>
            </w:r>
            <w:r w:rsidR="00BE3571">
              <w:rPr>
                <w:noProof/>
                <w:webHidden/>
              </w:rPr>
              <w:fldChar w:fldCharType="separate"/>
            </w:r>
            <w:r w:rsidR="00BE3571">
              <w:rPr>
                <w:noProof/>
                <w:webHidden/>
              </w:rPr>
              <w:t>17</w:t>
            </w:r>
            <w:r w:rsidR="00BE3571">
              <w:rPr>
                <w:noProof/>
                <w:webHidden/>
              </w:rPr>
              <w:fldChar w:fldCharType="end"/>
            </w:r>
          </w:hyperlink>
        </w:p>
        <w:p w14:paraId="6669B095" w14:textId="34A04635"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398" w:history="1">
            <w:r w:rsidR="00BE3571" w:rsidRPr="00CE09C3">
              <w:rPr>
                <w:rStyle w:val="Hyperlink"/>
                <w:noProof/>
              </w:rPr>
              <w:t>6.2 Regelungen im Verhältnis zu den EU/EFTA-Staaten (inkl. EESSI)</w:t>
            </w:r>
            <w:r w:rsidR="00BE3571">
              <w:rPr>
                <w:noProof/>
                <w:webHidden/>
              </w:rPr>
              <w:tab/>
            </w:r>
            <w:r w:rsidR="00BE3571">
              <w:rPr>
                <w:noProof/>
                <w:webHidden/>
              </w:rPr>
              <w:fldChar w:fldCharType="begin"/>
            </w:r>
            <w:r w:rsidR="00BE3571">
              <w:rPr>
                <w:noProof/>
                <w:webHidden/>
              </w:rPr>
              <w:instrText xml:space="preserve"> PAGEREF _Toc53472398 \h </w:instrText>
            </w:r>
            <w:r w:rsidR="00BE3571">
              <w:rPr>
                <w:noProof/>
                <w:webHidden/>
              </w:rPr>
            </w:r>
            <w:r w:rsidR="00BE3571">
              <w:rPr>
                <w:noProof/>
                <w:webHidden/>
              </w:rPr>
              <w:fldChar w:fldCharType="separate"/>
            </w:r>
            <w:r w:rsidR="00BE3571">
              <w:rPr>
                <w:noProof/>
                <w:webHidden/>
              </w:rPr>
              <w:t>17</w:t>
            </w:r>
            <w:r w:rsidR="00BE3571">
              <w:rPr>
                <w:noProof/>
                <w:webHidden/>
              </w:rPr>
              <w:fldChar w:fldCharType="end"/>
            </w:r>
          </w:hyperlink>
        </w:p>
        <w:p w14:paraId="7FA823BC" w14:textId="77804D41"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399" w:history="1">
            <w:r w:rsidR="00BE3571" w:rsidRPr="00CE09C3">
              <w:rPr>
                <w:rStyle w:val="Hyperlink"/>
                <w:noProof/>
              </w:rPr>
              <w:t>6.2.1 Die Schweiz als Case Owner</w:t>
            </w:r>
            <w:r w:rsidR="00BE3571">
              <w:rPr>
                <w:noProof/>
                <w:webHidden/>
              </w:rPr>
              <w:tab/>
            </w:r>
            <w:r w:rsidR="00BE3571">
              <w:rPr>
                <w:noProof/>
                <w:webHidden/>
              </w:rPr>
              <w:fldChar w:fldCharType="begin"/>
            </w:r>
            <w:r w:rsidR="00BE3571">
              <w:rPr>
                <w:noProof/>
                <w:webHidden/>
              </w:rPr>
              <w:instrText xml:space="preserve"> PAGEREF _Toc53472399 \h </w:instrText>
            </w:r>
            <w:r w:rsidR="00BE3571">
              <w:rPr>
                <w:noProof/>
                <w:webHidden/>
              </w:rPr>
            </w:r>
            <w:r w:rsidR="00BE3571">
              <w:rPr>
                <w:noProof/>
                <w:webHidden/>
              </w:rPr>
              <w:fldChar w:fldCharType="separate"/>
            </w:r>
            <w:r w:rsidR="00BE3571">
              <w:rPr>
                <w:noProof/>
                <w:webHidden/>
              </w:rPr>
              <w:t>17</w:t>
            </w:r>
            <w:r w:rsidR="00BE3571">
              <w:rPr>
                <w:noProof/>
                <w:webHidden/>
              </w:rPr>
              <w:fldChar w:fldCharType="end"/>
            </w:r>
          </w:hyperlink>
        </w:p>
        <w:p w14:paraId="706FDACE" w14:textId="452C31CD"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400" w:history="1">
            <w:r w:rsidR="00BE3571" w:rsidRPr="00CE09C3">
              <w:rPr>
                <w:rStyle w:val="Hyperlink"/>
                <w:noProof/>
              </w:rPr>
              <w:t>6.2.2 Die Schweiz als Counter Party</w:t>
            </w:r>
            <w:r w:rsidR="00BE3571">
              <w:rPr>
                <w:noProof/>
                <w:webHidden/>
              </w:rPr>
              <w:tab/>
            </w:r>
            <w:r w:rsidR="00BE3571">
              <w:rPr>
                <w:noProof/>
                <w:webHidden/>
              </w:rPr>
              <w:fldChar w:fldCharType="begin"/>
            </w:r>
            <w:r w:rsidR="00BE3571">
              <w:rPr>
                <w:noProof/>
                <w:webHidden/>
              </w:rPr>
              <w:instrText xml:space="preserve"> PAGEREF _Toc53472400 \h </w:instrText>
            </w:r>
            <w:r w:rsidR="00BE3571">
              <w:rPr>
                <w:noProof/>
                <w:webHidden/>
              </w:rPr>
            </w:r>
            <w:r w:rsidR="00BE3571">
              <w:rPr>
                <w:noProof/>
                <w:webHidden/>
              </w:rPr>
              <w:fldChar w:fldCharType="separate"/>
            </w:r>
            <w:r w:rsidR="00BE3571">
              <w:rPr>
                <w:noProof/>
                <w:webHidden/>
              </w:rPr>
              <w:t>18</w:t>
            </w:r>
            <w:r w:rsidR="00BE3571">
              <w:rPr>
                <w:noProof/>
                <w:webHidden/>
              </w:rPr>
              <w:fldChar w:fldCharType="end"/>
            </w:r>
          </w:hyperlink>
        </w:p>
        <w:p w14:paraId="0E2A0640" w14:textId="6F20D73C"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401" w:history="1">
            <w:r w:rsidR="00BE3571" w:rsidRPr="00CE09C3">
              <w:rPr>
                <w:rStyle w:val="Hyperlink"/>
                <w:noProof/>
              </w:rPr>
              <w:t>6.2.3 Vorgehen, wenn ein/der Partner nicht ESSI-ready ist</w:t>
            </w:r>
            <w:r w:rsidR="00BE3571">
              <w:rPr>
                <w:noProof/>
                <w:webHidden/>
              </w:rPr>
              <w:tab/>
            </w:r>
            <w:r w:rsidR="00BE3571">
              <w:rPr>
                <w:noProof/>
                <w:webHidden/>
              </w:rPr>
              <w:fldChar w:fldCharType="begin"/>
            </w:r>
            <w:r w:rsidR="00BE3571">
              <w:rPr>
                <w:noProof/>
                <w:webHidden/>
              </w:rPr>
              <w:instrText xml:space="preserve"> PAGEREF _Toc53472401 \h </w:instrText>
            </w:r>
            <w:r w:rsidR="00BE3571">
              <w:rPr>
                <w:noProof/>
                <w:webHidden/>
              </w:rPr>
            </w:r>
            <w:r w:rsidR="00BE3571">
              <w:rPr>
                <w:noProof/>
                <w:webHidden/>
              </w:rPr>
              <w:fldChar w:fldCharType="separate"/>
            </w:r>
            <w:r w:rsidR="00BE3571">
              <w:rPr>
                <w:noProof/>
                <w:webHidden/>
              </w:rPr>
              <w:t>18</w:t>
            </w:r>
            <w:r w:rsidR="00BE3571">
              <w:rPr>
                <w:noProof/>
                <w:webHidden/>
              </w:rPr>
              <w:fldChar w:fldCharType="end"/>
            </w:r>
          </w:hyperlink>
        </w:p>
        <w:p w14:paraId="7D3E9100" w14:textId="1443032D"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402" w:history="1">
            <w:r w:rsidR="00BE3571" w:rsidRPr="00CE09C3">
              <w:rPr>
                <w:rStyle w:val="Hyperlink"/>
                <w:noProof/>
              </w:rPr>
              <w:t>6.3 Regelungen bei Anwendung des Rheinschifferabkommens</w:t>
            </w:r>
            <w:r w:rsidR="00BE3571">
              <w:rPr>
                <w:noProof/>
                <w:webHidden/>
              </w:rPr>
              <w:tab/>
            </w:r>
            <w:r w:rsidR="00BE3571">
              <w:rPr>
                <w:noProof/>
                <w:webHidden/>
              </w:rPr>
              <w:fldChar w:fldCharType="begin"/>
            </w:r>
            <w:r w:rsidR="00BE3571">
              <w:rPr>
                <w:noProof/>
                <w:webHidden/>
              </w:rPr>
              <w:instrText xml:space="preserve"> PAGEREF _Toc53472402 \h </w:instrText>
            </w:r>
            <w:r w:rsidR="00BE3571">
              <w:rPr>
                <w:noProof/>
                <w:webHidden/>
              </w:rPr>
            </w:r>
            <w:r w:rsidR="00BE3571">
              <w:rPr>
                <w:noProof/>
                <w:webHidden/>
              </w:rPr>
              <w:fldChar w:fldCharType="separate"/>
            </w:r>
            <w:r w:rsidR="00BE3571">
              <w:rPr>
                <w:noProof/>
                <w:webHidden/>
              </w:rPr>
              <w:t>18</w:t>
            </w:r>
            <w:r w:rsidR="00BE3571">
              <w:rPr>
                <w:noProof/>
                <w:webHidden/>
              </w:rPr>
              <w:fldChar w:fldCharType="end"/>
            </w:r>
          </w:hyperlink>
        </w:p>
        <w:p w14:paraId="644D9F57" w14:textId="1EE43544"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403" w:history="1">
            <w:r w:rsidR="00BE3571" w:rsidRPr="00CE09C3">
              <w:rPr>
                <w:rStyle w:val="Hyperlink"/>
                <w:noProof/>
              </w:rPr>
              <w:t>6.3.1 Die Schweiz als Case Owner</w:t>
            </w:r>
            <w:r w:rsidR="00BE3571">
              <w:rPr>
                <w:noProof/>
                <w:webHidden/>
              </w:rPr>
              <w:tab/>
            </w:r>
            <w:r w:rsidR="00BE3571">
              <w:rPr>
                <w:noProof/>
                <w:webHidden/>
              </w:rPr>
              <w:fldChar w:fldCharType="begin"/>
            </w:r>
            <w:r w:rsidR="00BE3571">
              <w:rPr>
                <w:noProof/>
                <w:webHidden/>
              </w:rPr>
              <w:instrText xml:space="preserve"> PAGEREF _Toc53472403 \h </w:instrText>
            </w:r>
            <w:r w:rsidR="00BE3571">
              <w:rPr>
                <w:noProof/>
                <w:webHidden/>
              </w:rPr>
            </w:r>
            <w:r w:rsidR="00BE3571">
              <w:rPr>
                <w:noProof/>
                <w:webHidden/>
              </w:rPr>
              <w:fldChar w:fldCharType="separate"/>
            </w:r>
            <w:r w:rsidR="00BE3571">
              <w:rPr>
                <w:noProof/>
                <w:webHidden/>
              </w:rPr>
              <w:t>18</w:t>
            </w:r>
            <w:r w:rsidR="00BE3571">
              <w:rPr>
                <w:noProof/>
                <w:webHidden/>
              </w:rPr>
              <w:fldChar w:fldCharType="end"/>
            </w:r>
          </w:hyperlink>
        </w:p>
        <w:p w14:paraId="10E6ADA4" w14:textId="481BA9A1"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404" w:history="1">
            <w:r w:rsidR="00BE3571" w:rsidRPr="00CE09C3">
              <w:rPr>
                <w:rStyle w:val="Hyperlink"/>
                <w:noProof/>
              </w:rPr>
              <w:t>6.3.2 Die Schweiz als Counter Party</w:t>
            </w:r>
            <w:r w:rsidR="00BE3571">
              <w:rPr>
                <w:noProof/>
                <w:webHidden/>
              </w:rPr>
              <w:tab/>
            </w:r>
            <w:r w:rsidR="00BE3571">
              <w:rPr>
                <w:noProof/>
                <w:webHidden/>
              </w:rPr>
              <w:fldChar w:fldCharType="begin"/>
            </w:r>
            <w:r w:rsidR="00BE3571">
              <w:rPr>
                <w:noProof/>
                <w:webHidden/>
              </w:rPr>
              <w:instrText xml:space="preserve"> PAGEREF _Toc53472404 \h </w:instrText>
            </w:r>
            <w:r w:rsidR="00BE3571">
              <w:rPr>
                <w:noProof/>
                <w:webHidden/>
              </w:rPr>
            </w:r>
            <w:r w:rsidR="00BE3571">
              <w:rPr>
                <w:noProof/>
                <w:webHidden/>
              </w:rPr>
              <w:fldChar w:fldCharType="separate"/>
            </w:r>
            <w:r w:rsidR="00BE3571">
              <w:rPr>
                <w:noProof/>
                <w:webHidden/>
              </w:rPr>
              <w:t>18</w:t>
            </w:r>
            <w:r w:rsidR="00BE3571">
              <w:rPr>
                <w:noProof/>
                <w:webHidden/>
              </w:rPr>
              <w:fldChar w:fldCharType="end"/>
            </w:r>
          </w:hyperlink>
        </w:p>
        <w:p w14:paraId="7CA028AB" w14:textId="0815B4F4"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405" w:history="1">
            <w:r w:rsidR="00BE3571" w:rsidRPr="00CE09C3">
              <w:rPr>
                <w:rStyle w:val="Hyperlink"/>
                <w:noProof/>
              </w:rPr>
              <w:t>6.4 Regelungen im Verhältnis zu den Vertragsstaaten ohne EU/EFTA</w:t>
            </w:r>
            <w:r w:rsidR="00BE3571">
              <w:rPr>
                <w:noProof/>
                <w:webHidden/>
              </w:rPr>
              <w:tab/>
            </w:r>
            <w:r w:rsidR="00BE3571">
              <w:rPr>
                <w:noProof/>
                <w:webHidden/>
              </w:rPr>
              <w:fldChar w:fldCharType="begin"/>
            </w:r>
            <w:r w:rsidR="00BE3571">
              <w:rPr>
                <w:noProof/>
                <w:webHidden/>
              </w:rPr>
              <w:instrText xml:space="preserve"> PAGEREF _Toc53472405 \h </w:instrText>
            </w:r>
            <w:r w:rsidR="00BE3571">
              <w:rPr>
                <w:noProof/>
                <w:webHidden/>
              </w:rPr>
            </w:r>
            <w:r w:rsidR="00BE3571">
              <w:rPr>
                <w:noProof/>
                <w:webHidden/>
              </w:rPr>
              <w:fldChar w:fldCharType="separate"/>
            </w:r>
            <w:r w:rsidR="00BE3571">
              <w:rPr>
                <w:noProof/>
                <w:webHidden/>
              </w:rPr>
              <w:t>18</w:t>
            </w:r>
            <w:r w:rsidR="00BE3571">
              <w:rPr>
                <w:noProof/>
                <w:webHidden/>
              </w:rPr>
              <w:fldChar w:fldCharType="end"/>
            </w:r>
          </w:hyperlink>
        </w:p>
        <w:p w14:paraId="27451BE3" w14:textId="15044B73" w:rsidR="00BE3571" w:rsidRDefault="00DA4364">
          <w:pPr>
            <w:pStyle w:val="Verzeichnis1"/>
            <w:tabs>
              <w:tab w:val="right" w:leader="dot" w:pos="9060"/>
            </w:tabs>
            <w:rPr>
              <w:rFonts w:asciiTheme="minorHAnsi" w:eastAsiaTheme="minorEastAsia" w:hAnsiTheme="minorHAnsi" w:cstheme="minorBidi"/>
              <w:noProof/>
              <w:szCs w:val="22"/>
              <w:lang w:bidi="ar-SA"/>
            </w:rPr>
          </w:pPr>
          <w:hyperlink w:anchor="_Toc53472406" w:history="1">
            <w:r w:rsidR="00BE3571" w:rsidRPr="00CE09C3">
              <w:rPr>
                <w:rStyle w:val="Hyperlink"/>
                <w:noProof/>
              </w:rPr>
              <w:t>7 Informationsaustausch (LA_BUC_06)</w:t>
            </w:r>
            <w:r w:rsidR="00BE3571">
              <w:rPr>
                <w:noProof/>
                <w:webHidden/>
              </w:rPr>
              <w:tab/>
            </w:r>
            <w:r w:rsidR="00BE3571">
              <w:rPr>
                <w:noProof/>
                <w:webHidden/>
              </w:rPr>
              <w:fldChar w:fldCharType="begin"/>
            </w:r>
            <w:r w:rsidR="00BE3571">
              <w:rPr>
                <w:noProof/>
                <w:webHidden/>
              </w:rPr>
              <w:instrText xml:space="preserve"> PAGEREF _Toc53472406 \h </w:instrText>
            </w:r>
            <w:r w:rsidR="00BE3571">
              <w:rPr>
                <w:noProof/>
                <w:webHidden/>
              </w:rPr>
            </w:r>
            <w:r w:rsidR="00BE3571">
              <w:rPr>
                <w:noProof/>
                <w:webHidden/>
              </w:rPr>
              <w:fldChar w:fldCharType="separate"/>
            </w:r>
            <w:r w:rsidR="00BE3571">
              <w:rPr>
                <w:noProof/>
                <w:webHidden/>
              </w:rPr>
              <w:t>19</w:t>
            </w:r>
            <w:r w:rsidR="00BE3571">
              <w:rPr>
                <w:noProof/>
                <w:webHidden/>
              </w:rPr>
              <w:fldChar w:fldCharType="end"/>
            </w:r>
          </w:hyperlink>
        </w:p>
        <w:p w14:paraId="214B9F5F" w14:textId="7D045D67"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407" w:history="1">
            <w:r w:rsidR="00BE3571" w:rsidRPr="00CE09C3">
              <w:rPr>
                <w:rStyle w:val="Hyperlink"/>
                <w:noProof/>
              </w:rPr>
              <w:t>7.1 Generelles</w:t>
            </w:r>
            <w:r w:rsidR="00BE3571">
              <w:rPr>
                <w:noProof/>
                <w:webHidden/>
              </w:rPr>
              <w:tab/>
            </w:r>
            <w:r w:rsidR="00BE3571">
              <w:rPr>
                <w:noProof/>
                <w:webHidden/>
              </w:rPr>
              <w:fldChar w:fldCharType="begin"/>
            </w:r>
            <w:r w:rsidR="00BE3571">
              <w:rPr>
                <w:noProof/>
                <w:webHidden/>
              </w:rPr>
              <w:instrText xml:space="preserve"> PAGEREF _Toc53472407 \h </w:instrText>
            </w:r>
            <w:r w:rsidR="00BE3571">
              <w:rPr>
                <w:noProof/>
                <w:webHidden/>
              </w:rPr>
            </w:r>
            <w:r w:rsidR="00BE3571">
              <w:rPr>
                <w:noProof/>
                <w:webHidden/>
              </w:rPr>
              <w:fldChar w:fldCharType="separate"/>
            </w:r>
            <w:r w:rsidR="00BE3571">
              <w:rPr>
                <w:noProof/>
                <w:webHidden/>
              </w:rPr>
              <w:t>19</w:t>
            </w:r>
            <w:r w:rsidR="00BE3571">
              <w:rPr>
                <w:noProof/>
                <w:webHidden/>
              </w:rPr>
              <w:fldChar w:fldCharType="end"/>
            </w:r>
          </w:hyperlink>
        </w:p>
        <w:p w14:paraId="6D2DB30F" w14:textId="2CAB0A9F"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408" w:history="1">
            <w:r w:rsidR="00BE3571" w:rsidRPr="00CE09C3">
              <w:rPr>
                <w:rStyle w:val="Hyperlink"/>
                <w:noProof/>
              </w:rPr>
              <w:t>7.2 Regelungen im Verhältnis zu den EU/EFTA-Staaten (inkl. EESSI)</w:t>
            </w:r>
            <w:r w:rsidR="00BE3571">
              <w:rPr>
                <w:noProof/>
                <w:webHidden/>
              </w:rPr>
              <w:tab/>
            </w:r>
            <w:r w:rsidR="00BE3571">
              <w:rPr>
                <w:noProof/>
                <w:webHidden/>
              </w:rPr>
              <w:fldChar w:fldCharType="begin"/>
            </w:r>
            <w:r w:rsidR="00BE3571">
              <w:rPr>
                <w:noProof/>
                <w:webHidden/>
              </w:rPr>
              <w:instrText xml:space="preserve"> PAGEREF _Toc53472408 \h </w:instrText>
            </w:r>
            <w:r w:rsidR="00BE3571">
              <w:rPr>
                <w:noProof/>
                <w:webHidden/>
              </w:rPr>
            </w:r>
            <w:r w:rsidR="00BE3571">
              <w:rPr>
                <w:noProof/>
                <w:webHidden/>
              </w:rPr>
              <w:fldChar w:fldCharType="separate"/>
            </w:r>
            <w:r w:rsidR="00BE3571">
              <w:rPr>
                <w:noProof/>
                <w:webHidden/>
              </w:rPr>
              <w:t>19</w:t>
            </w:r>
            <w:r w:rsidR="00BE3571">
              <w:rPr>
                <w:noProof/>
                <w:webHidden/>
              </w:rPr>
              <w:fldChar w:fldCharType="end"/>
            </w:r>
          </w:hyperlink>
        </w:p>
        <w:p w14:paraId="0D3B4575" w14:textId="452B5C5C"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409" w:history="1">
            <w:r w:rsidR="00BE3571" w:rsidRPr="00CE09C3">
              <w:rPr>
                <w:rStyle w:val="Hyperlink"/>
                <w:noProof/>
              </w:rPr>
              <w:t>7.2.1 Die Schweiz als Case Owner</w:t>
            </w:r>
            <w:r w:rsidR="00BE3571">
              <w:rPr>
                <w:noProof/>
                <w:webHidden/>
              </w:rPr>
              <w:tab/>
            </w:r>
            <w:r w:rsidR="00BE3571">
              <w:rPr>
                <w:noProof/>
                <w:webHidden/>
              </w:rPr>
              <w:fldChar w:fldCharType="begin"/>
            </w:r>
            <w:r w:rsidR="00BE3571">
              <w:rPr>
                <w:noProof/>
                <w:webHidden/>
              </w:rPr>
              <w:instrText xml:space="preserve"> PAGEREF _Toc53472409 \h </w:instrText>
            </w:r>
            <w:r w:rsidR="00BE3571">
              <w:rPr>
                <w:noProof/>
                <w:webHidden/>
              </w:rPr>
            </w:r>
            <w:r w:rsidR="00BE3571">
              <w:rPr>
                <w:noProof/>
                <w:webHidden/>
              </w:rPr>
              <w:fldChar w:fldCharType="separate"/>
            </w:r>
            <w:r w:rsidR="00BE3571">
              <w:rPr>
                <w:noProof/>
                <w:webHidden/>
              </w:rPr>
              <w:t>19</w:t>
            </w:r>
            <w:r w:rsidR="00BE3571">
              <w:rPr>
                <w:noProof/>
                <w:webHidden/>
              </w:rPr>
              <w:fldChar w:fldCharType="end"/>
            </w:r>
          </w:hyperlink>
        </w:p>
        <w:p w14:paraId="35E4487C" w14:textId="584F1FD6"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410" w:history="1">
            <w:r w:rsidR="00BE3571" w:rsidRPr="00CE09C3">
              <w:rPr>
                <w:rStyle w:val="Hyperlink"/>
                <w:noProof/>
              </w:rPr>
              <w:t>7.2.2 Die Schweiz als Counter Party</w:t>
            </w:r>
            <w:r w:rsidR="00BE3571">
              <w:rPr>
                <w:noProof/>
                <w:webHidden/>
              </w:rPr>
              <w:tab/>
            </w:r>
            <w:r w:rsidR="00BE3571">
              <w:rPr>
                <w:noProof/>
                <w:webHidden/>
              </w:rPr>
              <w:fldChar w:fldCharType="begin"/>
            </w:r>
            <w:r w:rsidR="00BE3571">
              <w:rPr>
                <w:noProof/>
                <w:webHidden/>
              </w:rPr>
              <w:instrText xml:space="preserve"> PAGEREF _Toc53472410 \h </w:instrText>
            </w:r>
            <w:r w:rsidR="00BE3571">
              <w:rPr>
                <w:noProof/>
                <w:webHidden/>
              </w:rPr>
            </w:r>
            <w:r w:rsidR="00BE3571">
              <w:rPr>
                <w:noProof/>
                <w:webHidden/>
              </w:rPr>
              <w:fldChar w:fldCharType="separate"/>
            </w:r>
            <w:r w:rsidR="00BE3571">
              <w:rPr>
                <w:noProof/>
                <w:webHidden/>
              </w:rPr>
              <w:t>19</w:t>
            </w:r>
            <w:r w:rsidR="00BE3571">
              <w:rPr>
                <w:noProof/>
                <w:webHidden/>
              </w:rPr>
              <w:fldChar w:fldCharType="end"/>
            </w:r>
          </w:hyperlink>
        </w:p>
        <w:p w14:paraId="11BD929E" w14:textId="3AC019EC" w:rsidR="00BE3571" w:rsidRDefault="00DA4364">
          <w:pPr>
            <w:pStyle w:val="Verzeichnis3"/>
            <w:tabs>
              <w:tab w:val="right" w:leader="dot" w:pos="9060"/>
            </w:tabs>
            <w:rPr>
              <w:rFonts w:asciiTheme="minorHAnsi" w:eastAsiaTheme="minorEastAsia" w:hAnsiTheme="minorHAnsi" w:cstheme="minorBidi"/>
              <w:noProof/>
              <w:szCs w:val="22"/>
              <w:lang w:bidi="ar-SA"/>
            </w:rPr>
          </w:pPr>
          <w:hyperlink w:anchor="_Toc53472411" w:history="1">
            <w:r w:rsidR="00BE3571" w:rsidRPr="00CE09C3">
              <w:rPr>
                <w:rStyle w:val="Hyperlink"/>
                <w:noProof/>
              </w:rPr>
              <w:t>7.2.3 Vorgehen, wenn ein/der Partner nicht EESSI-ready ist</w:t>
            </w:r>
            <w:r w:rsidR="00BE3571">
              <w:rPr>
                <w:noProof/>
                <w:webHidden/>
              </w:rPr>
              <w:tab/>
            </w:r>
            <w:r w:rsidR="00BE3571">
              <w:rPr>
                <w:noProof/>
                <w:webHidden/>
              </w:rPr>
              <w:fldChar w:fldCharType="begin"/>
            </w:r>
            <w:r w:rsidR="00BE3571">
              <w:rPr>
                <w:noProof/>
                <w:webHidden/>
              </w:rPr>
              <w:instrText xml:space="preserve"> PAGEREF _Toc53472411 \h </w:instrText>
            </w:r>
            <w:r w:rsidR="00BE3571">
              <w:rPr>
                <w:noProof/>
                <w:webHidden/>
              </w:rPr>
            </w:r>
            <w:r w:rsidR="00BE3571">
              <w:rPr>
                <w:noProof/>
                <w:webHidden/>
              </w:rPr>
              <w:fldChar w:fldCharType="separate"/>
            </w:r>
            <w:r w:rsidR="00BE3571">
              <w:rPr>
                <w:noProof/>
                <w:webHidden/>
              </w:rPr>
              <w:t>19</w:t>
            </w:r>
            <w:r w:rsidR="00BE3571">
              <w:rPr>
                <w:noProof/>
                <w:webHidden/>
              </w:rPr>
              <w:fldChar w:fldCharType="end"/>
            </w:r>
          </w:hyperlink>
        </w:p>
        <w:p w14:paraId="30AE7B82" w14:textId="6B8F13D5" w:rsidR="00BE3571" w:rsidRDefault="00DA4364">
          <w:pPr>
            <w:pStyle w:val="Verzeichnis2"/>
            <w:tabs>
              <w:tab w:val="right" w:leader="dot" w:pos="9060"/>
            </w:tabs>
            <w:rPr>
              <w:rFonts w:asciiTheme="minorHAnsi" w:eastAsiaTheme="minorEastAsia" w:hAnsiTheme="minorHAnsi" w:cstheme="minorBidi"/>
              <w:noProof/>
              <w:szCs w:val="22"/>
              <w:lang w:bidi="ar-SA"/>
            </w:rPr>
          </w:pPr>
          <w:hyperlink w:anchor="_Toc53472412" w:history="1">
            <w:r w:rsidR="00BE3571" w:rsidRPr="00CE09C3">
              <w:rPr>
                <w:rStyle w:val="Hyperlink"/>
                <w:noProof/>
              </w:rPr>
              <w:t>7.3 Regelungen im Verhältnis zu den Vertragsstaaten ohne EU/EFTA</w:t>
            </w:r>
            <w:r w:rsidR="00BE3571">
              <w:rPr>
                <w:noProof/>
                <w:webHidden/>
              </w:rPr>
              <w:tab/>
            </w:r>
            <w:r w:rsidR="00BE3571">
              <w:rPr>
                <w:noProof/>
                <w:webHidden/>
              </w:rPr>
              <w:fldChar w:fldCharType="begin"/>
            </w:r>
            <w:r w:rsidR="00BE3571">
              <w:rPr>
                <w:noProof/>
                <w:webHidden/>
              </w:rPr>
              <w:instrText xml:space="preserve"> PAGEREF _Toc53472412 \h </w:instrText>
            </w:r>
            <w:r w:rsidR="00BE3571">
              <w:rPr>
                <w:noProof/>
                <w:webHidden/>
              </w:rPr>
            </w:r>
            <w:r w:rsidR="00BE3571">
              <w:rPr>
                <w:noProof/>
                <w:webHidden/>
              </w:rPr>
              <w:fldChar w:fldCharType="separate"/>
            </w:r>
            <w:r w:rsidR="00BE3571">
              <w:rPr>
                <w:noProof/>
                <w:webHidden/>
              </w:rPr>
              <w:t>19</w:t>
            </w:r>
            <w:r w:rsidR="00BE3571">
              <w:rPr>
                <w:noProof/>
                <w:webHidden/>
              </w:rPr>
              <w:fldChar w:fldCharType="end"/>
            </w:r>
          </w:hyperlink>
        </w:p>
        <w:p w14:paraId="30C50856" w14:textId="5C4DDF48" w:rsidR="00BE3571" w:rsidRDefault="00DA4364">
          <w:pPr>
            <w:pStyle w:val="Verzeichnis1"/>
            <w:tabs>
              <w:tab w:val="right" w:leader="dot" w:pos="9060"/>
            </w:tabs>
            <w:rPr>
              <w:rFonts w:asciiTheme="minorHAnsi" w:eastAsiaTheme="minorEastAsia" w:hAnsiTheme="minorHAnsi" w:cstheme="minorBidi"/>
              <w:noProof/>
              <w:szCs w:val="22"/>
              <w:lang w:bidi="ar-SA"/>
            </w:rPr>
          </w:pPr>
          <w:hyperlink w:anchor="_Toc53472413" w:history="1">
            <w:r w:rsidR="00BE3571" w:rsidRPr="00CE09C3">
              <w:rPr>
                <w:rStyle w:val="Hyperlink"/>
                <w:noProof/>
              </w:rPr>
              <w:t>8 Einsätze in Nichtvertragsstaaten</w:t>
            </w:r>
            <w:r w:rsidR="00BE3571">
              <w:rPr>
                <w:noProof/>
                <w:webHidden/>
              </w:rPr>
              <w:tab/>
            </w:r>
            <w:r w:rsidR="00BE3571">
              <w:rPr>
                <w:noProof/>
                <w:webHidden/>
              </w:rPr>
              <w:fldChar w:fldCharType="begin"/>
            </w:r>
            <w:r w:rsidR="00BE3571">
              <w:rPr>
                <w:noProof/>
                <w:webHidden/>
              </w:rPr>
              <w:instrText xml:space="preserve"> PAGEREF _Toc53472413 \h </w:instrText>
            </w:r>
            <w:r w:rsidR="00BE3571">
              <w:rPr>
                <w:noProof/>
                <w:webHidden/>
              </w:rPr>
            </w:r>
            <w:r w:rsidR="00BE3571">
              <w:rPr>
                <w:noProof/>
                <w:webHidden/>
              </w:rPr>
              <w:fldChar w:fldCharType="separate"/>
            </w:r>
            <w:r w:rsidR="00BE3571">
              <w:rPr>
                <w:noProof/>
                <w:webHidden/>
              </w:rPr>
              <w:t>19</w:t>
            </w:r>
            <w:r w:rsidR="00BE3571">
              <w:rPr>
                <w:noProof/>
                <w:webHidden/>
              </w:rPr>
              <w:fldChar w:fldCharType="end"/>
            </w:r>
          </w:hyperlink>
        </w:p>
        <w:p w14:paraId="11DDAA7B" w14:textId="065073B8" w:rsidR="00BE3571" w:rsidRDefault="00DA4364">
          <w:pPr>
            <w:pStyle w:val="Verzeichnis1"/>
            <w:tabs>
              <w:tab w:val="right" w:leader="dot" w:pos="9060"/>
            </w:tabs>
            <w:rPr>
              <w:rFonts w:asciiTheme="minorHAnsi" w:eastAsiaTheme="minorEastAsia" w:hAnsiTheme="minorHAnsi" w:cstheme="minorBidi"/>
              <w:noProof/>
              <w:szCs w:val="22"/>
              <w:lang w:bidi="ar-SA"/>
            </w:rPr>
          </w:pPr>
          <w:hyperlink w:anchor="_Toc53472414" w:history="1">
            <w:r w:rsidR="00BE3571" w:rsidRPr="00CE09C3">
              <w:rPr>
                <w:rStyle w:val="Hyperlink"/>
                <w:noProof/>
              </w:rPr>
              <w:t>9. Erwerbsort-PDA1 für Spezialfälle</w:t>
            </w:r>
            <w:r w:rsidR="00BE3571">
              <w:rPr>
                <w:noProof/>
                <w:webHidden/>
              </w:rPr>
              <w:tab/>
            </w:r>
            <w:r w:rsidR="00BE3571">
              <w:rPr>
                <w:noProof/>
                <w:webHidden/>
              </w:rPr>
              <w:fldChar w:fldCharType="begin"/>
            </w:r>
            <w:r w:rsidR="00BE3571">
              <w:rPr>
                <w:noProof/>
                <w:webHidden/>
              </w:rPr>
              <w:instrText xml:space="preserve"> PAGEREF _Toc53472414 \h </w:instrText>
            </w:r>
            <w:r w:rsidR="00BE3571">
              <w:rPr>
                <w:noProof/>
                <w:webHidden/>
              </w:rPr>
            </w:r>
            <w:r w:rsidR="00BE3571">
              <w:rPr>
                <w:noProof/>
                <w:webHidden/>
              </w:rPr>
              <w:fldChar w:fldCharType="separate"/>
            </w:r>
            <w:r w:rsidR="00BE3571">
              <w:rPr>
                <w:noProof/>
                <w:webHidden/>
              </w:rPr>
              <w:t>20</w:t>
            </w:r>
            <w:r w:rsidR="00BE3571">
              <w:rPr>
                <w:noProof/>
                <w:webHidden/>
              </w:rPr>
              <w:fldChar w:fldCharType="end"/>
            </w:r>
          </w:hyperlink>
        </w:p>
        <w:p w14:paraId="7FE1DEFC" w14:textId="72838D5E" w:rsidR="00BE3571" w:rsidRDefault="00DA4364">
          <w:pPr>
            <w:pStyle w:val="Verzeichnis1"/>
            <w:tabs>
              <w:tab w:val="right" w:leader="dot" w:pos="9060"/>
            </w:tabs>
            <w:rPr>
              <w:rFonts w:asciiTheme="minorHAnsi" w:eastAsiaTheme="minorEastAsia" w:hAnsiTheme="minorHAnsi" w:cstheme="minorBidi"/>
              <w:noProof/>
              <w:szCs w:val="22"/>
              <w:lang w:bidi="ar-SA"/>
            </w:rPr>
          </w:pPr>
          <w:hyperlink w:anchor="_Toc53472415" w:history="1">
            <w:r w:rsidR="00BE3571" w:rsidRPr="00CE09C3">
              <w:rPr>
                <w:rStyle w:val="Hyperlink"/>
                <w:noProof/>
              </w:rPr>
              <w:t>8 Glossar</w:t>
            </w:r>
            <w:r w:rsidR="00BE3571">
              <w:rPr>
                <w:noProof/>
                <w:webHidden/>
              </w:rPr>
              <w:tab/>
            </w:r>
            <w:r w:rsidR="00BE3571">
              <w:rPr>
                <w:noProof/>
                <w:webHidden/>
              </w:rPr>
              <w:fldChar w:fldCharType="begin"/>
            </w:r>
            <w:r w:rsidR="00BE3571">
              <w:rPr>
                <w:noProof/>
                <w:webHidden/>
              </w:rPr>
              <w:instrText xml:space="preserve"> PAGEREF _Toc53472415 \h </w:instrText>
            </w:r>
            <w:r w:rsidR="00BE3571">
              <w:rPr>
                <w:noProof/>
                <w:webHidden/>
              </w:rPr>
            </w:r>
            <w:r w:rsidR="00BE3571">
              <w:rPr>
                <w:noProof/>
                <w:webHidden/>
              </w:rPr>
              <w:fldChar w:fldCharType="separate"/>
            </w:r>
            <w:r w:rsidR="00BE3571">
              <w:rPr>
                <w:noProof/>
                <w:webHidden/>
              </w:rPr>
              <w:t>21</w:t>
            </w:r>
            <w:r w:rsidR="00BE3571">
              <w:rPr>
                <w:noProof/>
                <w:webHidden/>
              </w:rPr>
              <w:fldChar w:fldCharType="end"/>
            </w:r>
          </w:hyperlink>
        </w:p>
        <w:p w14:paraId="19EF6864" w14:textId="11ABB5C9" w:rsidR="00074F71" w:rsidRDefault="00074F71">
          <w:r>
            <w:rPr>
              <w:b/>
              <w:bCs/>
              <w:lang w:val="de-DE"/>
            </w:rPr>
            <w:fldChar w:fldCharType="end"/>
          </w:r>
        </w:p>
      </w:sdtContent>
    </w:sdt>
    <w:p w14:paraId="1084726A" w14:textId="77777777" w:rsidR="00074F71" w:rsidRDefault="00074F71">
      <w:pPr>
        <w:spacing w:line="260" w:lineRule="atLeast"/>
        <w:rPr>
          <w:b/>
          <w:szCs w:val="22"/>
        </w:rPr>
      </w:pPr>
      <w:r>
        <w:rPr>
          <w:b/>
          <w:szCs w:val="22"/>
        </w:rPr>
        <w:br w:type="page"/>
      </w:r>
    </w:p>
    <w:p w14:paraId="3EF15024" w14:textId="4F949F9F" w:rsidR="00780489" w:rsidRDefault="00780489" w:rsidP="00074F71">
      <w:pPr>
        <w:pStyle w:val="berschrift1"/>
      </w:pPr>
      <w:bookmarkStart w:id="1" w:name="_Toc53472360"/>
      <w:r>
        <w:lastRenderedPageBreak/>
        <w:t>Disclaimer</w:t>
      </w:r>
      <w:bookmarkEnd w:id="1"/>
    </w:p>
    <w:p w14:paraId="1B0ECE1D" w14:textId="77777777" w:rsidR="00780489" w:rsidRDefault="00780489" w:rsidP="00780489">
      <w:pPr>
        <w:rPr>
          <w:rFonts w:eastAsiaTheme="minorHAnsi" w:cs="Arial"/>
          <w:szCs w:val="22"/>
        </w:rPr>
      </w:pPr>
      <w:r>
        <w:rPr>
          <w:rFonts w:eastAsiaTheme="minorHAnsi"/>
        </w:rPr>
        <w:t xml:space="preserve">Dieser Leitfaden vermittelt nur eine Übersicht. Einzelfälle werden aufgrund der anwendbaren gesetzlichen Bestimmungen und internationalen Abkommen beurteilt. </w:t>
      </w:r>
    </w:p>
    <w:p w14:paraId="4425F4D2" w14:textId="1A1CB277" w:rsidR="00074F71" w:rsidRDefault="00074F71" w:rsidP="00074F71">
      <w:pPr>
        <w:pStyle w:val="berschrift1"/>
      </w:pPr>
      <w:bookmarkStart w:id="2" w:name="_Toc53472361"/>
      <w:r w:rsidRPr="00074F71">
        <w:t>1 Vorbemerkungen</w:t>
      </w:r>
      <w:bookmarkEnd w:id="2"/>
    </w:p>
    <w:p w14:paraId="7F2DEB7C" w14:textId="5EEFF751" w:rsidR="003A7CE1" w:rsidRDefault="00862E71" w:rsidP="00074F71">
      <w:r>
        <w:t xml:space="preserve">Die Digitalisierung hat viele Bereiche </w:t>
      </w:r>
      <w:r w:rsidR="005C46C8">
        <w:t>des täglichen</w:t>
      </w:r>
      <w:r>
        <w:t xml:space="preserve"> Lebens erfasst und verändert. Dabei macht sie auch vor den Sozialversicherungen nicht halt – ganz im Gegenteil, die Prozesse </w:t>
      </w:r>
      <w:r w:rsidR="005C46C8">
        <w:t>der</w:t>
      </w:r>
      <w:r w:rsidR="003A7CE1">
        <w:t xml:space="preserve"> täglichen Arbeit</w:t>
      </w:r>
      <w:r w:rsidR="005C46C8">
        <w:t xml:space="preserve"> im Sozialversicherungsbereich</w:t>
      </w:r>
      <w:r w:rsidR="003A7CE1">
        <w:t xml:space="preserve"> werden je länger je stärker durch IT-Systeme und -Applikationen </w:t>
      </w:r>
      <w:r w:rsidR="005C46C8">
        <w:t xml:space="preserve">unterstützt, </w:t>
      </w:r>
      <w:r w:rsidR="00B72CB3">
        <w:t>so auch</w:t>
      </w:r>
      <w:r w:rsidR="005C46C8">
        <w:t xml:space="preserve"> durch die Webapp</w:t>
      </w:r>
      <w:r w:rsidR="00B72CB3">
        <w:t>likation ALPS, über die alle grenzüberschreitenden Sozialversicherungsfälle abgewickelt werden.</w:t>
      </w:r>
    </w:p>
    <w:p w14:paraId="5DE8B25D" w14:textId="77777777" w:rsidR="00B72CB3" w:rsidRDefault="00B72CB3" w:rsidP="00074F71"/>
    <w:p w14:paraId="12D202E1" w14:textId="0350D59B" w:rsidR="004C0618" w:rsidRDefault="00E3672B" w:rsidP="00F17EA3">
      <w:pPr>
        <w:pStyle w:val="berschrift5"/>
      </w:pPr>
      <w:r>
        <w:t>An wen richtet sich</w:t>
      </w:r>
      <w:r w:rsidR="004C0618">
        <w:t xml:space="preserve"> diese</w:t>
      </w:r>
      <w:r w:rsidR="001D22C5">
        <w:t>r Leitfaden</w:t>
      </w:r>
      <w:r w:rsidR="00B72CB3">
        <w:t>, wozu dient er</w:t>
      </w:r>
      <w:r w:rsidR="001D22C5">
        <w:t xml:space="preserve"> un</w:t>
      </w:r>
      <w:r w:rsidR="006D244F">
        <w:t>d wie ist e</w:t>
      </w:r>
      <w:r w:rsidR="001D22C5">
        <w:t>r</w:t>
      </w:r>
      <w:r w:rsidR="006D244F">
        <w:t xml:space="preserve"> aufgebaut</w:t>
      </w:r>
      <w:r w:rsidR="004C0618">
        <w:t>?</w:t>
      </w:r>
    </w:p>
    <w:p w14:paraId="432FF4DA" w14:textId="241B8C7D" w:rsidR="00B72CB3" w:rsidRDefault="001D22C5" w:rsidP="00B72CB3">
      <w:r>
        <w:t xml:space="preserve">Der vorliegende Leitfaden </w:t>
      </w:r>
      <w:r w:rsidR="00B72CB3">
        <w:t xml:space="preserve">richtet sich an die Mitarbeitenden der schweizerischen Durchführungsstellen, vornehmlich der AHV-Ausgleichskassen. Er soll diese bei ihrer Arbeit </w:t>
      </w:r>
      <w:r>
        <w:t>unterstützen, indem die Prozesse zur Abwicklung der Geschäftsfälle mit Fokus auf die von den schweizerischen Durchführungsstellen zu unternehmenden Schritten verständlich beschrieben werden. Damit wird die Lücke zwischen der Wegleitung über die Versicherungspflicht (WVP), in denen die Rechtslage erläutert wird, und dem Benutzerhandbuch, welches das Vorgehen in ALPS aus technisch-administrativer Sicht beschreibt, geschlossen.</w:t>
      </w:r>
      <w:r w:rsidR="00B72CB3">
        <w:t xml:space="preserve"> </w:t>
      </w:r>
    </w:p>
    <w:p w14:paraId="279CB761" w14:textId="1EEF5A86" w:rsidR="00B72CB3" w:rsidRDefault="00B72CB3" w:rsidP="00B72CB3"/>
    <w:p w14:paraId="62721F3C" w14:textId="7712D3AA" w:rsidR="0041493F" w:rsidRDefault="004B308B" w:rsidP="00C56331">
      <w:pPr>
        <w:spacing w:after="120"/>
      </w:pPr>
      <w:r>
        <w:t>Der Aufba</w:t>
      </w:r>
      <w:r w:rsidR="00C56331">
        <w:t xml:space="preserve">u des Leitfadens ist </w:t>
      </w:r>
      <w:r w:rsidR="00F20C7E">
        <w:t xml:space="preserve">grundsätzlich </w:t>
      </w:r>
      <w:r w:rsidR="00C56331">
        <w:t>wie folgt:</w:t>
      </w:r>
    </w:p>
    <w:p w14:paraId="7111839E" w14:textId="18E84F6F" w:rsidR="0041493F" w:rsidRDefault="00C56331" w:rsidP="00C56331">
      <w:pPr>
        <w:tabs>
          <w:tab w:val="left" w:pos="1560"/>
        </w:tabs>
        <w:spacing w:after="120"/>
        <w:ind w:left="1276"/>
      </w:pPr>
      <w:r>
        <w:t>X</w:t>
      </w:r>
      <w:r>
        <w:tab/>
        <w:t>Geschäftsfall</w:t>
      </w:r>
    </w:p>
    <w:p w14:paraId="47F3262E" w14:textId="13E436F7" w:rsidR="0041493F" w:rsidRDefault="00C56331" w:rsidP="00C56331">
      <w:pPr>
        <w:tabs>
          <w:tab w:val="left" w:pos="2127"/>
        </w:tabs>
        <w:spacing w:after="120"/>
        <w:ind w:left="1560"/>
      </w:pPr>
      <w:r>
        <w:t>X.1</w:t>
      </w:r>
      <w:r>
        <w:tab/>
        <w:t>Generelles</w:t>
      </w:r>
    </w:p>
    <w:p w14:paraId="560C8E33" w14:textId="57A65313" w:rsidR="0041493F" w:rsidRDefault="00C56331" w:rsidP="00C56331">
      <w:pPr>
        <w:tabs>
          <w:tab w:val="left" w:pos="2127"/>
        </w:tabs>
        <w:spacing w:after="120"/>
        <w:ind w:left="1560"/>
      </w:pPr>
      <w:r>
        <w:t>X.2</w:t>
      </w:r>
      <w:r>
        <w:tab/>
      </w:r>
      <w:r w:rsidR="0041493F">
        <w:t>Regelungen im Verhältnis zu den</w:t>
      </w:r>
      <w:r>
        <w:t xml:space="preserve"> EU/EFTA-Staaten (inkl. EESSI)</w:t>
      </w:r>
    </w:p>
    <w:p w14:paraId="3AB80C0D" w14:textId="0B54665D" w:rsidR="0041493F" w:rsidRDefault="00C56331" w:rsidP="00C56331">
      <w:pPr>
        <w:tabs>
          <w:tab w:val="left" w:pos="1985"/>
          <w:tab w:val="left" w:pos="2127"/>
        </w:tabs>
        <w:spacing w:after="120"/>
        <w:ind w:left="2127"/>
      </w:pPr>
      <w:r>
        <w:t>X</w:t>
      </w:r>
      <w:r w:rsidR="0041493F">
        <w:t>.2.1 Die Schweiz</w:t>
      </w:r>
      <w:r>
        <w:t xml:space="preserve"> als Case Owner</w:t>
      </w:r>
    </w:p>
    <w:p w14:paraId="41B31A2D" w14:textId="3DAB44F6" w:rsidR="0041493F" w:rsidRDefault="00C56331" w:rsidP="00C56331">
      <w:pPr>
        <w:tabs>
          <w:tab w:val="left" w:pos="1985"/>
          <w:tab w:val="left" w:pos="2127"/>
        </w:tabs>
        <w:spacing w:after="120"/>
        <w:ind w:left="2127"/>
      </w:pPr>
      <w:r>
        <w:t>X.</w:t>
      </w:r>
      <w:r w:rsidR="0041493F">
        <w:t>2.2</w:t>
      </w:r>
      <w:r>
        <w:t xml:space="preserve"> Die Schweiz als Counter Party</w:t>
      </w:r>
    </w:p>
    <w:p w14:paraId="6E81679B" w14:textId="5776AB37" w:rsidR="004E64CF" w:rsidRDefault="004E64CF" w:rsidP="00C56331">
      <w:pPr>
        <w:tabs>
          <w:tab w:val="left" w:pos="1985"/>
          <w:tab w:val="left" w:pos="2127"/>
        </w:tabs>
        <w:spacing w:after="120"/>
        <w:ind w:left="2127"/>
      </w:pPr>
      <w:r w:rsidRPr="003359EA">
        <w:t xml:space="preserve">X.2.3 </w:t>
      </w:r>
      <w:r w:rsidR="000B606A" w:rsidRPr="003359EA">
        <w:t>Vorgehen, wenn ein/der Partner nicht E</w:t>
      </w:r>
      <w:r w:rsidR="006278D6" w:rsidRPr="003359EA">
        <w:t>E</w:t>
      </w:r>
      <w:r w:rsidR="000B606A" w:rsidRPr="003359EA">
        <w:t>SSI-ready ist</w:t>
      </w:r>
    </w:p>
    <w:p w14:paraId="0F0006D1" w14:textId="061E4C69" w:rsidR="0041493F" w:rsidRDefault="00C56331" w:rsidP="00C56331">
      <w:pPr>
        <w:tabs>
          <w:tab w:val="left" w:pos="2127"/>
        </w:tabs>
        <w:spacing w:after="120"/>
        <w:ind w:left="1560"/>
      </w:pPr>
      <w:r>
        <w:t>X.3</w:t>
      </w:r>
      <w:r>
        <w:tab/>
      </w:r>
      <w:r w:rsidR="0041493F">
        <w:t>Regelungen im Verhältnis zu de</w:t>
      </w:r>
      <w:r>
        <w:t>n Vertragsstaaten ohne EU/EFTA</w:t>
      </w:r>
    </w:p>
    <w:p w14:paraId="0F124AEF" w14:textId="56516ADF" w:rsidR="0041493F" w:rsidRDefault="00C56331" w:rsidP="00C56331">
      <w:pPr>
        <w:tabs>
          <w:tab w:val="left" w:pos="1985"/>
          <w:tab w:val="left" w:pos="2127"/>
        </w:tabs>
        <w:spacing w:after="120"/>
        <w:ind w:left="2127"/>
      </w:pPr>
      <w:r>
        <w:t>X</w:t>
      </w:r>
      <w:r w:rsidR="0041493F">
        <w:t xml:space="preserve">.3.1 </w:t>
      </w:r>
      <w:r>
        <w:t>Die Schweiz als Case Owner</w:t>
      </w:r>
    </w:p>
    <w:p w14:paraId="048711F8" w14:textId="2D6E66AE" w:rsidR="0041493F" w:rsidRDefault="00C56331" w:rsidP="00C56331">
      <w:pPr>
        <w:tabs>
          <w:tab w:val="left" w:pos="1985"/>
          <w:tab w:val="left" w:pos="2127"/>
        </w:tabs>
        <w:spacing w:after="120"/>
        <w:ind w:left="2126"/>
      </w:pPr>
      <w:r>
        <w:t>X</w:t>
      </w:r>
      <w:r w:rsidR="0041493F">
        <w:t>.3.2</w:t>
      </w:r>
      <w:r>
        <w:t xml:space="preserve"> Die Schweiz als Counter Party</w:t>
      </w:r>
    </w:p>
    <w:p w14:paraId="3ED6158E" w14:textId="736D6EB0" w:rsidR="00EE7CFE" w:rsidRDefault="0041493F" w:rsidP="00B72CB3">
      <w:r>
        <w:t>Jeder</w:t>
      </w:r>
      <w:r w:rsidR="004B308B">
        <w:t xml:space="preserve"> Geschäftsfall (Entsendung, Mehrfachtätigkeit, Informationsaustausch</w:t>
      </w:r>
      <w:r w:rsidR="00631EB1">
        <w:t xml:space="preserve">, etc.) </w:t>
      </w:r>
      <w:r>
        <w:t>wird in einem eigenen Kapitel erklärt</w:t>
      </w:r>
      <w:r w:rsidR="00C36215">
        <w:t>. Der</w:t>
      </w:r>
      <w:r>
        <w:t xml:space="preserve"> bisherige Geschäftsfall «Vorzeitige Beendigung»</w:t>
      </w:r>
      <w:r w:rsidR="00C36215">
        <w:t xml:space="preserve"> wurde</w:t>
      </w:r>
      <w:r>
        <w:t xml:space="preserve"> in den Geschäftsfall «</w:t>
      </w:r>
      <w:r w:rsidR="00AC7FD6">
        <w:t>Relevante Information</w:t>
      </w:r>
      <w:r w:rsidR="00C56331">
        <w:t>» integriert.</w:t>
      </w:r>
      <w:r w:rsidR="00C60B20">
        <w:t xml:space="preserve"> </w:t>
      </w:r>
    </w:p>
    <w:p w14:paraId="493E2C28" w14:textId="77777777" w:rsidR="00EE7CFE" w:rsidRDefault="00EE7CFE" w:rsidP="00B72CB3"/>
    <w:p w14:paraId="332A8B21" w14:textId="77777777" w:rsidR="002C5B91" w:rsidRDefault="0041493F" w:rsidP="00B72CB3">
      <w:pPr>
        <w:rPr>
          <w:i/>
        </w:rPr>
      </w:pPr>
      <w:r>
        <w:t xml:space="preserve">Innerhalb eines Kapitels </w:t>
      </w:r>
      <w:r w:rsidR="00B15E49">
        <w:t xml:space="preserve">wird, wo opportun, </w:t>
      </w:r>
      <w:r w:rsidR="00C56331">
        <w:t xml:space="preserve">zwischen den Prozessen mit den EU/EFTA-Staaten (inkl. </w:t>
      </w:r>
      <w:r w:rsidR="006B110E">
        <w:t>EE</w:t>
      </w:r>
      <w:r w:rsidR="00C56331">
        <w:t xml:space="preserve">SSI) und denjenigen im Verhältnis zu den Vertragsstaaten ohne EU/EFTA unterschieden. </w:t>
      </w:r>
      <w:r w:rsidR="00C56331" w:rsidRPr="00EE7CFE">
        <w:rPr>
          <w:i/>
        </w:rPr>
        <w:t>Zu beachten ist dabei, dass in Fällen, bei denen</w:t>
      </w:r>
      <w:r w:rsidR="001F03B9">
        <w:rPr>
          <w:i/>
        </w:rPr>
        <w:t xml:space="preserve"> zwar</w:t>
      </w:r>
      <w:r w:rsidR="00C56331" w:rsidRPr="00EE7CFE">
        <w:rPr>
          <w:i/>
        </w:rPr>
        <w:t xml:space="preserve"> e</w:t>
      </w:r>
      <w:r w:rsidR="00EE7CFE" w:rsidRPr="00EE7CFE">
        <w:rPr>
          <w:i/>
        </w:rPr>
        <w:t>in EU-Staat betroffen ist, nicht aber das EU-Recht angewandt wird – beispielsweise bei einer Entsendung einer chinesischen Staatsbürgerin nach Deutschland – die Prozesse für die Regelungen im Verhältnis zu den Vertragsstaaten ohne EU/EFTA anzuwenden sind.</w:t>
      </w:r>
      <w:r w:rsidR="004E64CF">
        <w:rPr>
          <w:i/>
        </w:rPr>
        <w:t xml:space="preserve"> </w:t>
      </w:r>
    </w:p>
    <w:p w14:paraId="5F707895" w14:textId="02C8F679" w:rsidR="00B72CB3" w:rsidRPr="004E64CF" w:rsidRDefault="004E64CF" w:rsidP="003359EA">
      <w:pPr>
        <w:suppressAutoHyphens/>
      </w:pPr>
      <w:r w:rsidRPr="003359EA">
        <w:t xml:space="preserve">Zudem wird in einem Unterkapitel erklärt, wie vorzugehen ist, wenn ein Staat </w:t>
      </w:r>
      <w:r w:rsidR="00AC7FD6" w:rsidRPr="003359EA">
        <w:t xml:space="preserve">für einen oder mehrere Geschäftsprozesse </w:t>
      </w:r>
      <w:r w:rsidRPr="003359EA">
        <w:t xml:space="preserve">noch nicht EESSI-enabled ist (vgl. hierzu auch den Punkt </w:t>
      </w:r>
      <w:r w:rsidR="00D2437D" w:rsidRPr="003359EA">
        <w:t>«</w:t>
      </w:r>
      <w:r w:rsidR="000B606A" w:rsidRPr="003359EA">
        <w:t>Was ist, wenn (noch) nicht alle Staaten EESSI-ready sind?</w:t>
      </w:r>
      <w:r w:rsidR="00D2437D" w:rsidRPr="003359EA">
        <w:t>»</w:t>
      </w:r>
      <w:r w:rsidR="000B606A" w:rsidRPr="003359EA">
        <w:t>).</w:t>
      </w:r>
    </w:p>
    <w:p w14:paraId="07F2174B" w14:textId="7442FBB6" w:rsidR="00C56331" w:rsidRDefault="00C56331" w:rsidP="00B72CB3"/>
    <w:p w14:paraId="0B5D472E" w14:textId="42B8C77F" w:rsidR="001F03B9" w:rsidRDefault="001F03B9" w:rsidP="001F03B9">
      <w:r>
        <w:t xml:space="preserve">Innerhalb der Unterkapitel «Regelungen im Verhältnis zu den EU/EFTA-Staaten (inkl. </w:t>
      </w:r>
      <w:r>
        <w:br/>
        <w:t>EESSI)» und «Regelungen im Verhältnis zu den Vertragsstaaten ohne EU/EFTA» wird zwischen den Fällen</w:t>
      </w:r>
      <w:r w:rsidR="00306A80">
        <w:t xml:space="preserve"> «</w:t>
      </w:r>
      <w:r>
        <w:t>Die Schweiz als Case Owner</w:t>
      </w:r>
      <w:r w:rsidR="00306A80">
        <w:t>» und «</w:t>
      </w:r>
      <w:r>
        <w:t>Die Schweiz als Counter Party</w:t>
      </w:r>
      <w:r w:rsidR="00306A80">
        <w:t>» unterschieden. Darauf, was die Begriffe «Case Owner» und «Counter Party» bedeuten, werden wir im letzten Abschnitt dieses Kapitels eingehen.</w:t>
      </w:r>
    </w:p>
    <w:p w14:paraId="45CA2DCD" w14:textId="52A782A2" w:rsidR="00C60B20" w:rsidRDefault="00C60B20" w:rsidP="001F03B9"/>
    <w:p w14:paraId="7C3CC6FF" w14:textId="77777777" w:rsidR="00EA02D5" w:rsidRDefault="00EA02D5" w:rsidP="00074F71"/>
    <w:p w14:paraId="2A7D7343" w14:textId="7EE97138" w:rsidR="004C0618" w:rsidRDefault="004C0618" w:rsidP="00F17EA3">
      <w:pPr>
        <w:pStyle w:val="berschrift5"/>
      </w:pPr>
      <w:r>
        <w:t>W</w:t>
      </w:r>
      <w:r w:rsidR="004B308B">
        <w:t xml:space="preserve">as ist ALPS, </w:t>
      </w:r>
      <w:r w:rsidRPr="004C0618">
        <w:t>wofür wird es verwendet</w:t>
      </w:r>
      <w:r w:rsidR="004B308B">
        <w:t xml:space="preserve"> und welche generellen Funktionen bietet ALPS</w:t>
      </w:r>
      <w:r w:rsidRPr="004C0618">
        <w:t>?</w:t>
      </w:r>
    </w:p>
    <w:p w14:paraId="12D516EC" w14:textId="56A712D8" w:rsidR="00E3672B" w:rsidRDefault="00EA02D5" w:rsidP="000B3CB4">
      <w:pPr>
        <w:suppressAutoHyphens/>
      </w:pPr>
      <w:r w:rsidRPr="00EA02D5">
        <w:t xml:space="preserve">ALPS (Applicable Legislation Platform Switzerland) ist eine Webapplikation, welche Firmen und </w:t>
      </w:r>
      <w:r w:rsidR="00C74CCC" w:rsidRPr="00EA02D5">
        <w:t>Selbstständigerwerbender</w:t>
      </w:r>
      <w:r w:rsidRPr="00EA02D5">
        <w:t xml:space="preserve"> sowie den Ausgleichskassen (AK) und dem Bundesamt für Sozialversicherungen (BSV) erlaubt, Anträge auf Einsätze im Ausland (kurz- und langfristige Entsendungen, Entsendungsverlängerungen und Weiterversicherungen) für Vertragsstaaten sowie EU- oder EFTA-Mitgliedsstaaten abzuwickeln. Ausserdem können auch Fälle einer Weiterversicherung für Nichtvertragsstaaten sowie Mehrfachtätigkeiten innerhalb der EU- oder EFTA- Mitgliedsstaaten mit Unterstellung in der Schweiz auf einer gemeinsamen elektronischen Plattform bearbeitet werden.</w:t>
      </w:r>
      <w:r w:rsidR="00FC6004">
        <w:t xml:space="preserve"> </w:t>
      </w:r>
      <w:r w:rsidR="00E3672B">
        <w:t>Ferner können über ALPS die ersten Schritte für die eigenständige Versicherung von begleitenden Familienangehörigen eingeleitet werden.</w:t>
      </w:r>
    </w:p>
    <w:p w14:paraId="5A2E02B8" w14:textId="3A84F509" w:rsidR="001F5BCF" w:rsidRDefault="001F5BCF" w:rsidP="00E3672B">
      <w:pPr>
        <w:pStyle w:val="KeinLeerraum"/>
      </w:pPr>
    </w:p>
    <w:p w14:paraId="3E1DD575" w14:textId="4032A8A7" w:rsidR="001F5BCF" w:rsidRDefault="001F5BCF" w:rsidP="005B68A1">
      <w:r>
        <w:t>Arbeitgeber, die Anträge für</w:t>
      </w:r>
      <w:r w:rsidR="005B68A1">
        <w:t xml:space="preserve"> ihre Angestellt</w:t>
      </w:r>
      <w:r>
        <w:t xml:space="preserve">en oder </w:t>
      </w:r>
      <w:r w:rsidR="00C74CCC">
        <w:t>Selbstständigerwerbender</w:t>
      </w:r>
      <w:r>
        <w:t>, die Anträge</w:t>
      </w:r>
      <w:r w:rsidR="005B68A1">
        <w:t xml:space="preserve"> für sich selber </w:t>
      </w:r>
      <w:r>
        <w:t>einreichen, müssen dabei nur noch zwischen unregelmässigen Auslandeinsätzen und Mehrfachtätigkeiten (gewöhnlich in mehreren Staaten ausgeübte Tätigkeiten für einen oder mehrere Arbeitgeber) unterscheiden. Sie müssen sich nicht mehr darum kümmern, ob ein Staat ein EU/EFTA-, Vertrags- oder Nichtvertragsstaat ist und ob das BSV oder die Ausgleichskasse zuständig ist. ALPS weist die Anträge automatisch der zuständigen Stelle zu.</w:t>
      </w:r>
    </w:p>
    <w:p w14:paraId="51CC579F" w14:textId="53402DEF" w:rsidR="00C82096" w:rsidRDefault="00C82096" w:rsidP="005B68A1"/>
    <w:p w14:paraId="602F145F" w14:textId="1B638DF4" w:rsidR="00C82096" w:rsidRDefault="00C82096" w:rsidP="005B68A1">
      <w:r>
        <w:t>Zudem können Bagatell-Entsendungen vom System automatisch geprüft und bewilligt werden. Die Festlegung der Kriterien</w:t>
      </w:r>
      <w:r w:rsidR="004C5233">
        <w:t xml:space="preserve"> für Bagatell-Entsendungen</w:t>
      </w:r>
      <w:r>
        <w:t xml:space="preserve"> erfolgt du</w:t>
      </w:r>
      <w:r w:rsidR="004C5233">
        <w:t>rch das BSV.</w:t>
      </w:r>
    </w:p>
    <w:p w14:paraId="0C465B1C" w14:textId="77777777" w:rsidR="005B68A1" w:rsidRPr="001D22C5" w:rsidRDefault="005B68A1" w:rsidP="001D22C5"/>
    <w:p w14:paraId="406F6F31" w14:textId="5CC0CAA3" w:rsidR="004C0618" w:rsidRDefault="004C0618" w:rsidP="00F17EA3">
      <w:pPr>
        <w:pStyle w:val="berschrift5"/>
      </w:pPr>
      <w:r>
        <w:t>Was ist EESSI und was bedeutet es für die Mitarbeitenden bei den Durchführungsstellen?</w:t>
      </w:r>
    </w:p>
    <w:p w14:paraId="4E394192" w14:textId="666EF41B" w:rsidR="00CA6121" w:rsidRDefault="00CA6121" w:rsidP="00CA6121">
      <w:r>
        <w:t>Dass die Prozesse der täglichen Arbeit im Sozialversicherungsbereich je länger je stärker durch IT-Systeme und -Applikationen unterstützt werden, gilt nicht nur im nationalen, sondern auch im internationalen Kontext. So ist die EU dabei, im Rahmen des Projektes EESSI (European Exchange of Social Security Information) den gesicherten Austausch von Sozi</w:t>
      </w:r>
      <w:r w:rsidR="0075212E">
        <w:t>alversicherungsinformationen so</w:t>
      </w:r>
      <w:r>
        <w:t xml:space="preserve">wie die elektronische Zusammenarbeit zwischen den Akteuren in den verschiedenen Staaten einzuführen. Aufgrund der Bilateralen Verträge mit der EU und deren Mitgliedstaaten ist auch die Schweiz beim Projekt EESSI mit dabei. </w:t>
      </w:r>
    </w:p>
    <w:p w14:paraId="059553E9" w14:textId="77777777" w:rsidR="00CA6121" w:rsidRDefault="00CA6121" w:rsidP="00CA6121"/>
    <w:p w14:paraId="5E5DF0D7" w14:textId="28DB85F4" w:rsidR="003A7CE1" w:rsidRDefault="00CA6121" w:rsidP="00074F71">
      <w:r>
        <w:t>Die Applikation ALPS, die zwar im Hinblick auf EESSI entwickelt, bisher jedoch lediglich im nationalen Kontext verwendet worden ist, wird im Laufe des Jahres 2020 an das EESSI-Netzwerk angeschlossen. Für die Mitarbeitenden von Ausgleichskassen bedeutet dies, dass sie inskünftig via ALPS mit den Partnern im europäischen Ausland kommunizieren werden.</w:t>
      </w:r>
      <w:r w:rsidR="00E0534D">
        <w:t xml:space="preserve"> Dazu müssen die Mitarbeitende</w:t>
      </w:r>
      <w:r w:rsidR="00AC7FD6">
        <w:t>n</w:t>
      </w:r>
      <w:r w:rsidR="00E0534D">
        <w:t xml:space="preserve"> zum einen die Prozesse kennen, die in </w:t>
      </w:r>
      <w:r w:rsidR="00EF254D">
        <w:t>den folgenden Kapiteln</w:t>
      </w:r>
      <w:r w:rsidR="00E0534D">
        <w:t xml:space="preserve"> dieses Leitfadens erklärt werden, zum anderen aber auch die Begriffe, die in den weiteren Abschnitten dieses Kapitel erläutert werden:</w:t>
      </w:r>
    </w:p>
    <w:p w14:paraId="5F8D84FC" w14:textId="0AF3DD3E" w:rsidR="000155DF" w:rsidRDefault="000155DF" w:rsidP="00074F71"/>
    <w:p w14:paraId="74779FF0" w14:textId="34DAF22B" w:rsidR="000155DF" w:rsidRDefault="000155DF" w:rsidP="00F17EA3">
      <w:pPr>
        <w:pStyle w:val="berschrift5"/>
      </w:pPr>
      <w:r>
        <w:t>Case Owner &amp; Counter Party</w:t>
      </w:r>
    </w:p>
    <w:p w14:paraId="0605702E" w14:textId="5B8D4CA3" w:rsidR="007D3D39" w:rsidRDefault="00A51E56" w:rsidP="003B219E">
      <w:r>
        <w:t xml:space="preserve">Die Begriffe Case Owner und Counter Party kommen aus der EESSI-Terminologie. </w:t>
      </w:r>
      <w:r w:rsidR="00EC47D3">
        <w:t>Als Case Owner wird derjenige</w:t>
      </w:r>
      <w:r w:rsidR="00383BFF">
        <w:t xml:space="preserve"> Sozialversicherungsträger</w:t>
      </w:r>
      <w:r w:rsidR="00EC47D3">
        <w:t xml:space="preserve"> bezeichnet</w:t>
      </w:r>
      <w:r w:rsidR="00195814">
        <w:t>, der den Fall initialisiert</w:t>
      </w:r>
      <w:r w:rsidR="00EC47D3">
        <w:t xml:space="preserve">. </w:t>
      </w:r>
      <w:r w:rsidR="00195814">
        <w:t xml:space="preserve">Der Begriff Counter Party bezeichnet </w:t>
      </w:r>
      <w:r w:rsidR="00EC47D3">
        <w:t>den oder die</w:t>
      </w:r>
      <w:r w:rsidR="00195814">
        <w:t xml:space="preserve"> </w:t>
      </w:r>
      <w:r w:rsidR="00383BFF">
        <w:t>Sozialversicherungsträger</w:t>
      </w:r>
      <w:r w:rsidR="00AC149C">
        <w:t>,</w:t>
      </w:r>
      <w:r w:rsidR="00195814">
        <w:t xml:space="preserve"> </w:t>
      </w:r>
      <w:r w:rsidR="00EC47D3">
        <w:t xml:space="preserve">der oder </w:t>
      </w:r>
      <w:r w:rsidR="00195814">
        <w:t>die vom Fall betroffen sind</w:t>
      </w:r>
      <w:r w:rsidR="00383BFF">
        <w:t xml:space="preserve"> und an welche</w:t>
      </w:r>
      <w:r w:rsidR="00EC47D3">
        <w:t>(n)</w:t>
      </w:r>
      <w:r w:rsidR="00383BFF">
        <w:t xml:space="preserve"> der Fall adressiert wird. </w:t>
      </w:r>
      <w:r w:rsidR="000B3CB4">
        <w:t>Ob</w:t>
      </w:r>
      <w:r w:rsidR="00EF1086">
        <w:t xml:space="preserve"> </w:t>
      </w:r>
      <w:r w:rsidR="000B3CB4">
        <w:t>das</w:t>
      </w:r>
      <w:r w:rsidR="00EF1086">
        <w:t xml:space="preserve"> Recht </w:t>
      </w:r>
      <w:r w:rsidR="000B3CB4">
        <w:t xml:space="preserve">des einen oder des anderen Landes </w:t>
      </w:r>
      <w:r w:rsidR="00EF1086">
        <w:t>anwendbar ist</w:t>
      </w:r>
      <w:r w:rsidR="00042F0F">
        <w:t>,</w:t>
      </w:r>
      <w:r w:rsidR="00EF1086">
        <w:t xml:space="preserve"> ist unabhängig </w:t>
      </w:r>
      <w:r w:rsidR="00042F0F">
        <w:t>davon,</w:t>
      </w:r>
      <w:r w:rsidR="00EF1086">
        <w:t xml:space="preserve"> ob </w:t>
      </w:r>
      <w:r w:rsidR="00042F0F">
        <w:t xml:space="preserve">ein Land die Rolle </w:t>
      </w:r>
      <w:r w:rsidR="00EF1086">
        <w:t>Case Owner oder die Rolle Counter Party hat</w:t>
      </w:r>
      <w:r w:rsidR="00042F0F">
        <w:t xml:space="preserve"> – es besteht also keine Verknüpfung zwischen Rolle und Unterstellung</w:t>
      </w:r>
      <w:r w:rsidR="00EF1086">
        <w:t xml:space="preserve">, </w:t>
      </w:r>
      <w:r w:rsidR="00042F0F">
        <w:t xml:space="preserve">sondern die Unterstellung </w:t>
      </w:r>
      <w:r w:rsidR="00EF1086">
        <w:t>kann je nach Kontext variieren.</w:t>
      </w:r>
    </w:p>
    <w:p w14:paraId="52DA5343" w14:textId="77777777" w:rsidR="00EC47D3" w:rsidRDefault="00EC47D3" w:rsidP="003B219E"/>
    <w:p w14:paraId="32F2AF48" w14:textId="1B197E71" w:rsidR="00193D14" w:rsidRDefault="00193D14" w:rsidP="00F17EA3">
      <w:pPr>
        <w:pStyle w:val="berschrift5"/>
      </w:pPr>
      <w:r>
        <w:t xml:space="preserve">Die neuen </w:t>
      </w:r>
      <w:r w:rsidR="006845BB">
        <w:t xml:space="preserve">Geschäftsprozesse </w:t>
      </w:r>
      <w:r>
        <w:t>der EU</w:t>
      </w:r>
      <w:r w:rsidR="008E269B">
        <w:t xml:space="preserve">, die </w:t>
      </w:r>
      <w:r w:rsidR="006845BB">
        <w:t>Business Use Cases (</w:t>
      </w:r>
      <w:r w:rsidR="008E269B">
        <w:t>BUC</w:t>
      </w:r>
      <w:r w:rsidR="006845BB">
        <w:t>)</w:t>
      </w:r>
      <w:r w:rsidR="00BF1549">
        <w:t>…</w:t>
      </w:r>
    </w:p>
    <w:p w14:paraId="233B3280" w14:textId="63FD6E9E" w:rsidR="00415863" w:rsidRDefault="006845BB" w:rsidP="00074F71">
      <w:r>
        <w:t xml:space="preserve">Die EU hat die Geschäftsprozesse im Hinblick auf EESSI unter dem Namen </w:t>
      </w:r>
      <w:r w:rsidRPr="006845BB">
        <w:t>Business Use Cases (</w:t>
      </w:r>
      <w:r>
        <w:t xml:space="preserve">abgekürzt </w:t>
      </w:r>
      <w:r w:rsidRPr="006845BB">
        <w:t>BUC)</w:t>
      </w:r>
      <w:r>
        <w:t xml:space="preserve"> neu definiert</w:t>
      </w:r>
      <w:r w:rsidR="00C97430">
        <w:t xml:space="preserve"> und nach Sozialversicherungszweig eingeteilt, wobei LA als Abkürzung für die englische Bezeichnung «Legislation Applicable» dient. </w:t>
      </w:r>
      <w:r w:rsidR="00AC7FD6">
        <w:t xml:space="preserve">Zu jedem </w:t>
      </w:r>
      <w:r w:rsidR="00C97430">
        <w:t>BUC</w:t>
      </w:r>
      <w:r w:rsidR="00AC7FD6">
        <w:t xml:space="preserve"> der EU gibt es in ALPS einen Geschäftsfall. Zusätzlich gib es noch </w:t>
      </w:r>
      <w:r w:rsidR="00415863">
        <w:t>die</w:t>
      </w:r>
      <w:r w:rsidR="00FD541A">
        <w:t xml:space="preserve"> Geschäftsf</w:t>
      </w:r>
      <w:r w:rsidR="00415863">
        <w:t>ä</w:t>
      </w:r>
      <w:r w:rsidR="00FD541A">
        <w:t>ll</w:t>
      </w:r>
      <w:r w:rsidR="00415863">
        <w:t>e</w:t>
      </w:r>
      <w:r w:rsidR="00FD541A">
        <w:t xml:space="preserve"> «</w:t>
      </w:r>
      <w:r w:rsidR="00415863">
        <w:t>Weiterführungsversicherung bei einem Einsatz in einem Nichtvertragsstaat</w:t>
      </w:r>
      <w:r w:rsidR="00FD541A">
        <w:t xml:space="preserve">» </w:t>
      </w:r>
      <w:r w:rsidR="00415863">
        <w:t xml:space="preserve">sowie </w:t>
      </w:r>
      <w:r w:rsidR="00415863">
        <w:lastRenderedPageBreak/>
        <w:t>«Erwerb</w:t>
      </w:r>
      <w:r w:rsidR="00EC0E84">
        <w:t>s</w:t>
      </w:r>
      <w:r w:rsidR="00415863">
        <w:t xml:space="preserve">ort-A1 in Spezialfällen» </w:t>
      </w:r>
      <w:r w:rsidR="00FD541A">
        <w:t xml:space="preserve">ergänzt, </w:t>
      </w:r>
      <w:r w:rsidR="00415863">
        <w:t>die</w:t>
      </w:r>
      <w:r w:rsidR="00FD541A">
        <w:t xml:space="preserve"> </w:t>
      </w:r>
      <w:r w:rsidR="009B3DCF">
        <w:t>bei</w:t>
      </w:r>
      <w:r w:rsidR="00FD541A">
        <w:t xml:space="preserve"> EESSI </w:t>
      </w:r>
      <w:r w:rsidR="009B3DCF">
        <w:t>ausserhalb des Scope</w:t>
      </w:r>
      <w:r w:rsidR="00415863">
        <w:t>s des Projekts liegen</w:t>
      </w:r>
      <w:r w:rsidR="00AC7FD6">
        <w:t xml:space="preserve"> und für welche es keinen elektronischen Datenaustausch gibt</w:t>
      </w:r>
      <w:r w:rsidR="009B3DCF">
        <w:t>.</w:t>
      </w:r>
    </w:p>
    <w:p w14:paraId="620066C2" w14:textId="77777777" w:rsidR="00FB5847" w:rsidRDefault="00FB5847" w:rsidP="00074F71"/>
    <w:p w14:paraId="560714D1" w14:textId="7C33F37A" w:rsidR="008570C7" w:rsidRDefault="00FB5847" w:rsidP="00074F71">
      <w:r>
        <w:t>D</w:t>
      </w:r>
      <w:r w:rsidR="00370371">
        <w:t xml:space="preserve">ie Sachbearbeitenden bei den Ausgleichskassen </w:t>
      </w:r>
      <w:r>
        <w:t xml:space="preserve">müssen sich jedoch nicht um die BUC kümmern, </w:t>
      </w:r>
      <w:r w:rsidR="00534CB9">
        <w:t>alles Notwendige</w:t>
      </w:r>
      <w:r>
        <w:t xml:space="preserve"> erledigt ALPS automatisch im Hintergrund. Metaphorisch gesprochen, </w:t>
      </w:r>
      <w:r w:rsidR="00510E92">
        <w:t xml:space="preserve">sind die BUC genau so wenig ersichtlich, wie die Abläufe im Maschinenraum für Personen, die auf der Kommandobrücke stehen. </w:t>
      </w:r>
      <w:r w:rsidR="008570C7">
        <w:t xml:space="preserve">Lediglich das GUI ändert sich aufgrund der neuen Prozesse. </w:t>
      </w:r>
    </w:p>
    <w:p w14:paraId="29D196F8" w14:textId="77777777" w:rsidR="008570C7" w:rsidRDefault="008570C7" w:rsidP="00074F71"/>
    <w:p w14:paraId="61AD2CA6" w14:textId="2D68D125" w:rsidR="00350DE8" w:rsidRDefault="00510E92" w:rsidP="00074F71">
      <w:r>
        <w:t xml:space="preserve">Auch Firmen </w:t>
      </w:r>
      <w:r w:rsidR="009B3DCF">
        <w:t xml:space="preserve">sollen sich </w:t>
      </w:r>
      <w:r>
        <w:t>wie bisher</w:t>
      </w:r>
      <w:r w:rsidR="00415863">
        <w:t xml:space="preserve"> keine Gedanken um Zuständigk</w:t>
      </w:r>
      <w:r w:rsidR="00370371">
        <w:t xml:space="preserve">eiten und Geschäftsfälle machen müssen, sondern </w:t>
      </w:r>
      <w:r w:rsidR="00E563E8">
        <w:t xml:space="preserve">nutzen weiterhin die </w:t>
      </w:r>
      <w:r>
        <w:t xml:space="preserve">bekannten ALPS-Befehle </w:t>
      </w:r>
      <w:r w:rsidR="00E563E8">
        <w:t>«</w:t>
      </w:r>
      <w:r w:rsidR="00E563E8" w:rsidRPr="00E563E8">
        <w:t>Neuer Einsatz im Ausland</w:t>
      </w:r>
      <w:r w:rsidR="00E563E8">
        <w:t>» und «Neue Mehrfachtätigkeit»</w:t>
      </w:r>
      <w:r w:rsidR="007136FA">
        <w:t>, sowie neu «Besondere Berufsgruppen»</w:t>
      </w:r>
      <w:r w:rsidR="00E563E8">
        <w:t>. Daraus ergibt sich folgende Zusammenstellung:</w:t>
      </w:r>
    </w:p>
    <w:p w14:paraId="4B96BA6A" w14:textId="77777777" w:rsidR="008E269B" w:rsidRDefault="008E269B" w:rsidP="00074F71"/>
    <w:tbl>
      <w:tblPr>
        <w:tblStyle w:val="Tabellenraster"/>
        <w:tblW w:w="0" w:type="auto"/>
        <w:tblLook w:val="04A0" w:firstRow="1" w:lastRow="0" w:firstColumn="1" w:lastColumn="0" w:noHBand="0" w:noVBand="1"/>
      </w:tblPr>
      <w:tblGrid>
        <w:gridCol w:w="3020"/>
        <w:gridCol w:w="3212"/>
        <w:gridCol w:w="2828"/>
      </w:tblGrid>
      <w:tr w:rsidR="00350DE8" w:rsidRPr="00A44C0D" w14:paraId="429D99AE" w14:textId="77777777" w:rsidTr="00BF1549">
        <w:trPr>
          <w:trHeight w:val="283"/>
        </w:trPr>
        <w:tc>
          <w:tcPr>
            <w:tcW w:w="3020" w:type="dxa"/>
            <w:shd w:val="clear" w:color="auto" w:fill="9CC2E5" w:themeFill="accent1" w:themeFillTint="99"/>
            <w:vAlign w:val="center"/>
          </w:tcPr>
          <w:p w14:paraId="707A53BD" w14:textId="77777777" w:rsidR="00C97430" w:rsidRDefault="00370371" w:rsidP="00370371">
            <w:pPr>
              <w:spacing w:before="40" w:after="40"/>
            </w:pPr>
            <w:r>
              <w:t>ALPS-Befehle</w:t>
            </w:r>
            <w:r>
              <w:br/>
              <w:t>(ersichtlich für</w:t>
            </w:r>
            <w:r w:rsidR="00350DE8">
              <w:t xml:space="preserve"> Firma</w:t>
            </w:r>
            <w:r>
              <w:t>)</w:t>
            </w:r>
          </w:p>
        </w:tc>
        <w:tc>
          <w:tcPr>
            <w:tcW w:w="3212" w:type="dxa"/>
            <w:shd w:val="clear" w:color="auto" w:fill="A8D08D" w:themeFill="accent6" w:themeFillTint="99"/>
            <w:vAlign w:val="center"/>
          </w:tcPr>
          <w:p w14:paraId="1FEB74B2" w14:textId="57272CA3" w:rsidR="00350DE8" w:rsidRDefault="00350DE8" w:rsidP="00370371">
            <w:pPr>
              <w:spacing w:before="40" w:after="40"/>
            </w:pPr>
            <w:r>
              <w:t>Geschäftsfall</w:t>
            </w:r>
            <w:r w:rsidR="00370371">
              <w:br/>
              <w:t>(Prozesse bei den AK</w:t>
            </w:r>
            <w:r w:rsidR="00AC7FD6">
              <w:t xml:space="preserve"> oder beim BSV</w:t>
            </w:r>
            <w:r w:rsidR="00370371">
              <w:t>)</w:t>
            </w:r>
          </w:p>
        </w:tc>
        <w:tc>
          <w:tcPr>
            <w:tcW w:w="2828" w:type="dxa"/>
            <w:shd w:val="clear" w:color="auto" w:fill="FFD966" w:themeFill="accent4" w:themeFillTint="99"/>
            <w:vAlign w:val="center"/>
          </w:tcPr>
          <w:p w14:paraId="26E88E08" w14:textId="77777777" w:rsidR="00350DE8" w:rsidRPr="00370371" w:rsidRDefault="00350DE8" w:rsidP="00370371">
            <w:pPr>
              <w:spacing w:before="40" w:after="40"/>
              <w:rPr>
                <w:lang w:val="en-US"/>
              </w:rPr>
            </w:pPr>
            <w:r w:rsidRPr="00370371">
              <w:rPr>
                <w:lang w:val="en-US"/>
              </w:rPr>
              <w:t>Business Use Case EESSI</w:t>
            </w:r>
            <w:r w:rsidR="00370371" w:rsidRPr="00370371">
              <w:rPr>
                <w:lang w:val="en-US"/>
              </w:rPr>
              <w:br/>
              <w:t>(</w:t>
            </w:r>
            <w:r w:rsidR="00370371">
              <w:rPr>
                <w:lang w:val="en-US"/>
              </w:rPr>
              <w:t>“</w:t>
            </w:r>
            <w:r w:rsidR="00370371" w:rsidRPr="00370371">
              <w:rPr>
                <w:lang w:val="en-US"/>
              </w:rPr>
              <w:t>M</w:t>
            </w:r>
            <w:r w:rsidR="00370371">
              <w:rPr>
                <w:lang w:val="en-US"/>
              </w:rPr>
              <w:t xml:space="preserve">aschinenraum”) </w:t>
            </w:r>
          </w:p>
        </w:tc>
      </w:tr>
      <w:tr w:rsidR="00350DE8" w14:paraId="6CDB39FB" w14:textId="77777777" w:rsidTr="00BF1549">
        <w:trPr>
          <w:trHeight w:val="283"/>
        </w:trPr>
        <w:tc>
          <w:tcPr>
            <w:tcW w:w="3020" w:type="dxa"/>
            <w:shd w:val="clear" w:color="auto" w:fill="DEEAF6" w:themeFill="accent1" w:themeFillTint="33"/>
            <w:vAlign w:val="center"/>
          </w:tcPr>
          <w:p w14:paraId="331D7AB5" w14:textId="77777777" w:rsidR="00350DE8" w:rsidRPr="00370371" w:rsidRDefault="00E563E8" w:rsidP="00C97430">
            <w:pPr>
              <w:spacing w:before="40" w:after="40"/>
              <w:rPr>
                <w:lang w:val="en-US"/>
              </w:rPr>
            </w:pPr>
            <w:r>
              <w:rPr>
                <w:lang w:val="en-US"/>
              </w:rPr>
              <w:t>Neuer Einsatz im Ausland</w:t>
            </w:r>
          </w:p>
        </w:tc>
        <w:tc>
          <w:tcPr>
            <w:tcW w:w="3212" w:type="dxa"/>
            <w:shd w:val="clear" w:color="auto" w:fill="E2EFD9" w:themeFill="accent6" w:themeFillTint="33"/>
            <w:vAlign w:val="center"/>
          </w:tcPr>
          <w:p w14:paraId="0CF94B12" w14:textId="77777777" w:rsidR="00C97430" w:rsidRPr="00350DE8" w:rsidRDefault="00350DE8" w:rsidP="00C97430">
            <w:pPr>
              <w:spacing w:before="40" w:after="40"/>
              <w:rPr>
                <w:rFonts w:cs="Arial"/>
              </w:rPr>
            </w:pPr>
            <w:r w:rsidRPr="00350DE8">
              <w:rPr>
                <w:rFonts w:cs="Arial"/>
              </w:rPr>
              <w:t>Entsendung</w:t>
            </w:r>
          </w:p>
        </w:tc>
        <w:tc>
          <w:tcPr>
            <w:tcW w:w="2828" w:type="dxa"/>
            <w:shd w:val="clear" w:color="auto" w:fill="FFF2CC" w:themeFill="accent4" w:themeFillTint="33"/>
            <w:vAlign w:val="center"/>
          </w:tcPr>
          <w:p w14:paraId="52C1B8CC" w14:textId="77777777" w:rsidR="00350DE8" w:rsidRDefault="00C97430" w:rsidP="00C97430">
            <w:pPr>
              <w:spacing w:before="40" w:after="40"/>
            </w:pPr>
            <w:r>
              <w:t>LA_BUC 04</w:t>
            </w:r>
          </w:p>
        </w:tc>
      </w:tr>
      <w:tr w:rsidR="00350DE8" w14:paraId="744412E5" w14:textId="77777777" w:rsidTr="00BF1549">
        <w:trPr>
          <w:trHeight w:val="283"/>
        </w:trPr>
        <w:tc>
          <w:tcPr>
            <w:tcW w:w="3020" w:type="dxa"/>
            <w:shd w:val="clear" w:color="auto" w:fill="DEEAF6" w:themeFill="accent1" w:themeFillTint="33"/>
            <w:vAlign w:val="center"/>
          </w:tcPr>
          <w:p w14:paraId="314C4427" w14:textId="77777777" w:rsidR="00350DE8" w:rsidRDefault="00E563E8" w:rsidP="00C97430">
            <w:pPr>
              <w:spacing w:before="40" w:after="40"/>
            </w:pPr>
            <w:r>
              <w:rPr>
                <w:lang w:val="en-US"/>
              </w:rPr>
              <w:t>Neuer Einsatz im Ausland</w:t>
            </w:r>
          </w:p>
        </w:tc>
        <w:tc>
          <w:tcPr>
            <w:tcW w:w="3212" w:type="dxa"/>
            <w:shd w:val="clear" w:color="auto" w:fill="E2EFD9" w:themeFill="accent6" w:themeFillTint="33"/>
            <w:vAlign w:val="center"/>
          </w:tcPr>
          <w:p w14:paraId="55DF4A48" w14:textId="77777777" w:rsidR="00350DE8" w:rsidRDefault="00350DE8" w:rsidP="00C97430">
            <w:pPr>
              <w:spacing w:before="40" w:after="40"/>
            </w:pPr>
            <w:r>
              <w:t>Sondervereinbarung</w:t>
            </w:r>
          </w:p>
        </w:tc>
        <w:tc>
          <w:tcPr>
            <w:tcW w:w="2828" w:type="dxa"/>
            <w:shd w:val="clear" w:color="auto" w:fill="FFF2CC" w:themeFill="accent4" w:themeFillTint="33"/>
            <w:vAlign w:val="center"/>
          </w:tcPr>
          <w:p w14:paraId="72319C3F" w14:textId="77777777" w:rsidR="00350DE8" w:rsidRDefault="00C97430" w:rsidP="00C97430">
            <w:pPr>
              <w:spacing w:before="40" w:after="40"/>
            </w:pPr>
            <w:r>
              <w:t>LA_</w:t>
            </w:r>
            <w:r w:rsidR="00323842">
              <w:t>BUC 01</w:t>
            </w:r>
          </w:p>
        </w:tc>
      </w:tr>
      <w:tr w:rsidR="00350DE8" w14:paraId="36277F55" w14:textId="77777777" w:rsidTr="00BF1549">
        <w:trPr>
          <w:trHeight w:val="283"/>
        </w:trPr>
        <w:tc>
          <w:tcPr>
            <w:tcW w:w="3020" w:type="dxa"/>
            <w:shd w:val="clear" w:color="auto" w:fill="DEEAF6" w:themeFill="accent1" w:themeFillTint="33"/>
            <w:vAlign w:val="center"/>
          </w:tcPr>
          <w:p w14:paraId="7295DEB0" w14:textId="1FA1A447" w:rsidR="00350DE8" w:rsidRDefault="00E0534D" w:rsidP="00885E7C">
            <w:pPr>
              <w:spacing w:before="40" w:after="40"/>
            </w:pPr>
            <w:r>
              <w:t>Relevante Informationen (inkl. vorzeitige Rückkehr)</w:t>
            </w:r>
          </w:p>
        </w:tc>
        <w:tc>
          <w:tcPr>
            <w:tcW w:w="3212" w:type="dxa"/>
            <w:shd w:val="clear" w:color="auto" w:fill="E2EFD9" w:themeFill="accent6" w:themeFillTint="33"/>
            <w:vAlign w:val="center"/>
          </w:tcPr>
          <w:p w14:paraId="7A8CFDBF" w14:textId="187BD087" w:rsidR="00350DE8" w:rsidRDefault="00E0534D" w:rsidP="00E0534D">
            <w:pPr>
              <w:spacing w:before="40" w:after="40"/>
            </w:pPr>
            <w:r>
              <w:t>Relevante Informationen</w:t>
            </w:r>
            <w:r w:rsidR="00885E7C">
              <w:t xml:space="preserve"> (inkl. vorzeitige Rückkehr)</w:t>
            </w:r>
          </w:p>
        </w:tc>
        <w:tc>
          <w:tcPr>
            <w:tcW w:w="2828" w:type="dxa"/>
            <w:shd w:val="clear" w:color="auto" w:fill="FFF2CC" w:themeFill="accent4" w:themeFillTint="33"/>
            <w:vAlign w:val="center"/>
          </w:tcPr>
          <w:p w14:paraId="0DEF7350" w14:textId="7F45D8D8" w:rsidR="00350DE8" w:rsidRDefault="00C97430" w:rsidP="00AC7FD6">
            <w:pPr>
              <w:spacing w:before="40" w:after="40"/>
            </w:pPr>
            <w:r>
              <w:t>LA_</w:t>
            </w:r>
            <w:r w:rsidR="00323842">
              <w:t>BUC 03</w:t>
            </w:r>
          </w:p>
        </w:tc>
      </w:tr>
      <w:tr w:rsidR="00350DE8" w14:paraId="0F3CEABE" w14:textId="77777777" w:rsidTr="00BF1549">
        <w:trPr>
          <w:trHeight w:val="283"/>
        </w:trPr>
        <w:tc>
          <w:tcPr>
            <w:tcW w:w="3020" w:type="dxa"/>
            <w:shd w:val="clear" w:color="auto" w:fill="DEEAF6" w:themeFill="accent1" w:themeFillTint="33"/>
            <w:vAlign w:val="center"/>
          </w:tcPr>
          <w:p w14:paraId="244CAD5B" w14:textId="77777777" w:rsidR="00350DE8" w:rsidRDefault="00E563E8" w:rsidP="00C97430">
            <w:pPr>
              <w:spacing w:before="40" w:after="40"/>
            </w:pPr>
            <w:r>
              <w:t>Neue Mehrfachtätigkeit</w:t>
            </w:r>
          </w:p>
        </w:tc>
        <w:tc>
          <w:tcPr>
            <w:tcW w:w="3212" w:type="dxa"/>
            <w:shd w:val="clear" w:color="auto" w:fill="E2EFD9" w:themeFill="accent6" w:themeFillTint="33"/>
            <w:vAlign w:val="center"/>
          </w:tcPr>
          <w:p w14:paraId="2CA34EDB" w14:textId="77777777" w:rsidR="00350DE8" w:rsidRDefault="00350DE8" w:rsidP="00C97430">
            <w:pPr>
              <w:spacing w:before="40" w:after="40"/>
            </w:pPr>
            <w:r>
              <w:t>Mehrfachtätigkeit</w:t>
            </w:r>
          </w:p>
        </w:tc>
        <w:tc>
          <w:tcPr>
            <w:tcW w:w="2828" w:type="dxa"/>
            <w:shd w:val="clear" w:color="auto" w:fill="FFF2CC" w:themeFill="accent4" w:themeFillTint="33"/>
            <w:vAlign w:val="center"/>
          </w:tcPr>
          <w:p w14:paraId="1014F663" w14:textId="77777777" w:rsidR="00350DE8" w:rsidRDefault="00C97430" w:rsidP="00C97430">
            <w:pPr>
              <w:spacing w:before="40" w:after="40"/>
            </w:pPr>
            <w:r>
              <w:t>LA_</w:t>
            </w:r>
            <w:r w:rsidR="00323842">
              <w:t>BUC 02</w:t>
            </w:r>
          </w:p>
        </w:tc>
      </w:tr>
      <w:tr w:rsidR="00350DE8" w14:paraId="7470BD2F" w14:textId="77777777" w:rsidTr="00BF1549">
        <w:trPr>
          <w:trHeight w:val="283"/>
        </w:trPr>
        <w:tc>
          <w:tcPr>
            <w:tcW w:w="3020" w:type="dxa"/>
            <w:shd w:val="clear" w:color="auto" w:fill="DEEAF6" w:themeFill="accent1" w:themeFillTint="33"/>
            <w:vAlign w:val="center"/>
          </w:tcPr>
          <w:p w14:paraId="2F062609" w14:textId="2DF343E1" w:rsidR="00350DE8" w:rsidRDefault="007136FA" w:rsidP="00C97430">
            <w:pPr>
              <w:spacing w:before="40" w:after="40"/>
            </w:pPr>
            <w:r>
              <w:t>Besondere Berufsgruppen</w:t>
            </w:r>
          </w:p>
        </w:tc>
        <w:tc>
          <w:tcPr>
            <w:tcW w:w="3212" w:type="dxa"/>
            <w:shd w:val="clear" w:color="auto" w:fill="E2EFD9" w:themeFill="accent6" w:themeFillTint="33"/>
            <w:vAlign w:val="center"/>
          </w:tcPr>
          <w:p w14:paraId="19EDE4CA" w14:textId="2E06CBA0" w:rsidR="00350DE8" w:rsidRDefault="00350DE8" w:rsidP="00C97430">
            <w:pPr>
              <w:spacing w:before="40" w:after="40"/>
            </w:pPr>
            <w:r>
              <w:t xml:space="preserve">Mehrfachtätigkeit </w:t>
            </w:r>
            <w:r w:rsidR="00C97430">
              <w:br/>
            </w:r>
            <w:r w:rsidR="00383BFF">
              <w:t>«</w:t>
            </w:r>
            <w:r w:rsidR="00511DB7">
              <w:t>Besondere Berufsgruppen</w:t>
            </w:r>
            <w:r w:rsidR="00383BFF">
              <w:t>»</w:t>
            </w:r>
            <w:r>
              <w:t xml:space="preserve"> </w:t>
            </w:r>
          </w:p>
        </w:tc>
        <w:tc>
          <w:tcPr>
            <w:tcW w:w="2828" w:type="dxa"/>
            <w:shd w:val="clear" w:color="auto" w:fill="FFF2CC" w:themeFill="accent4" w:themeFillTint="33"/>
            <w:vAlign w:val="center"/>
          </w:tcPr>
          <w:p w14:paraId="566ED1BA" w14:textId="77777777" w:rsidR="00350DE8" w:rsidRDefault="00C97430" w:rsidP="00C97430">
            <w:pPr>
              <w:spacing w:before="40" w:after="40"/>
            </w:pPr>
            <w:r>
              <w:t>LA_</w:t>
            </w:r>
            <w:r w:rsidR="00323842">
              <w:t>BUC 05</w:t>
            </w:r>
          </w:p>
        </w:tc>
      </w:tr>
      <w:tr w:rsidR="00350DE8" w14:paraId="186CFD61" w14:textId="77777777" w:rsidTr="00BF1549">
        <w:trPr>
          <w:trHeight w:val="283"/>
        </w:trPr>
        <w:tc>
          <w:tcPr>
            <w:tcW w:w="3020" w:type="dxa"/>
            <w:shd w:val="clear" w:color="auto" w:fill="DEEAF6" w:themeFill="accent1" w:themeFillTint="33"/>
            <w:vAlign w:val="center"/>
          </w:tcPr>
          <w:p w14:paraId="2416B481" w14:textId="77777777" w:rsidR="00350DE8" w:rsidRDefault="00E563E8" w:rsidP="00C97430">
            <w:pPr>
              <w:spacing w:before="40" w:after="40"/>
            </w:pPr>
            <w:r>
              <w:rPr>
                <w:lang w:val="en-US"/>
              </w:rPr>
              <w:t>Neuer Einsatz im Ausland</w:t>
            </w:r>
          </w:p>
        </w:tc>
        <w:tc>
          <w:tcPr>
            <w:tcW w:w="3212" w:type="dxa"/>
            <w:shd w:val="clear" w:color="auto" w:fill="E2EFD9" w:themeFill="accent6" w:themeFillTint="33"/>
            <w:vAlign w:val="center"/>
          </w:tcPr>
          <w:p w14:paraId="1617793B" w14:textId="77777777" w:rsidR="00350DE8" w:rsidRDefault="009B3DCF" w:rsidP="00FD541A">
            <w:pPr>
              <w:spacing w:before="40" w:after="40"/>
            </w:pPr>
            <w:r>
              <w:t>Weiterführung AHV</w:t>
            </w:r>
          </w:p>
        </w:tc>
        <w:tc>
          <w:tcPr>
            <w:tcW w:w="2828" w:type="dxa"/>
            <w:shd w:val="clear" w:color="auto" w:fill="FFF2CC" w:themeFill="accent4" w:themeFillTint="33"/>
            <w:vAlign w:val="center"/>
          </w:tcPr>
          <w:p w14:paraId="1D928109" w14:textId="77777777" w:rsidR="00350DE8" w:rsidRDefault="00323842" w:rsidP="00C97430">
            <w:pPr>
              <w:spacing w:before="40" w:after="40"/>
            </w:pPr>
            <w:r>
              <w:t>Kein EESSI-Prozess</w:t>
            </w:r>
          </w:p>
        </w:tc>
      </w:tr>
      <w:tr w:rsidR="00415863" w14:paraId="2B47674F" w14:textId="77777777" w:rsidTr="00BF1549">
        <w:trPr>
          <w:trHeight w:val="283"/>
        </w:trPr>
        <w:tc>
          <w:tcPr>
            <w:tcW w:w="3020" w:type="dxa"/>
            <w:shd w:val="clear" w:color="auto" w:fill="DEEAF6" w:themeFill="accent1" w:themeFillTint="33"/>
            <w:vAlign w:val="center"/>
          </w:tcPr>
          <w:p w14:paraId="2841342D" w14:textId="77777777" w:rsidR="00415863" w:rsidRDefault="00E563E8" w:rsidP="00C97430">
            <w:pPr>
              <w:spacing w:before="40" w:after="40"/>
            </w:pPr>
            <w:r>
              <w:t>Für Firmen nicht notwendig</w:t>
            </w:r>
          </w:p>
        </w:tc>
        <w:tc>
          <w:tcPr>
            <w:tcW w:w="3212" w:type="dxa"/>
            <w:shd w:val="clear" w:color="auto" w:fill="E2EFD9" w:themeFill="accent6" w:themeFillTint="33"/>
            <w:vAlign w:val="center"/>
          </w:tcPr>
          <w:p w14:paraId="687B7631" w14:textId="77777777" w:rsidR="00415863" w:rsidRDefault="00415863" w:rsidP="00FD541A">
            <w:pPr>
              <w:spacing w:before="40" w:after="40"/>
            </w:pPr>
            <w:r>
              <w:t>Erwerbsorts-PDA1</w:t>
            </w:r>
          </w:p>
        </w:tc>
        <w:tc>
          <w:tcPr>
            <w:tcW w:w="2828" w:type="dxa"/>
            <w:shd w:val="clear" w:color="auto" w:fill="FFF2CC" w:themeFill="accent4" w:themeFillTint="33"/>
            <w:vAlign w:val="center"/>
          </w:tcPr>
          <w:p w14:paraId="63721974" w14:textId="77777777" w:rsidR="00415863" w:rsidRDefault="00415863" w:rsidP="00C97430">
            <w:pPr>
              <w:spacing w:before="40" w:after="40"/>
            </w:pPr>
            <w:r>
              <w:t>Kein EESSI-Prozess</w:t>
            </w:r>
          </w:p>
        </w:tc>
      </w:tr>
      <w:tr w:rsidR="00AC7FD6" w14:paraId="7F6384B5" w14:textId="77777777" w:rsidTr="00BF1549">
        <w:trPr>
          <w:trHeight w:val="283"/>
        </w:trPr>
        <w:tc>
          <w:tcPr>
            <w:tcW w:w="3020" w:type="dxa"/>
            <w:shd w:val="clear" w:color="auto" w:fill="DEEAF6" w:themeFill="accent1" w:themeFillTint="33"/>
            <w:vAlign w:val="center"/>
          </w:tcPr>
          <w:p w14:paraId="60290714" w14:textId="39452843" w:rsidR="00AC7FD6" w:rsidRDefault="00AC7FD6" w:rsidP="00C97430">
            <w:pPr>
              <w:spacing w:before="40" w:after="40"/>
            </w:pPr>
            <w:r>
              <w:t>Für Firmen nicht notwendig</w:t>
            </w:r>
          </w:p>
        </w:tc>
        <w:tc>
          <w:tcPr>
            <w:tcW w:w="3212" w:type="dxa"/>
            <w:shd w:val="clear" w:color="auto" w:fill="E2EFD9" w:themeFill="accent6" w:themeFillTint="33"/>
            <w:vAlign w:val="center"/>
          </w:tcPr>
          <w:p w14:paraId="21017A49" w14:textId="65E4776A" w:rsidR="00AC7FD6" w:rsidRDefault="00AC7FD6" w:rsidP="00FD541A">
            <w:pPr>
              <w:spacing w:before="40" w:after="40"/>
            </w:pPr>
            <w:r>
              <w:t>Informationsaustausch</w:t>
            </w:r>
          </w:p>
        </w:tc>
        <w:tc>
          <w:tcPr>
            <w:tcW w:w="2828" w:type="dxa"/>
            <w:shd w:val="clear" w:color="auto" w:fill="FFF2CC" w:themeFill="accent4" w:themeFillTint="33"/>
            <w:vAlign w:val="center"/>
          </w:tcPr>
          <w:p w14:paraId="50BD0B33" w14:textId="0CE6DDCC" w:rsidR="00AC7FD6" w:rsidRDefault="00AC7FD6" w:rsidP="00C97430">
            <w:pPr>
              <w:spacing w:before="40" w:after="40"/>
            </w:pPr>
            <w:r>
              <w:t>LA_BUC_06</w:t>
            </w:r>
          </w:p>
        </w:tc>
      </w:tr>
    </w:tbl>
    <w:p w14:paraId="1CDA7EEF" w14:textId="78B1C4CC" w:rsidR="007E699A" w:rsidRDefault="007E699A">
      <w:pPr>
        <w:spacing w:line="260" w:lineRule="atLeast"/>
      </w:pPr>
    </w:p>
    <w:p w14:paraId="240A96CC" w14:textId="77777777" w:rsidR="00AE42E0" w:rsidRDefault="00AE42E0">
      <w:pPr>
        <w:spacing w:line="260" w:lineRule="atLeast"/>
      </w:pPr>
    </w:p>
    <w:p w14:paraId="54B40765" w14:textId="7429E819" w:rsidR="003B219E" w:rsidRDefault="009E4B6F" w:rsidP="00F17EA3">
      <w:pPr>
        <w:pStyle w:val="berschrift5"/>
      </w:pPr>
      <w:r>
        <w:t>…</w:t>
      </w:r>
      <w:r w:rsidR="003B219E">
        <w:t xml:space="preserve">und die dazugehörenden </w:t>
      </w:r>
      <w:r w:rsidR="00AC7FD6">
        <w:t xml:space="preserve">Structured </w:t>
      </w:r>
      <w:r w:rsidR="003B219E">
        <w:t>Electronic Documents (SED)</w:t>
      </w:r>
    </w:p>
    <w:p w14:paraId="0C8A59A8" w14:textId="59B12B90" w:rsidR="00534CB9" w:rsidRDefault="00534CB9">
      <w:pPr>
        <w:spacing w:line="260" w:lineRule="atLeast"/>
      </w:pPr>
      <w:r w:rsidRPr="00534CB9">
        <w:t>Um die Datenübermittlung zwischen den Trägern einfacher und effizienter zu machen, wurden strukturierte elektronische Dokumente (SED) entwickelt.</w:t>
      </w:r>
      <w:r>
        <w:t xml:space="preserve"> Diese kann man mit einer Art «Musterbrief», bzw. «Musterfrage» und «Musterantwort» übersetzen und sind durch die BUC vorgegeben. </w:t>
      </w:r>
    </w:p>
    <w:p w14:paraId="5D35169C" w14:textId="77777777" w:rsidR="00534CB9" w:rsidRDefault="00534CB9">
      <w:pPr>
        <w:spacing w:line="260" w:lineRule="atLeast"/>
      </w:pPr>
    </w:p>
    <w:p w14:paraId="0CACB60B" w14:textId="1ED7D451" w:rsidR="009E4B6F" w:rsidRDefault="00534CB9">
      <w:pPr>
        <w:spacing w:line="260" w:lineRule="atLeast"/>
      </w:pPr>
      <w:r>
        <w:t>Für die Firmen und die Ausgleichskassen haben die SED kaum Auswirkungen</w:t>
      </w:r>
      <w:r w:rsidR="00383BFF">
        <w:t>. Die Daten werden in ALPS eingegeben und ALPS füllt aufgrund der gemachten Angaben die SED automatisch im Hintergrund aus</w:t>
      </w:r>
      <w:r w:rsidR="00AC7FD6">
        <w:t>, respektive vom Ausland erhaltene SEDs werden</w:t>
      </w:r>
      <w:r w:rsidR="00FA4E52">
        <w:t>,</w:t>
      </w:r>
      <w:r w:rsidR="00AC7FD6">
        <w:t xml:space="preserve"> </w:t>
      </w:r>
      <w:r w:rsidR="00FA4E52">
        <w:t>bis auf wenige, für die tägliche Arbeit meist marginale Ausnahmen,</w:t>
      </w:r>
      <w:r w:rsidR="00AC7FD6">
        <w:t xml:space="preserve"> in den Geschäftsfällen von ALPS im GUI abgebildet</w:t>
      </w:r>
      <w:r w:rsidR="00383BFF">
        <w:t>.</w:t>
      </w:r>
      <w:r>
        <w:t xml:space="preserve"> </w:t>
      </w:r>
    </w:p>
    <w:p w14:paraId="31644AE8" w14:textId="2825F824" w:rsidR="00C22B3C" w:rsidRDefault="00C22B3C">
      <w:pPr>
        <w:spacing w:line="260" w:lineRule="atLeast"/>
      </w:pPr>
    </w:p>
    <w:p w14:paraId="53AD4289" w14:textId="0BFAED3A" w:rsidR="00C22B3C" w:rsidRPr="00FA4E52" w:rsidRDefault="00C22B3C" w:rsidP="00C22B3C">
      <w:pPr>
        <w:pStyle w:val="berschrift5"/>
      </w:pPr>
      <w:r w:rsidRPr="00FA4E52">
        <w:t>Was ist, wenn (noch) nicht alle Staaten EESSI-ready sind?</w:t>
      </w:r>
    </w:p>
    <w:p w14:paraId="48A3328E" w14:textId="4B89B7F3" w:rsidR="00C22B3C" w:rsidRPr="00FA4E52" w:rsidRDefault="00C22B3C" w:rsidP="00C22B3C">
      <w:r w:rsidRPr="00FA4E52">
        <w:t>Es ist</w:t>
      </w:r>
      <w:r w:rsidR="00D23C96" w:rsidRPr="00FA4E52">
        <w:t xml:space="preserve"> insbesondere in der Einführungsphase bis 2022</w:t>
      </w:r>
      <w:r w:rsidRPr="00FA4E52">
        <w:t xml:space="preserve"> durchaus möglich, dass </w:t>
      </w:r>
      <w:r w:rsidR="00D23C96" w:rsidRPr="00FA4E52">
        <w:t xml:space="preserve">ein Staat für einen Geschäftsfalltyp (LA_BUC-Type) nicht EESSI-ready ist, das heisst er EESSI-Meldungen für diesen Geschäftsfalltyp (noch) nicht </w:t>
      </w:r>
      <w:r w:rsidR="00D2437D" w:rsidRPr="00FA4E52">
        <w:t xml:space="preserve">versenden </w:t>
      </w:r>
      <w:r w:rsidR="00D23C96" w:rsidRPr="00FA4E52">
        <w:t>und</w:t>
      </w:r>
      <w:r w:rsidR="00AC7FD6" w:rsidRPr="00FA4E52">
        <w:t>/oder</w:t>
      </w:r>
      <w:r w:rsidR="00D23C96" w:rsidRPr="00FA4E52">
        <w:t xml:space="preserve"> empfangen kann. </w:t>
      </w:r>
      <w:r w:rsidR="00D23C96" w:rsidRPr="00FA4E52">
        <w:rPr>
          <w:i/>
        </w:rPr>
        <w:t xml:space="preserve">In diesen Fällen müssen die </w:t>
      </w:r>
      <w:r w:rsidR="00FA4E52" w:rsidRPr="00FA4E52">
        <w:rPr>
          <w:i/>
        </w:rPr>
        <w:t>Portable Documents, beispielsweise das A1,</w:t>
      </w:r>
      <w:r w:rsidR="00D23C96" w:rsidRPr="00FA4E52">
        <w:rPr>
          <w:i/>
        </w:rPr>
        <w:t xml:space="preserve"> ausgedruckt und </w:t>
      </w:r>
      <w:r w:rsidR="009405B3" w:rsidRPr="00FA4E52">
        <w:rPr>
          <w:i/>
        </w:rPr>
        <w:t>allen beteiligten Staaten per Post zugestellt werden</w:t>
      </w:r>
      <w:r w:rsidR="000B606A" w:rsidRPr="00FA4E52">
        <w:rPr>
          <w:i/>
        </w:rPr>
        <w:t xml:space="preserve"> </w:t>
      </w:r>
      <w:r w:rsidR="00120177" w:rsidRPr="00FA4E52">
        <w:rPr>
          <w:i/>
        </w:rPr>
        <w:t>(</w:t>
      </w:r>
      <w:r w:rsidR="000B606A" w:rsidRPr="00FA4E52">
        <w:rPr>
          <w:i/>
        </w:rPr>
        <w:t xml:space="preserve">allfällige Begleitschreiben müssen jedoch ausserhalb von ALPS erstellt werden, da es den Rahmen des Systems sprengen würde, das </w:t>
      </w:r>
      <w:r w:rsidR="00566435" w:rsidRPr="00FA4E52">
        <w:rPr>
          <w:i/>
        </w:rPr>
        <w:t xml:space="preserve">Corporate Identity mit Briefkopf, Adressen, Schriftsatz </w:t>
      </w:r>
      <w:r w:rsidR="000B606A" w:rsidRPr="00FA4E52">
        <w:rPr>
          <w:i/>
        </w:rPr>
        <w:t>aller Ausgleichskasse zu hinterlegen</w:t>
      </w:r>
      <w:r w:rsidR="00120177" w:rsidRPr="00FA4E52">
        <w:rPr>
          <w:i/>
        </w:rPr>
        <w:t>)</w:t>
      </w:r>
      <w:r w:rsidR="009405B3" w:rsidRPr="00FA4E52">
        <w:rPr>
          <w:i/>
        </w:rPr>
        <w:t xml:space="preserve">. Dies gilt auch dann, wenn bei einer Mehrfachtätigkeit nur ein einziger von mehreren beteiligten Staaten nicht EESSI-ready ist. </w:t>
      </w:r>
      <w:r w:rsidR="00A34680" w:rsidRPr="00FA4E52">
        <w:t>ALPS teilt dem Sachbearbeiter jeweils mit, ob alle betroffenen Staaten EESSI-ready sind</w:t>
      </w:r>
      <w:r w:rsidR="00D2437D" w:rsidRPr="00FA4E52">
        <w:t>.</w:t>
      </w:r>
    </w:p>
    <w:p w14:paraId="105CB752" w14:textId="227DE190" w:rsidR="000B606A" w:rsidRPr="000B606A" w:rsidRDefault="000B606A" w:rsidP="00C22B3C">
      <w:pPr>
        <w:rPr>
          <w:highlight w:val="yellow"/>
        </w:rPr>
      </w:pPr>
    </w:p>
    <w:p w14:paraId="1E7FDBFC" w14:textId="2EF7D907" w:rsidR="007E699A" w:rsidRDefault="00A23931" w:rsidP="00F17EA3">
      <w:pPr>
        <w:pStyle w:val="berschrift5"/>
      </w:pPr>
      <w:r>
        <w:lastRenderedPageBreak/>
        <w:t>Werden die Anmeldungen für begleitende Familienmitglieder (Beitrittsversicherung und Freiwillige AHV) ebenfalls elektronisch erfolgen?</w:t>
      </w:r>
    </w:p>
    <w:p w14:paraId="730AB867" w14:textId="3DE760A4" w:rsidR="007E699A" w:rsidRDefault="00E620FB">
      <w:pPr>
        <w:spacing w:line="260" w:lineRule="atLeast"/>
      </w:pPr>
      <w:r>
        <w:t xml:space="preserve">Momentan existieren die Rechtsgrundlagen noch nicht, um die Prozesse für die Beitrittsversicherung für Ehegatten/eingetragene Partner sowie die freiwillige Versicherung für begleitende Kinder, </w:t>
      </w:r>
      <w:r w:rsidR="00A23931">
        <w:t>papierlos via ALPS laufen zu lassen</w:t>
      </w:r>
      <w:r>
        <w:t xml:space="preserve">. Es erfolgen daher wie bisher Meldungen durch ALPS an die Ausgleichskassen </w:t>
      </w:r>
      <w:r w:rsidR="00A23931">
        <w:t xml:space="preserve">(im Fall begleitender Partner) </w:t>
      </w:r>
      <w:r>
        <w:t>sowie die schweizerische Ausgleichskasse</w:t>
      </w:r>
      <w:r w:rsidR="00A23931">
        <w:t xml:space="preserve"> (bei begleitenden Kindern)</w:t>
      </w:r>
      <w:r>
        <w:t xml:space="preserve">, damit diese </w:t>
      </w:r>
      <w:r w:rsidR="00CA4AD7">
        <w:t>die notwendigen Papier-Formulare zustellt.</w:t>
      </w:r>
    </w:p>
    <w:p w14:paraId="1ADD7780" w14:textId="01E834AC" w:rsidR="00CA4AD7" w:rsidRDefault="00CA4AD7">
      <w:pPr>
        <w:spacing w:line="260" w:lineRule="atLeast"/>
      </w:pPr>
    </w:p>
    <w:p w14:paraId="44396B26" w14:textId="0AE0E94B" w:rsidR="00A23931" w:rsidRDefault="00A23931">
      <w:pPr>
        <w:spacing w:line="260" w:lineRule="atLeast"/>
      </w:pPr>
      <w:r>
        <w:t>Gibt es für die Vertragsstaaten ohne FZA &amp; EFTA-Übereinkommen ebenfalls einen elektronischen Austausch?</w:t>
      </w:r>
    </w:p>
    <w:p w14:paraId="6F9C0B81" w14:textId="1F4365DD" w:rsidR="00843873" w:rsidRDefault="00A23931">
      <w:pPr>
        <w:spacing w:line="260" w:lineRule="atLeast"/>
      </w:pPr>
      <w:r>
        <w:t>Aufgrund der</w:t>
      </w:r>
      <w:r w:rsidR="00CA4AD7">
        <w:t xml:space="preserve"> fehlende</w:t>
      </w:r>
      <w:r>
        <w:t>n</w:t>
      </w:r>
      <w:r w:rsidR="00CA4AD7">
        <w:t xml:space="preserve"> Infrastruktur für einen gesicherten Austausch elektronischer Daten</w:t>
      </w:r>
      <w:r>
        <w:t xml:space="preserve"> </w:t>
      </w:r>
      <w:r w:rsidR="006147ED">
        <w:t xml:space="preserve">wird </w:t>
      </w:r>
      <w:r>
        <w:t>es</w:t>
      </w:r>
      <w:r w:rsidR="006147ED">
        <w:t xml:space="preserve"> bei diesen Fällen noch zu keine</w:t>
      </w:r>
      <w:r>
        <w:t xml:space="preserve">m </w:t>
      </w:r>
      <w:r w:rsidR="00C74CCC">
        <w:t>elektronischen</w:t>
      </w:r>
      <w:r>
        <w:t xml:space="preserve"> Austausch</w:t>
      </w:r>
      <w:r w:rsidR="006147ED">
        <w:t xml:space="preserve"> kommen.</w:t>
      </w:r>
    </w:p>
    <w:p w14:paraId="3D355B62" w14:textId="77777777" w:rsidR="00843873" w:rsidRDefault="00843873">
      <w:pPr>
        <w:spacing w:line="260" w:lineRule="atLeast"/>
      </w:pPr>
    </w:p>
    <w:p w14:paraId="4C2E74F1" w14:textId="22A0E2D0" w:rsidR="00843873" w:rsidRPr="00E50A88" w:rsidRDefault="00843873" w:rsidP="00843873">
      <w:pPr>
        <w:pStyle w:val="berschrift5"/>
      </w:pPr>
      <w:r w:rsidRPr="00E50A88">
        <w:t>Neuer Status «Erledigt»</w:t>
      </w:r>
    </w:p>
    <w:p w14:paraId="1129FFC9" w14:textId="3A3D7867" w:rsidR="00843873" w:rsidRPr="00E50A88" w:rsidRDefault="00843873">
      <w:pPr>
        <w:spacing w:line="260" w:lineRule="atLeast"/>
      </w:pPr>
      <w:r w:rsidRPr="00E50A88">
        <w:t xml:space="preserve">Mit Release 9 wird ein neuer Status </w:t>
      </w:r>
      <w:r w:rsidR="00566435" w:rsidRPr="00E50A88">
        <w:t xml:space="preserve">für Geschäftsfälle </w:t>
      </w:r>
      <w:r w:rsidRPr="00E50A88">
        <w:t xml:space="preserve">eingeführt, der Status «erledigt». Der Grund dafür ist, dass die BUC der Counterparty eine Frist von 30 Tagen (alle BUCs ausser </w:t>
      </w:r>
      <w:r w:rsidR="00566435" w:rsidRPr="00E50A88">
        <w:t>LA_</w:t>
      </w:r>
      <w:r w:rsidRPr="00E50A88">
        <w:t>BUC_02, Mehrfachtätigkeit), bzw. 60 Tagen (</w:t>
      </w:r>
      <w:r w:rsidR="00566435" w:rsidRPr="00E50A88">
        <w:t>LA_</w:t>
      </w:r>
      <w:r w:rsidRPr="00E50A88">
        <w:t xml:space="preserve">BUC_02, Mehrfachtätigkeit), zugesteht, um Einspruch gegen einen Unterstellungsentscheid einzulegen. Neu werden Fälle daher vom Sachbearbeiter nicht mehr direkt abgeschlossen, sondern lediglich «erledigt». Legt die Counterparty keinen Einspruch ein, </w:t>
      </w:r>
      <w:r w:rsidR="00185F2A" w:rsidRPr="00E50A88">
        <w:t xml:space="preserve">wechselt der Status automatisch nach 30, bzw. 60, Tagen, </w:t>
      </w:r>
      <w:r w:rsidR="008A09D9" w:rsidRPr="00E50A88">
        <w:t>von «erledigt» auf «abgeschlossen».</w:t>
      </w:r>
    </w:p>
    <w:p w14:paraId="683B42B1" w14:textId="1056B45B" w:rsidR="008A09D9" w:rsidRPr="00E50A88" w:rsidRDefault="008A09D9">
      <w:pPr>
        <w:spacing w:line="260" w:lineRule="atLeast"/>
      </w:pPr>
    </w:p>
    <w:p w14:paraId="6951D069" w14:textId="6F23281C" w:rsidR="008A09D9" w:rsidRDefault="008A09D9">
      <w:pPr>
        <w:spacing w:line="260" w:lineRule="atLeast"/>
      </w:pPr>
      <w:r w:rsidRPr="00E50A88">
        <w:rPr>
          <w:noProof/>
          <w:lang w:bidi="ar-SA"/>
        </w:rPr>
        <w:drawing>
          <wp:inline distT="0" distB="0" distL="0" distR="0" wp14:anchorId="509BE752" wp14:editId="2829B23A">
            <wp:extent cx="5664200" cy="2932728"/>
            <wp:effectExtent l="0" t="0" r="0" b="127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263" cy="2967969"/>
                    </a:xfrm>
                    <a:prstGeom prst="rect">
                      <a:avLst/>
                    </a:prstGeom>
                    <a:noFill/>
                  </pic:spPr>
                </pic:pic>
              </a:graphicData>
            </a:graphic>
          </wp:inline>
        </w:drawing>
      </w:r>
    </w:p>
    <w:p w14:paraId="50ED7AD9" w14:textId="77777777" w:rsidR="00843873" w:rsidRDefault="00843873">
      <w:pPr>
        <w:spacing w:line="260" w:lineRule="atLeast"/>
      </w:pPr>
    </w:p>
    <w:p w14:paraId="27D8B45E" w14:textId="32E9DDC4" w:rsidR="00E563E8" w:rsidRDefault="00E563E8">
      <w:pPr>
        <w:spacing w:line="260" w:lineRule="atLeast"/>
      </w:pPr>
      <w:r>
        <w:br w:type="page"/>
      </w:r>
    </w:p>
    <w:p w14:paraId="3F8C4501" w14:textId="73415D60" w:rsidR="00074F71" w:rsidRPr="00074F71" w:rsidRDefault="00074F71" w:rsidP="00074F71">
      <w:pPr>
        <w:pStyle w:val="berschrift1"/>
      </w:pPr>
      <w:bookmarkStart w:id="3" w:name="_Toc53472362"/>
      <w:r w:rsidRPr="00074F71">
        <w:lastRenderedPageBreak/>
        <w:t>2 Kurzfristige Entsendung</w:t>
      </w:r>
      <w:r w:rsidR="001415CB">
        <w:t xml:space="preserve"> (LA_BUC_04)</w:t>
      </w:r>
      <w:bookmarkEnd w:id="3"/>
    </w:p>
    <w:p w14:paraId="033FFC74" w14:textId="4B3F749B" w:rsidR="00074F71" w:rsidRDefault="00074F71" w:rsidP="00074F71">
      <w:pPr>
        <w:pStyle w:val="berschrift2"/>
      </w:pPr>
      <w:bookmarkStart w:id="4" w:name="_Toc53472363"/>
      <w:r w:rsidRPr="00074F71">
        <w:t>2.1 Generelles</w:t>
      </w:r>
      <w:bookmarkEnd w:id="4"/>
    </w:p>
    <w:p w14:paraId="5C693EBD" w14:textId="24FECF88" w:rsidR="009A3C5E" w:rsidRDefault="00655F3D" w:rsidP="009A3C5E">
      <w:r>
        <w:t xml:space="preserve">Grundsätzlich </w:t>
      </w:r>
      <w:r w:rsidR="009A3C5E">
        <w:t>gilt im Sozialversicherungsbereich das Erwerbsortsprinzip, d.h. eine Person untersteht normalerweise dem Sozialversicherungsrecht des Staates, in dem sie arbeitet. Entsendungen bilden die Ausnahme von dieser Regel und dienen dazu, dass es bei kurzfristigen Auslandeinsätzen nicht zu einem Wechsel des Sozialversicherungssystems kommt, da dies negative Auswirkungen auf die Rentenkarriere der betroffenen Person sowie unnötige administrative Kosten für die betroffenen Staaten zur Folge hätte.</w:t>
      </w:r>
    </w:p>
    <w:p w14:paraId="4BB859E1" w14:textId="22CA62C3" w:rsidR="009A3C5E" w:rsidRDefault="009A3C5E" w:rsidP="009A3C5E"/>
    <w:p w14:paraId="66327589" w14:textId="5E66BD52" w:rsidR="009A3C5E" w:rsidRDefault="00125F96" w:rsidP="009A3C5E">
      <w:r>
        <w:t>Nicht</w:t>
      </w:r>
      <w:r w:rsidR="009A3C5E" w:rsidRPr="009A3C5E">
        <w:t xml:space="preserve"> jeder Auslandeinsatz </w:t>
      </w:r>
      <w:r>
        <w:t>ist</w:t>
      </w:r>
      <w:r w:rsidR="00F33CB9">
        <w:t xml:space="preserve"> </w:t>
      </w:r>
      <w:r w:rsidR="009A3C5E" w:rsidRPr="009A3C5E">
        <w:t>eine Entsendung, sondern es bestehen Bedingungen, die erfüllt werden müssen, damit die Entsendung geltend gemacht werden kann. Dadurch soll Sozialversicherun</w:t>
      </w:r>
      <w:r w:rsidR="009A3C5E">
        <w:t>gsdumping vermieden werden</w:t>
      </w:r>
      <w:r w:rsidR="009A3C5E" w:rsidRPr="009A3C5E">
        <w:t>.</w:t>
      </w:r>
      <w:r w:rsidR="009A3C5E">
        <w:t xml:space="preserve"> </w:t>
      </w:r>
      <w:r w:rsidR="009A3C5E" w:rsidRPr="009A3C5E">
        <w:t xml:space="preserve">Die Entsendungsvoraussetzungen </w:t>
      </w:r>
      <w:r w:rsidR="007E699A">
        <w:t xml:space="preserve">sind in der WVP in den Randziffern 2024ff. (Entsendungen im Rahmen des Freizügigkeitsabkommens Schweiz-EU (FZA) und dem EFTA-Übereinkommen) und 2072ff. (Sozialversicherungsabkommen ohne FZA und EFTA-Übereinkommen) geregelt und werden auch in den Entsendungsmerkblättern </w:t>
      </w:r>
      <w:r>
        <w:t xml:space="preserve">des </w:t>
      </w:r>
      <w:r w:rsidR="007E699A">
        <w:t>BSV</w:t>
      </w:r>
      <w:r w:rsidR="003D2373">
        <w:t xml:space="preserve"> ausführlich beschrieben. </w:t>
      </w:r>
    </w:p>
    <w:p w14:paraId="5176F3B2" w14:textId="78F9B844" w:rsidR="003D2373" w:rsidRDefault="003D2373" w:rsidP="009A3C5E"/>
    <w:p w14:paraId="1F1EFC65" w14:textId="4A417A64" w:rsidR="003D2373" w:rsidRDefault="003D2373" w:rsidP="009A3C5E">
      <w:r>
        <w:t xml:space="preserve">Entsendungen, bei welchen alle Voraussetzungen erfüllt sind und zusätzlich den durch ALPS gesetzten Kriterien für eine Bagatellentsendung entsprechen, werden weiterhin umgehend </w:t>
      </w:r>
      <w:r w:rsidR="00566435">
        <w:t xml:space="preserve">durch ALPS automatisch </w:t>
      </w:r>
      <w:r>
        <w:t>bearbeitet</w:t>
      </w:r>
      <w:r w:rsidR="00566435">
        <w:t xml:space="preserve"> («erledigt»)</w:t>
      </w:r>
      <w:r>
        <w:t>.</w:t>
      </w:r>
    </w:p>
    <w:p w14:paraId="7FAFC10B" w14:textId="77777777" w:rsidR="009A3C5E" w:rsidRPr="009A3C5E" w:rsidRDefault="009A3C5E" w:rsidP="009A3C5E"/>
    <w:p w14:paraId="48C48D63" w14:textId="77777777" w:rsidR="00074F71" w:rsidRPr="00074F71" w:rsidRDefault="00074F71" w:rsidP="00074F71">
      <w:pPr>
        <w:pStyle w:val="berschrift2"/>
      </w:pPr>
      <w:bookmarkStart w:id="5" w:name="_Toc53472364"/>
      <w:r w:rsidRPr="00074F71">
        <w:t xml:space="preserve">2.2 </w:t>
      </w:r>
      <w:r w:rsidR="00ED03A7">
        <w:t>Regelungen im Verhältnis zu den EU/EFTA-Staaten (inkl. EESSI)</w:t>
      </w:r>
      <w:bookmarkEnd w:id="5"/>
    </w:p>
    <w:p w14:paraId="3770DEFE" w14:textId="6813D12B" w:rsidR="00074F71" w:rsidRDefault="00F17EA3" w:rsidP="00DB05C9">
      <w:pPr>
        <w:pStyle w:val="berschrift3"/>
      </w:pPr>
      <w:bookmarkStart w:id="6" w:name="_Toc53472365"/>
      <w:r>
        <w:t xml:space="preserve">2.2.1 </w:t>
      </w:r>
      <w:r w:rsidR="00ED03A7" w:rsidRPr="00ED03A7">
        <w:t xml:space="preserve">Die Schweiz als </w:t>
      </w:r>
      <w:r w:rsidR="00ED03A7">
        <w:t>Case Owner</w:t>
      </w:r>
      <w:bookmarkEnd w:id="6"/>
    </w:p>
    <w:p w14:paraId="0C8743A6" w14:textId="31CEBD2B" w:rsidR="00A41BC6" w:rsidRDefault="00BC1927" w:rsidP="00383CED">
      <w:r w:rsidRPr="00BC1927">
        <w:t xml:space="preserve">Das Antragsformular wird durch den </w:t>
      </w:r>
      <w:r w:rsidR="00F916FC">
        <w:rPr>
          <w:rFonts w:cs="Arial"/>
        </w:rPr>
        <w:t xml:space="preserve">Arbeitgeber / Selbstständigen </w:t>
      </w:r>
      <w:r w:rsidRPr="00BC1927">
        <w:t xml:space="preserve">ausgefüllt (entweder in Papierform und dann der AK eingereicht oder direkt in ALPS) und in ALPS </w:t>
      </w:r>
      <w:r w:rsidR="00D232C7">
        <w:t>der zuständigen AK</w:t>
      </w:r>
      <w:r w:rsidRPr="00BC1927">
        <w:t xml:space="preserve"> </w:t>
      </w:r>
      <w:r>
        <w:t xml:space="preserve">zugeteilt. </w:t>
      </w:r>
      <w:r w:rsidR="00D232C7">
        <w:t>Die AK</w:t>
      </w:r>
      <w:r>
        <w:t xml:space="preserve"> prüft die Vo</w:t>
      </w:r>
      <w:r w:rsidR="00A41BC6">
        <w:t>raussetzungen manuell</w:t>
      </w:r>
      <w:r w:rsidR="009F27E9">
        <w:t>:</w:t>
      </w:r>
    </w:p>
    <w:p w14:paraId="1432AFBA" w14:textId="16294C42" w:rsidR="00A41BC6" w:rsidRDefault="00A41BC6" w:rsidP="00383CED"/>
    <w:p w14:paraId="1B0D76B4" w14:textId="46036814" w:rsidR="00733186" w:rsidRPr="00182738" w:rsidRDefault="00733186" w:rsidP="00383CED">
      <w:r w:rsidRPr="00182738">
        <w:t xml:space="preserve">Sind die Voraussetzungen nicht erfüllt, füllt die Ausgleichskasse die Entscheidmaske entsprechend aus und erledigt den Fall. ALPS generiert wie bisher eine E-Mail an den </w:t>
      </w:r>
      <w:r w:rsidR="00F916FC" w:rsidRPr="00182738">
        <w:rPr>
          <w:rFonts w:cs="Arial"/>
        </w:rPr>
        <w:t xml:space="preserve">Arbeitgeber / Selbstständigen </w:t>
      </w:r>
      <w:r w:rsidRPr="00182738">
        <w:t>und eine Sedex-Meldung an die AK.</w:t>
      </w:r>
    </w:p>
    <w:p w14:paraId="712E4620" w14:textId="77777777" w:rsidR="00733186" w:rsidRPr="00182738" w:rsidRDefault="00733186" w:rsidP="00383CED"/>
    <w:p w14:paraId="6FFCC612" w14:textId="311CEA23" w:rsidR="0032047E" w:rsidRDefault="009F27E9" w:rsidP="00383CED">
      <w:pPr>
        <w:rPr>
          <w:color w:val="000000" w:themeColor="text1"/>
        </w:rPr>
      </w:pPr>
      <w:r w:rsidRPr="00182738">
        <w:t>Sind die Voraussetzungen erfüllt</w:t>
      </w:r>
      <w:r w:rsidR="00733186" w:rsidRPr="00182738">
        <w:t>,</w:t>
      </w:r>
      <w:r w:rsidR="00BC1927" w:rsidRPr="00182738">
        <w:t xml:space="preserve"> </w:t>
      </w:r>
      <w:r w:rsidR="00733186" w:rsidRPr="00182738">
        <w:t>füllt die Ausgleichskasse die Entscheidmaske entsprechend aus und erledigt den Fall</w:t>
      </w:r>
      <w:r w:rsidR="00D232C7" w:rsidRPr="00182738">
        <w:t xml:space="preserve">. </w:t>
      </w:r>
      <w:r w:rsidR="00BC1927" w:rsidRPr="00182738">
        <w:t xml:space="preserve">ALPS generiert </w:t>
      </w:r>
      <w:r w:rsidR="00502B70" w:rsidRPr="00182738">
        <w:t>wie bisher</w:t>
      </w:r>
      <w:r w:rsidR="00733186" w:rsidRPr="00182738">
        <w:t xml:space="preserve"> das</w:t>
      </w:r>
      <w:r w:rsidR="00CE5AAD" w:rsidRPr="00182738">
        <w:t xml:space="preserve"> Formular</w:t>
      </w:r>
      <w:r w:rsidR="00733186" w:rsidRPr="00182738">
        <w:t xml:space="preserve"> A1,</w:t>
      </w:r>
      <w:r w:rsidR="00502B70" w:rsidRPr="00182738">
        <w:t xml:space="preserve"> </w:t>
      </w:r>
      <w:r w:rsidR="00BC1927" w:rsidRPr="00182738">
        <w:t>ein</w:t>
      </w:r>
      <w:r w:rsidR="00897AB2" w:rsidRPr="00182738">
        <w:t>e</w:t>
      </w:r>
      <w:r w:rsidR="00BC1927" w:rsidRPr="00182738">
        <w:t xml:space="preserve"> </w:t>
      </w:r>
      <w:r w:rsidR="00897AB2" w:rsidRPr="00182738">
        <w:t>E-Mail</w:t>
      </w:r>
      <w:r w:rsidR="00BC1927" w:rsidRPr="00182738">
        <w:t xml:space="preserve"> an </w:t>
      </w:r>
      <w:r w:rsidR="00897AB2" w:rsidRPr="00182738">
        <w:t xml:space="preserve">den </w:t>
      </w:r>
      <w:r w:rsidR="00F916FC" w:rsidRPr="00182738">
        <w:rPr>
          <w:rFonts w:cs="Arial"/>
        </w:rPr>
        <w:t xml:space="preserve">Arbeitgeber / Selbstständigen </w:t>
      </w:r>
      <w:r w:rsidR="00BC1927" w:rsidRPr="00182738">
        <w:t xml:space="preserve">und eine Sedex-Meldung an die AK. </w:t>
      </w:r>
      <w:r w:rsidR="00897AB2" w:rsidRPr="00182738">
        <w:t xml:space="preserve"> </w:t>
      </w:r>
      <w:r w:rsidR="00733186" w:rsidRPr="00182738">
        <w:t xml:space="preserve">Zudem </w:t>
      </w:r>
      <w:r w:rsidR="00897AB2" w:rsidRPr="00182738">
        <w:t>wird automatisch ein SED</w:t>
      </w:r>
      <w:r w:rsidR="0032047E" w:rsidRPr="00182738">
        <w:t xml:space="preserve"> generiert und </w:t>
      </w:r>
      <w:r w:rsidR="00CE5AAD" w:rsidRPr="00182738">
        <w:t xml:space="preserve">ins Ausland </w:t>
      </w:r>
      <w:r w:rsidR="00897AB2" w:rsidRPr="00182738">
        <w:t>versandt</w:t>
      </w:r>
      <w:r w:rsidR="00383CED" w:rsidRPr="00182738">
        <w:t>,</w:t>
      </w:r>
      <w:r w:rsidR="0032047E" w:rsidRPr="00182738">
        <w:t xml:space="preserve"> </w:t>
      </w:r>
      <w:r w:rsidR="00CA6628" w:rsidRPr="00182738">
        <w:rPr>
          <w:color w:val="000000" w:themeColor="text1"/>
        </w:rPr>
        <w:t>sobald die AK entscheidet</w:t>
      </w:r>
      <w:r w:rsidR="00383CED" w:rsidRPr="00182738">
        <w:rPr>
          <w:color w:val="000000" w:themeColor="text1"/>
        </w:rPr>
        <w:t>,</w:t>
      </w:r>
      <w:r w:rsidR="00CA6628" w:rsidRPr="00182738">
        <w:rPr>
          <w:color w:val="000000" w:themeColor="text1"/>
        </w:rPr>
        <w:t xml:space="preserve"> dass die Entsendung genehmigt wird (oder wenn ein automatischer Entscheid erfolgt)</w:t>
      </w:r>
      <w:r w:rsidR="00D82AA1" w:rsidRPr="00182738">
        <w:rPr>
          <w:color w:val="000000" w:themeColor="text1"/>
        </w:rPr>
        <w:t xml:space="preserve">. Wenn keine Intervention seitens des Auslands erfolgt – </w:t>
      </w:r>
      <w:r w:rsidR="000466FC" w:rsidRPr="00182738">
        <w:rPr>
          <w:color w:val="000000" w:themeColor="text1"/>
        </w:rPr>
        <w:t xml:space="preserve">d.h. im Normalfall – schliesst </w:t>
      </w:r>
      <w:r w:rsidR="00897AB2" w:rsidRPr="00182738">
        <w:rPr>
          <w:color w:val="000000" w:themeColor="text1"/>
        </w:rPr>
        <w:t>der BUC</w:t>
      </w:r>
      <w:r w:rsidR="000466FC" w:rsidRPr="00182738">
        <w:rPr>
          <w:color w:val="000000" w:themeColor="text1"/>
        </w:rPr>
        <w:t xml:space="preserve"> </w:t>
      </w:r>
      <w:r w:rsidR="00A433F4" w:rsidRPr="00182738">
        <w:rPr>
          <w:color w:val="000000" w:themeColor="text1"/>
        </w:rPr>
        <w:t xml:space="preserve">und der dazugehörige Geschäftsfall </w:t>
      </w:r>
      <w:r w:rsidR="000466FC" w:rsidRPr="00182738">
        <w:rPr>
          <w:color w:val="000000" w:themeColor="text1"/>
        </w:rPr>
        <w:t>nach 30 Tagen automatisch.</w:t>
      </w:r>
    </w:p>
    <w:p w14:paraId="051A1558" w14:textId="77777777" w:rsidR="0032047E" w:rsidRDefault="0032047E" w:rsidP="00383CED">
      <w:pPr>
        <w:rPr>
          <w:color w:val="000000" w:themeColor="text1"/>
        </w:rPr>
      </w:pPr>
    </w:p>
    <w:p w14:paraId="6ABDE359" w14:textId="57E23BC8" w:rsidR="00CA6628" w:rsidRDefault="00383CED" w:rsidP="00F17EA3">
      <w:pPr>
        <w:pStyle w:val="berschrift5"/>
      </w:pPr>
      <w:r>
        <w:t>W</w:t>
      </w:r>
      <w:r w:rsidR="00CA6628" w:rsidRPr="000D7A59">
        <w:t>ie wird der zuständige Träger im Ausland von ALPS eruiert</w:t>
      </w:r>
      <w:r w:rsidR="00CA6628">
        <w:t>, d.</w:t>
      </w:r>
      <w:r w:rsidR="00606C27">
        <w:t xml:space="preserve"> </w:t>
      </w:r>
      <w:r w:rsidR="00CA6628">
        <w:t>h wie findet ALPS die Counterparty</w:t>
      </w:r>
      <w:r w:rsidR="00CA6628" w:rsidRPr="000D7A59">
        <w:t xml:space="preserve">? </w:t>
      </w:r>
    </w:p>
    <w:p w14:paraId="11C7AEAB" w14:textId="47EC1138" w:rsidR="00CA6628" w:rsidRDefault="00CA6628" w:rsidP="00383CED">
      <w:pPr>
        <w:rPr>
          <w:color w:val="000000" w:themeColor="text1"/>
        </w:rPr>
      </w:pPr>
      <w:r>
        <w:rPr>
          <w:color w:val="000000" w:themeColor="text1"/>
        </w:rPr>
        <w:t xml:space="preserve">Es ist kein «Routingmechanismus» in ALPS vorgesehen. ALPS wählt als Counterparty im BUC die «Default-Institution» </w:t>
      </w:r>
      <w:r w:rsidR="00D82AA1">
        <w:rPr>
          <w:color w:val="000000" w:themeColor="text1"/>
        </w:rPr>
        <w:t xml:space="preserve">(d.h. die Verbindungsstelle) </w:t>
      </w:r>
      <w:r>
        <w:rPr>
          <w:color w:val="000000" w:themeColor="text1"/>
        </w:rPr>
        <w:t xml:space="preserve">im </w:t>
      </w:r>
      <w:r w:rsidR="00F33CB9">
        <w:rPr>
          <w:color w:val="000000" w:themeColor="text1"/>
        </w:rPr>
        <w:t xml:space="preserve">Staat der vorübergehenden Beschäftigung </w:t>
      </w:r>
      <w:r>
        <w:rPr>
          <w:color w:val="000000" w:themeColor="text1"/>
        </w:rPr>
        <w:t xml:space="preserve">für den entsprechenden BUC. </w:t>
      </w:r>
    </w:p>
    <w:p w14:paraId="16CB4472" w14:textId="021511BB" w:rsidR="00046D08" w:rsidRDefault="00046D08" w:rsidP="00383CED">
      <w:pPr>
        <w:rPr>
          <w:color w:val="000000" w:themeColor="text1"/>
        </w:rPr>
      </w:pPr>
    </w:p>
    <w:p w14:paraId="028218C5" w14:textId="77777777" w:rsidR="003D5CDF" w:rsidRDefault="00046D08" w:rsidP="00046D08">
      <w:pPr>
        <w:pStyle w:val="Kommentartext"/>
        <w:rPr>
          <w:sz w:val="22"/>
          <w:szCs w:val="22"/>
        </w:rPr>
      </w:pPr>
      <w:r w:rsidRPr="000251C7">
        <w:rPr>
          <w:sz w:val="22"/>
          <w:szCs w:val="22"/>
        </w:rPr>
        <w:t>ALPS orientiert einfachheitshalber alle Staaten über Entsendungen in ihr Staatsgebiet</w:t>
      </w:r>
    </w:p>
    <w:p w14:paraId="56982392" w14:textId="50DE8C6B" w:rsidR="00046D08" w:rsidRPr="000251C7" w:rsidRDefault="003D5CDF" w:rsidP="00046D08">
      <w:pPr>
        <w:pStyle w:val="Kommentartext"/>
        <w:rPr>
          <w:color w:val="000000" w:themeColor="text1"/>
          <w:sz w:val="22"/>
          <w:szCs w:val="22"/>
        </w:rPr>
      </w:pPr>
      <w:r w:rsidRPr="000251C7" w:rsidDel="003D5CDF">
        <w:rPr>
          <w:sz w:val="22"/>
          <w:szCs w:val="22"/>
        </w:rPr>
        <w:t xml:space="preserve"> </w:t>
      </w:r>
    </w:p>
    <w:p w14:paraId="707AF6A2" w14:textId="77777777" w:rsidR="00E877BB" w:rsidRDefault="00E877BB" w:rsidP="005F3526">
      <w:pPr>
        <w:pStyle w:val="Kommentartext"/>
        <w:rPr>
          <w:color w:val="000000" w:themeColor="text1"/>
        </w:rPr>
      </w:pPr>
    </w:p>
    <w:p w14:paraId="60070453" w14:textId="77A9651D" w:rsidR="00CA6628" w:rsidRDefault="00CA6628" w:rsidP="00F17EA3">
      <w:pPr>
        <w:pStyle w:val="berschrift5"/>
      </w:pPr>
      <w:r w:rsidRPr="000D7A59">
        <w:t>Werden Änderung im Sachverhalt / Annu</w:t>
      </w:r>
      <w:r w:rsidR="00606C27">
        <w:t>l</w:t>
      </w:r>
      <w:r w:rsidRPr="000D7A59">
        <w:t>l</w:t>
      </w:r>
      <w:r w:rsidR="00606C27">
        <w:t>ierung</w:t>
      </w:r>
      <w:r w:rsidRPr="000D7A59">
        <w:t xml:space="preserve"> der Entsendung / Änderung Entsendedauer auch notifiziert?</w:t>
      </w:r>
    </w:p>
    <w:p w14:paraId="459CF4B4" w14:textId="5A6FD3DA" w:rsidR="00CA6628" w:rsidRDefault="000F19B2" w:rsidP="00383CED">
      <w:pPr>
        <w:rPr>
          <w:color w:val="000000" w:themeColor="text1"/>
        </w:rPr>
      </w:pPr>
      <w:r>
        <w:rPr>
          <w:color w:val="000000" w:themeColor="text1"/>
        </w:rPr>
        <w:t>Der</w:t>
      </w:r>
      <w:r w:rsidR="00CA6628">
        <w:rPr>
          <w:color w:val="000000" w:themeColor="text1"/>
        </w:rPr>
        <w:t xml:space="preserve"> BUC </w:t>
      </w:r>
      <w:r>
        <w:rPr>
          <w:color w:val="000000" w:themeColor="text1"/>
        </w:rPr>
        <w:t xml:space="preserve">wird nach </w:t>
      </w:r>
      <w:r w:rsidR="00CA6628">
        <w:rPr>
          <w:color w:val="000000" w:themeColor="text1"/>
        </w:rPr>
        <w:t>30 Tagen</w:t>
      </w:r>
      <w:r>
        <w:rPr>
          <w:color w:val="000000" w:themeColor="text1"/>
        </w:rPr>
        <w:t xml:space="preserve"> automatisch geschlossen. Theoretisch kann er nochmals geöffnet werden, allerdings kann dieser </w:t>
      </w:r>
      <w:r w:rsidR="00CA6628">
        <w:rPr>
          <w:color w:val="000000" w:themeColor="text1"/>
        </w:rPr>
        <w:t>«reopen» durch die Counterparty abgelehnt werden</w:t>
      </w:r>
      <w:r>
        <w:rPr>
          <w:color w:val="000000" w:themeColor="text1"/>
        </w:rPr>
        <w:t xml:space="preserve">. </w:t>
      </w:r>
      <w:r w:rsidR="00CA6628">
        <w:rPr>
          <w:color w:val="000000" w:themeColor="text1"/>
        </w:rPr>
        <w:t xml:space="preserve"> </w:t>
      </w:r>
      <w:r>
        <w:rPr>
          <w:color w:val="000000" w:themeColor="text1"/>
        </w:rPr>
        <w:t>H</w:t>
      </w:r>
      <w:r w:rsidR="00CA6628">
        <w:rPr>
          <w:color w:val="000000" w:themeColor="text1"/>
        </w:rPr>
        <w:t>äufig wur</w:t>
      </w:r>
      <w:r w:rsidR="000C1A38">
        <w:rPr>
          <w:color w:val="000000" w:themeColor="text1"/>
        </w:rPr>
        <w:t xml:space="preserve">de der Fall schon archiviert </w:t>
      </w:r>
      <w:r w:rsidR="00CA6628">
        <w:rPr>
          <w:color w:val="000000" w:themeColor="text1"/>
        </w:rPr>
        <w:t>und kann nicht weitergeführt werden.</w:t>
      </w:r>
      <w:r w:rsidR="00E877BB">
        <w:rPr>
          <w:color w:val="000000" w:themeColor="text1"/>
        </w:rPr>
        <w:t xml:space="preserve"> </w:t>
      </w:r>
      <w:r w:rsidR="00CF2490">
        <w:rPr>
          <w:color w:val="000000" w:themeColor="text1"/>
        </w:rPr>
        <w:t>Daher</w:t>
      </w:r>
      <w:r w:rsidR="00CA6628" w:rsidRPr="000546C6">
        <w:rPr>
          <w:color w:val="000000" w:themeColor="text1"/>
        </w:rPr>
        <w:t xml:space="preserve"> </w:t>
      </w:r>
      <w:r>
        <w:rPr>
          <w:color w:val="000000" w:themeColor="text1"/>
        </w:rPr>
        <w:t>ist</w:t>
      </w:r>
      <w:r w:rsidRPr="000546C6">
        <w:rPr>
          <w:color w:val="000000" w:themeColor="text1"/>
        </w:rPr>
        <w:t xml:space="preserve"> </w:t>
      </w:r>
      <w:r w:rsidR="00CF2490">
        <w:rPr>
          <w:color w:val="000000" w:themeColor="text1"/>
        </w:rPr>
        <w:t xml:space="preserve">bei </w:t>
      </w:r>
      <w:r w:rsidR="00CF2490">
        <w:rPr>
          <w:color w:val="000000" w:themeColor="text1"/>
        </w:rPr>
        <w:lastRenderedPageBreak/>
        <w:t xml:space="preserve">Änderungen </w:t>
      </w:r>
      <w:r w:rsidR="00CA6628" w:rsidRPr="000546C6">
        <w:rPr>
          <w:color w:val="000000" w:themeColor="text1"/>
        </w:rPr>
        <w:t xml:space="preserve">der LA_BUC_03, Notification of relevant information, </w:t>
      </w:r>
      <w:r>
        <w:rPr>
          <w:color w:val="000000" w:themeColor="text1"/>
        </w:rPr>
        <w:t>zu benutzen</w:t>
      </w:r>
      <w:r w:rsidR="000C1A38">
        <w:rPr>
          <w:color w:val="000000" w:themeColor="text1"/>
        </w:rPr>
        <w:t>, der in Kapitel 4 vorgestellt wird</w:t>
      </w:r>
      <w:r w:rsidR="00CA6628" w:rsidRPr="000546C6">
        <w:rPr>
          <w:color w:val="000000" w:themeColor="text1"/>
        </w:rPr>
        <w:t xml:space="preserve">. </w:t>
      </w:r>
    </w:p>
    <w:p w14:paraId="32F11C3F" w14:textId="77777777" w:rsidR="00E877BB" w:rsidRDefault="00E877BB" w:rsidP="00383CED">
      <w:pPr>
        <w:rPr>
          <w:color w:val="000000" w:themeColor="text1"/>
        </w:rPr>
      </w:pPr>
    </w:p>
    <w:p w14:paraId="00278075" w14:textId="5154DC3D" w:rsidR="00074F71" w:rsidRDefault="00074F71" w:rsidP="00DB05C9">
      <w:pPr>
        <w:pStyle w:val="berschrift3"/>
      </w:pPr>
      <w:bookmarkStart w:id="7" w:name="_Toc53472366"/>
      <w:r w:rsidRPr="00ED03A7">
        <w:t xml:space="preserve">2.2.2 </w:t>
      </w:r>
      <w:r w:rsidR="00ED03A7" w:rsidRPr="00ED03A7">
        <w:t>Die Schweiz als Counter Party</w:t>
      </w:r>
      <w:bookmarkEnd w:id="7"/>
    </w:p>
    <w:p w14:paraId="761F12F0" w14:textId="3D25F10B" w:rsidR="003539BA" w:rsidRDefault="00CA6628" w:rsidP="003539BA">
      <w:r>
        <w:t xml:space="preserve">Das BSV ist nicht auf der Liste der Staaten eingetragen, welche über Entsendungen in sein Staatsgebiet informiert werden möchte. </w:t>
      </w:r>
      <w:r w:rsidR="003539BA" w:rsidRPr="00B5353D">
        <w:t>Neu w</w:t>
      </w:r>
      <w:r w:rsidR="003539BA">
        <w:t xml:space="preserve">erden </w:t>
      </w:r>
      <w:r w:rsidR="001D7EC1">
        <w:t xml:space="preserve">von den Staaten, die den BUC umgesetzt haben, </w:t>
      </w:r>
      <w:r w:rsidR="003539BA">
        <w:t xml:space="preserve">die SED </w:t>
      </w:r>
      <w:r w:rsidR="003539BA" w:rsidRPr="00B5353D">
        <w:t>aus dem Ausland via ALPS in die Schweiz übermittelt</w:t>
      </w:r>
      <w:r w:rsidR="003539BA">
        <w:t xml:space="preserve"> </w:t>
      </w:r>
      <w:r w:rsidR="001D7EC1">
        <w:t>werden</w:t>
      </w:r>
      <w:r w:rsidR="003539BA" w:rsidRPr="00B5353D">
        <w:t>.</w:t>
      </w:r>
      <w:r w:rsidR="003539BA" w:rsidRPr="000165E3">
        <w:t xml:space="preserve"> Eingehende SED werden nicht innerhalb von ALPS weitergeleitet, sondern zentral gespeichert. Die</w:t>
      </w:r>
      <w:r w:rsidR="003539BA">
        <w:t xml:space="preserve"> AK’s </w:t>
      </w:r>
      <w:r w:rsidR="00A433F4">
        <w:t>können diese</w:t>
      </w:r>
      <w:r w:rsidR="003539BA">
        <w:t xml:space="preserve"> </w:t>
      </w:r>
      <w:r w:rsidR="00A433F4">
        <w:t>BUC/</w:t>
      </w:r>
      <w:r w:rsidR="003539BA">
        <w:t>SED</w:t>
      </w:r>
      <w:r w:rsidR="001F5D9A">
        <w:t xml:space="preserve"> </w:t>
      </w:r>
      <w:r w:rsidR="00A433F4">
        <w:t>jederzeit im ALPS einsehen</w:t>
      </w:r>
      <w:r w:rsidR="003539BA">
        <w:t>.</w:t>
      </w:r>
    </w:p>
    <w:p w14:paraId="62B4FCC8" w14:textId="5FCB3F22" w:rsidR="001D7EC1" w:rsidRDefault="001D7EC1" w:rsidP="003539BA"/>
    <w:p w14:paraId="1341DD23" w14:textId="06501C11" w:rsidR="000B606A" w:rsidRPr="00C82DB2" w:rsidRDefault="000B606A" w:rsidP="00DB05C9">
      <w:pPr>
        <w:pStyle w:val="berschrift3"/>
      </w:pPr>
      <w:bookmarkStart w:id="8" w:name="_Toc53472367"/>
      <w:r w:rsidRPr="00C82DB2">
        <w:t>2.2.3 Vorgehen, wenn ein/der Partner nicht E</w:t>
      </w:r>
      <w:r w:rsidR="006278D6" w:rsidRPr="00C82DB2">
        <w:t>E</w:t>
      </w:r>
      <w:r w:rsidRPr="00C82DB2">
        <w:t>SSI-ready ist</w:t>
      </w:r>
      <w:bookmarkEnd w:id="8"/>
    </w:p>
    <w:p w14:paraId="252CFBAF" w14:textId="53DAC129" w:rsidR="00120177" w:rsidRPr="00C82DB2" w:rsidRDefault="000B606A" w:rsidP="003539BA">
      <w:r w:rsidRPr="00C82DB2">
        <w:t xml:space="preserve">Ist der Partnerstaat im Case-Owner-Fall nicht EESSI-ready, druckt die Ausgleichskasse das </w:t>
      </w:r>
      <w:r w:rsidR="00CE5AAD" w:rsidRPr="00C82DB2">
        <w:t xml:space="preserve">Formular </w:t>
      </w:r>
      <w:r w:rsidRPr="00C82DB2">
        <w:t xml:space="preserve">A1 aus und sendet dieses – ggf. </w:t>
      </w:r>
      <w:r w:rsidR="00120177" w:rsidRPr="00C82DB2">
        <w:t>mit einem ausserhalb von ALPS erstellten Begleitschreiben</w:t>
      </w:r>
      <w:r w:rsidR="00F20C7E" w:rsidRPr="00C82DB2">
        <w:t xml:space="preserve"> (vgl.</w:t>
      </w:r>
      <w:r w:rsidR="00C82DB2" w:rsidRPr="00C82DB2">
        <w:t xml:space="preserve"> Vorbemerkungen, </w:t>
      </w:r>
      <w:r w:rsidR="00C74CCC" w:rsidRPr="00C82DB2">
        <w:t>Abschnitt</w:t>
      </w:r>
      <w:r w:rsidR="00F20C7E" w:rsidRPr="00C82DB2">
        <w:t xml:space="preserve"> </w:t>
      </w:r>
      <w:r w:rsidR="00C82DB2" w:rsidRPr="00C82DB2">
        <w:t>«</w:t>
      </w:r>
      <w:r w:rsidR="00F20C7E" w:rsidRPr="00C82DB2">
        <w:t>Was ist, wenn (noch) nicht alle Staaten EESSI-ready sind?</w:t>
      </w:r>
      <w:r w:rsidR="00C82DB2" w:rsidRPr="00C82DB2">
        <w:t>»</w:t>
      </w:r>
      <w:r w:rsidR="00F20C7E" w:rsidRPr="00C82DB2">
        <w:t>)</w:t>
      </w:r>
      <w:r w:rsidR="00120177" w:rsidRPr="00C82DB2">
        <w:t xml:space="preserve"> – an den Partnerstaat im Ausland.</w:t>
      </w:r>
    </w:p>
    <w:p w14:paraId="2CD705BD" w14:textId="77777777" w:rsidR="00120177" w:rsidRPr="00C82DB2" w:rsidRDefault="00120177" w:rsidP="003539BA"/>
    <w:p w14:paraId="24CEC087" w14:textId="78C5537E" w:rsidR="000B606A" w:rsidRDefault="00120177" w:rsidP="003539BA">
      <w:r w:rsidRPr="00C82DB2">
        <w:t>Ist die Schweiz Counterparty, wird der Partnerstaat die A1-Formulare der Verbindungsstelle, d.h. dem BSV, zustellen. Die</w:t>
      </w:r>
      <w:r w:rsidR="00CE5AAD" w:rsidRPr="00C82DB2">
        <w:t>se Papier-</w:t>
      </w:r>
      <w:r w:rsidRPr="00C82DB2">
        <w:t>Formula</w:t>
      </w:r>
      <w:r w:rsidR="0014738A">
        <w:t>re werden nicht in ALPS erfas</w:t>
      </w:r>
      <w:r w:rsidR="00CE0980">
        <w:t>st, sondern falls möglich in Papierform an die zuständige Ausgleichskasse weitergeleitet.</w:t>
      </w:r>
    </w:p>
    <w:p w14:paraId="12B11CA3" w14:textId="77777777" w:rsidR="000B606A" w:rsidRDefault="000B606A" w:rsidP="003539BA"/>
    <w:p w14:paraId="0677B53D" w14:textId="77777777" w:rsidR="00ED03A7" w:rsidRDefault="00074F71" w:rsidP="006C6F3A">
      <w:pPr>
        <w:pStyle w:val="berschrift2"/>
      </w:pPr>
      <w:bookmarkStart w:id="9" w:name="_Toc53472368"/>
      <w:r w:rsidRPr="00074F71">
        <w:t xml:space="preserve">2.3 </w:t>
      </w:r>
      <w:r w:rsidR="00ED03A7">
        <w:t>Regelungen im Verhältnis zu den Vertragsstaaten ohne EU/EFTA</w:t>
      </w:r>
      <w:bookmarkEnd w:id="9"/>
    </w:p>
    <w:p w14:paraId="3970A97F" w14:textId="3DA8201D" w:rsidR="00ED03A7" w:rsidRDefault="00074F71" w:rsidP="00C34A62">
      <w:pPr>
        <w:pStyle w:val="berschrift3"/>
      </w:pPr>
      <w:bookmarkStart w:id="10" w:name="_Toc53472369"/>
      <w:r w:rsidRPr="00074F71">
        <w:t xml:space="preserve">2.3.1 </w:t>
      </w:r>
      <w:r w:rsidR="00ED03A7" w:rsidRPr="00ED03A7">
        <w:t xml:space="preserve">Die Schweiz als </w:t>
      </w:r>
      <w:r w:rsidR="00ED03A7">
        <w:t>Case Owner</w:t>
      </w:r>
      <w:bookmarkEnd w:id="10"/>
    </w:p>
    <w:p w14:paraId="3CDAEB80" w14:textId="633122CF" w:rsidR="001A7E09" w:rsidRDefault="001A7E09" w:rsidP="001A7E09">
      <w:r w:rsidRPr="00BC1927">
        <w:t xml:space="preserve">Das Antragsformular wird durch den </w:t>
      </w:r>
      <w:r w:rsidR="00F916FC">
        <w:rPr>
          <w:rFonts w:cs="Arial"/>
        </w:rPr>
        <w:t xml:space="preserve">Arbeitgeber / Selbstständigen </w:t>
      </w:r>
      <w:r w:rsidRPr="00BC1927">
        <w:t xml:space="preserve">ausgefüllt (entweder in Papierform und dann der AK eingereicht oder direkt in ALPS) und in ALPS </w:t>
      </w:r>
      <w:r>
        <w:t>der zuständigen AK</w:t>
      </w:r>
      <w:r w:rsidRPr="00BC1927">
        <w:t xml:space="preserve"> </w:t>
      </w:r>
      <w:r>
        <w:t>zugeteilt. Die AK prüft die Vo</w:t>
      </w:r>
      <w:r w:rsidRPr="00BC1927">
        <w:t xml:space="preserve">raussetzungen manuell, generiert in ALPS </w:t>
      </w:r>
      <w:r w:rsidR="008644C1">
        <w:t xml:space="preserve">das </w:t>
      </w:r>
      <w:r w:rsidR="00281680">
        <w:t>Cerificate of Coverage (</w:t>
      </w:r>
      <w:r w:rsidR="008644C1">
        <w:t>CoC</w:t>
      </w:r>
      <w:r w:rsidR="00281680">
        <w:t>)</w:t>
      </w:r>
      <w:r>
        <w:t xml:space="preserve"> und schliesst den Fall ab. </w:t>
      </w:r>
      <w:r w:rsidRPr="00BC1927">
        <w:t>ALPS generiert ein</w:t>
      </w:r>
      <w:r w:rsidR="00EE7DBE">
        <w:t>e</w:t>
      </w:r>
      <w:r w:rsidRPr="00BC1927">
        <w:t xml:space="preserve"> E</w:t>
      </w:r>
      <w:r w:rsidR="00EE7DBE">
        <w:t>-M</w:t>
      </w:r>
      <w:r w:rsidRPr="00BC1927">
        <w:t>ail an</w:t>
      </w:r>
      <w:r w:rsidR="00EE7DBE">
        <w:t xml:space="preserve"> den</w:t>
      </w:r>
      <w:r w:rsidRPr="00BC1927">
        <w:t xml:space="preserve"> </w:t>
      </w:r>
      <w:r w:rsidR="00F916FC">
        <w:rPr>
          <w:rFonts w:cs="Arial"/>
        </w:rPr>
        <w:t xml:space="preserve">Arbeitgeber / Selbstständigen </w:t>
      </w:r>
      <w:r w:rsidRPr="00BC1927">
        <w:t xml:space="preserve">und eine Sedex-Meldung an die AK. </w:t>
      </w:r>
      <w:r w:rsidR="004A3841">
        <w:t xml:space="preserve">Das CoC wird vom Arbeitgeber oder dessen Vertreter heruntergeladen und der entsandten Person mitgegeben oder direkt dem ausländischen </w:t>
      </w:r>
      <w:r w:rsidR="00CA7E80">
        <w:t xml:space="preserve">Einsatzbetrieb </w:t>
      </w:r>
      <w:r w:rsidR="004A3841">
        <w:t xml:space="preserve">zugestellt, der es </w:t>
      </w:r>
      <w:r w:rsidR="00525086">
        <w:t xml:space="preserve">ggf. </w:t>
      </w:r>
      <w:r w:rsidR="004A3841">
        <w:t>an die für ihn zuständige Durchführungsstelle weiterleitet.</w:t>
      </w:r>
    </w:p>
    <w:p w14:paraId="3FF664F4" w14:textId="77777777" w:rsidR="005B7C65" w:rsidRPr="00CA6628" w:rsidRDefault="005B7C65" w:rsidP="00CA6628"/>
    <w:p w14:paraId="32234829" w14:textId="77777777" w:rsidR="00ED03A7" w:rsidRPr="00ED03A7" w:rsidRDefault="00A91BD4" w:rsidP="00DB05C9">
      <w:pPr>
        <w:pStyle w:val="berschrift3"/>
      </w:pPr>
      <w:bookmarkStart w:id="11" w:name="_Toc53472370"/>
      <w:r>
        <w:t>2.3</w:t>
      </w:r>
      <w:r w:rsidR="00ED03A7" w:rsidRPr="00ED03A7">
        <w:t>.2 Die Schweiz als Counter Party</w:t>
      </w:r>
      <w:bookmarkEnd w:id="11"/>
    </w:p>
    <w:p w14:paraId="366CB1F4" w14:textId="5A5BC5AE" w:rsidR="000165E3" w:rsidRDefault="00281680" w:rsidP="000165E3">
      <w:r>
        <w:t xml:space="preserve">Das vom Ausland ausgestellte CoC </w:t>
      </w:r>
      <w:r w:rsidR="004A3841">
        <w:t>wir</w:t>
      </w:r>
      <w:r w:rsidR="001F5D9A">
        <w:t>d</w:t>
      </w:r>
      <w:r w:rsidR="004A3841">
        <w:t xml:space="preserve"> der in die Schweiz entsandten</w:t>
      </w:r>
      <w:r w:rsidR="00EE7DBE">
        <w:t xml:space="preserve"> Person</w:t>
      </w:r>
      <w:r w:rsidR="004A3841">
        <w:t xml:space="preserve"> mitgegeben oder vom ausländischen Arbeitgeber direkt dem schweizerischen </w:t>
      </w:r>
      <w:r w:rsidR="00CA7E80">
        <w:t xml:space="preserve">Einsatzbetrieb </w:t>
      </w:r>
      <w:r w:rsidR="004A3841">
        <w:t>zugestellt. Dieser archiviert das CoC bei sich um es bei Bedarf der AK vorzuweisen oder leitet es direkt proaktiv an die AK weiter.</w:t>
      </w:r>
    </w:p>
    <w:p w14:paraId="36746CD3" w14:textId="6993F1C0" w:rsidR="000165E3" w:rsidRDefault="000165E3" w:rsidP="000165E3"/>
    <w:p w14:paraId="6BAE3009" w14:textId="77777777" w:rsidR="004A3841" w:rsidRDefault="004A3841" w:rsidP="000165E3"/>
    <w:p w14:paraId="652E8580" w14:textId="02B9CAB4" w:rsidR="00074F71" w:rsidRDefault="00074F71" w:rsidP="00074F71">
      <w:pPr>
        <w:pStyle w:val="berschrift1"/>
      </w:pPr>
      <w:bookmarkStart w:id="12" w:name="_Toc53472371"/>
      <w:r w:rsidRPr="00074F71">
        <w:t>3 Sondervereinbarung</w:t>
      </w:r>
      <w:r w:rsidR="008F47FB">
        <w:t xml:space="preserve"> (LA_BUC_01</w:t>
      </w:r>
      <w:r w:rsidR="00E74775">
        <w:t>)</w:t>
      </w:r>
      <w:bookmarkEnd w:id="12"/>
    </w:p>
    <w:p w14:paraId="44C47104" w14:textId="77777777" w:rsidR="00ED4114" w:rsidRPr="00074F71" w:rsidRDefault="00A91BD4" w:rsidP="00ED4114">
      <w:pPr>
        <w:pStyle w:val="berschrift2"/>
      </w:pPr>
      <w:bookmarkStart w:id="13" w:name="_Toc53472372"/>
      <w:r>
        <w:t>3</w:t>
      </w:r>
      <w:r w:rsidR="00ED4114" w:rsidRPr="00074F71">
        <w:t>.1 Generelles</w:t>
      </w:r>
      <w:bookmarkEnd w:id="13"/>
    </w:p>
    <w:p w14:paraId="0072A490" w14:textId="22291CEB" w:rsidR="009C650F" w:rsidRDefault="00E75509" w:rsidP="00E75509">
      <w:r w:rsidRPr="00E75509">
        <w:t>Sonder-</w:t>
      </w:r>
      <w:r w:rsidR="00CE0980">
        <w:t xml:space="preserve"> resp. </w:t>
      </w:r>
      <w:r w:rsidRPr="00E75509">
        <w:t xml:space="preserve"> Ausnahmevereinbarungen </w:t>
      </w:r>
      <w:r w:rsidR="00CE0980">
        <w:t>sind</w:t>
      </w:r>
      <w:r w:rsidRPr="00E75509">
        <w:t xml:space="preserve"> Abmachungen zwischen Vertragsstaaten auf Grundlage eines Artikels im entsprechenden Sozialversicherungsabkommen</w:t>
      </w:r>
      <w:r w:rsidR="009C650F">
        <w:t>, der es den zuständigen Behörden erlaubt, Ausnahmen von den Unterstellungsregeln zu vereinbaren</w:t>
      </w:r>
      <w:r w:rsidRPr="00E75509">
        <w:t xml:space="preserve">. </w:t>
      </w:r>
      <w:r w:rsidR="009C650F">
        <w:t xml:space="preserve">Sie werden </w:t>
      </w:r>
      <w:r w:rsidRPr="00E75509">
        <w:t>gemäss einer etablierten und restriktive</w:t>
      </w:r>
      <w:r w:rsidR="007A280C">
        <w:t>n</w:t>
      </w:r>
      <w:r w:rsidRPr="00E75509">
        <w:t xml:space="preserve"> Praxis abgeschlossen, um Rechtssicherheit und Rechtsgleichheit zu gewährleisten.</w:t>
      </w:r>
    </w:p>
    <w:p w14:paraId="0E6C108B" w14:textId="77777777" w:rsidR="009C650F" w:rsidRDefault="009C650F" w:rsidP="00E75509"/>
    <w:p w14:paraId="0F8FA0A6" w14:textId="7338B8C3" w:rsidR="00FE57F6" w:rsidRPr="00E75509" w:rsidRDefault="00FE57F6" w:rsidP="00FE57F6">
      <w:r w:rsidRPr="00E75509">
        <w:t xml:space="preserve">In der Praxis werden Sondervereinbarungen </w:t>
      </w:r>
      <w:r>
        <w:t>fast ausschliesslich</w:t>
      </w:r>
      <w:r w:rsidRPr="00E75509">
        <w:t xml:space="preserve"> für </w:t>
      </w:r>
      <w:r w:rsidR="007A280C">
        <w:t>l</w:t>
      </w:r>
      <w:r w:rsidRPr="00E75509">
        <w:t>angfristige Entsendungen verwendet, das heisst für die Verlängerung einer Entsendung über die im Abkommen vorgesehene Dauer</w:t>
      </w:r>
      <w:r w:rsidR="007A280C">
        <w:t xml:space="preserve"> hinaus</w:t>
      </w:r>
      <w:r w:rsidRPr="00E75509">
        <w:t>. Spezielle Sondervereinbarungen, das heisst ad hoc Lösungen in Spezialfällen</w:t>
      </w:r>
      <w:r w:rsidR="007A280C">
        <w:t>,</w:t>
      </w:r>
      <w:r w:rsidRPr="00E75509">
        <w:t xml:space="preserve"> sind äusserst selten.</w:t>
      </w:r>
    </w:p>
    <w:p w14:paraId="3C69A51F" w14:textId="6DB0E00B" w:rsidR="00E75509" w:rsidRDefault="00E75509" w:rsidP="004113A7"/>
    <w:p w14:paraId="3F308769" w14:textId="727B2A64" w:rsidR="00ED4114" w:rsidRPr="00074F71" w:rsidRDefault="00A91BD4" w:rsidP="00ED4114">
      <w:pPr>
        <w:pStyle w:val="berschrift2"/>
      </w:pPr>
      <w:bookmarkStart w:id="14" w:name="_Toc53472373"/>
      <w:r>
        <w:lastRenderedPageBreak/>
        <w:t>3</w:t>
      </w:r>
      <w:r w:rsidR="00ED4114" w:rsidRPr="00074F71">
        <w:t xml:space="preserve">.2 </w:t>
      </w:r>
      <w:r w:rsidR="00ED4114">
        <w:t>Regelungen im Verhältnis zu den EU/EFTA-Staaten (inkl. EESSI)</w:t>
      </w:r>
      <w:bookmarkEnd w:id="14"/>
    </w:p>
    <w:p w14:paraId="43C7A2A2" w14:textId="3C39C78D" w:rsidR="00ED4114" w:rsidRDefault="00A91BD4" w:rsidP="00DB05C9">
      <w:pPr>
        <w:pStyle w:val="berschrift3"/>
      </w:pPr>
      <w:bookmarkStart w:id="15" w:name="_Toc53472374"/>
      <w:r>
        <w:t>3</w:t>
      </w:r>
      <w:r w:rsidR="00ED4114" w:rsidRPr="00ED03A7">
        <w:t xml:space="preserve">.2.1 Die Schweiz als </w:t>
      </w:r>
      <w:r w:rsidR="00ED4114">
        <w:t>Case Owner</w:t>
      </w:r>
      <w:bookmarkEnd w:id="15"/>
    </w:p>
    <w:p w14:paraId="0A17AAB7" w14:textId="6D77A8CC" w:rsidR="00353482" w:rsidRDefault="00985607" w:rsidP="00985607">
      <w:r w:rsidRPr="00BC1927">
        <w:t xml:space="preserve">Das Antragsformular wird durch den </w:t>
      </w:r>
      <w:r w:rsidR="00F916FC">
        <w:rPr>
          <w:rFonts w:cs="Arial"/>
        </w:rPr>
        <w:t xml:space="preserve">Arbeitgeber / Selbstständigen </w:t>
      </w:r>
      <w:r w:rsidRPr="00BC1927">
        <w:t xml:space="preserve">ausgefüllt (entweder in Papierform und dann der AK eingereicht oder direkt in ALPS) und in ALPS dem BSV </w:t>
      </w:r>
      <w:r>
        <w:t>zugeteilt. Das BSV prüft die Vo</w:t>
      </w:r>
      <w:r w:rsidRPr="00BC1927">
        <w:t>raussetzungen</w:t>
      </w:r>
      <w:r w:rsidR="008E2558">
        <w:t>. Sind diese nicht erfüllt, wird der Fall direkt abgelehnt (Statuswechsel zu «erledigt», Sedexmeldung an AK, Information per Email an den Antragsteller). Ist das BSV einverstanden, generiert es i</w:t>
      </w:r>
      <w:r w:rsidRPr="00BC1927">
        <w:t xml:space="preserve">n ALPS den Antrag auf </w:t>
      </w:r>
      <w:r w:rsidR="00562D53">
        <w:t>Sondervereinbarung</w:t>
      </w:r>
      <w:r w:rsidR="00562D53" w:rsidRPr="00BC1927">
        <w:t xml:space="preserve"> </w:t>
      </w:r>
      <w:r w:rsidRPr="00BC1927">
        <w:t xml:space="preserve">und schickt diesen </w:t>
      </w:r>
      <w:r>
        <w:t>via EESSI</w:t>
      </w:r>
      <w:r w:rsidRPr="00BC1927">
        <w:t xml:space="preserve"> </w:t>
      </w:r>
      <w:r w:rsidR="00935E19">
        <w:t>(SED A001)</w:t>
      </w:r>
      <w:r w:rsidR="007A280C">
        <w:t xml:space="preserve"> </w:t>
      </w:r>
      <w:r w:rsidRPr="00BC1927">
        <w:t>an die zuständige Stelle im Ausland.</w:t>
      </w:r>
      <w:r>
        <w:t xml:space="preserve"> ALPS informiert die Ausgleichs</w:t>
      </w:r>
      <w:r w:rsidRPr="00BC1927">
        <w:t xml:space="preserve">kasse des Arbeitgebers über die Einreichung des Antrags </w:t>
      </w:r>
      <w:r>
        <w:t>an die ausländische Behörde (Sed</w:t>
      </w:r>
      <w:r w:rsidRPr="00BC1927">
        <w:t xml:space="preserve">ex). </w:t>
      </w:r>
    </w:p>
    <w:p w14:paraId="5519017E" w14:textId="77777777" w:rsidR="00353482" w:rsidRDefault="00353482" w:rsidP="00985607"/>
    <w:p w14:paraId="56D16A9B" w14:textId="2CED3ED6" w:rsidR="00985607" w:rsidRDefault="00985607" w:rsidP="00985607">
      <w:r w:rsidRPr="00BC1927">
        <w:t xml:space="preserve">Das Ausland </w:t>
      </w:r>
      <w:r w:rsidR="00562D53">
        <w:t>antwortet dem BSV via SED</w:t>
      </w:r>
      <w:r w:rsidR="007347FB">
        <w:t xml:space="preserve"> A011 oder einem</w:t>
      </w:r>
      <w:r w:rsidR="00935E19">
        <w:t xml:space="preserve"> A002 im Fall einer Ablehnung</w:t>
      </w:r>
      <w:r w:rsidR="00562D53">
        <w:t>: D</w:t>
      </w:r>
      <w:r>
        <w:t>ie Antwort wird automatisch in ALPS einge</w:t>
      </w:r>
      <w:r w:rsidRPr="00BC1927">
        <w:t xml:space="preserve">fügt und dem Fall zugeteilt. Nach Erhalt und Prüfung der Antwort der ausländischen </w:t>
      </w:r>
      <w:r w:rsidR="007A280C">
        <w:t>Stelle</w:t>
      </w:r>
      <w:r w:rsidR="007A280C" w:rsidRPr="00BC1927">
        <w:t xml:space="preserve"> </w:t>
      </w:r>
      <w:r w:rsidRPr="00BC1927">
        <w:t xml:space="preserve">genehmigt das BSV den Antrag </w:t>
      </w:r>
      <w:r w:rsidR="007347FB">
        <w:t xml:space="preserve">an den Antragsteller </w:t>
      </w:r>
      <w:r w:rsidRPr="00BC1927">
        <w:t>und erstellt ein</w:t>
      </w:r>
      <w:r w:rsidR="007A280C">
        <w:t xml:space="preserve"> Formular</w:t>
      </w:r>
      <w:r w:rsidR="008E2558">
        <w:t xml:space="preserve"> </w:t>
      </w:r>
      <w:r w:rsidRPr="00BC1927">
        <w:t>A1</w:t>
      </w:r>
      <w:r w:rsidR="00562D53">
        <w:t xml:space="preserve"> aus</w:t>
      </w:r>
      <w:r w:rsidRPr="00BC1927">
        <w:t xml:space="preserve"> oder lehnt </w:t>
      </w:r>
      <w:r w:rsidR="00562D53">
        <w:t>den Antrag</w:t>
      </w:r>
      <w:r w:rsidR="00562D53" w:rsidRPr="00BC1927">
        <w:t xml:space="preserve"> </w:t>
      </w:r>
      <w:r w:rsidRPr="00BC1927">
        <w:t>ab – ALPS generiert ein</w:t>
      </w:r>
      <w:r w:rsidR="00562D53">
        <w:t>e</w:t>
      </w:r>
      <w:r w:rsidRPr="00BC1927">
        <w:t xml:space="preserve"> E</w:t>
      </w:r>
      <w:r w:rsidR="00562D53">
        <w:t>-M</w:t>
      </w:r>
      <w:r w:rsidRPr="00BC1927">
        <w:t xml:space="preserve">ail an </w:t>
      </w:r>
      <w:r w:rsidR="00562D53">
        <w:t xml:space="preserve">den </w:t>
      </w:r>
      <w:r w:rsidR="00F916FC">
        <w:rPr>
          <w:rFonts w:cs="Arial"/>
        </w:rPr>
        <w:t xml:space="preserve">Arbeitgeber / Selbstständigen </w:t>
      </w:r>
      <w:r w:rsidRPr="00BC1927">
        <w:t>und eine Sedex-Meldung an die AK. Das BSV schliesst in der Folge das Dossier ab. Der Unfallversicherer erhäl</w:t>
      </w:r>
      <w:r>
        <w:t xml:space="preserve">t </w:t>
      </w:r>
      <w:r w:rsidR="002660CF">
        <w:t>eine Sedex-Meldung, d</w:t>
      </w:r>
      <w:r w:rsidR="00BD0FF6">
        <w:t>as Ausland erhält eine SED-Meldung, dass der Fall abgeschlossen ist (X011 Close case)</w:t>
      </w:r>
      <w:r w:rsidRPr="00BC1927">
        <w:t>.</w:t>
      </w:r>
    </w:p>
    <w:p w14:paraId="75FFFB5C" w14:textId="2071C4BC" w:rsidR="00985607" w:rsidRDefault="00985607" w:rsidP="00985607">
      <w:pPr>
        <w:rPr>
          <w:color w:val="000000" w:themeColor="text1"/>
        </w:rPr>
      </w:pPr>
    </w:p>
    <w:p w14:paraId="5CB6F25F" w14:textId="067BF3A1" w:rsidR="00ED4114" w:rsidRDefault="00A91BD4" w:rsidP="00ED4114">
      <w:pPr>
        <w:pStyle w:val="berschrift3"/>
      </w:pPr>
      <w:bookmarkStart w:id="16" w:name="_Toc53472375"/>
      <w:r>
        <w:t>3</w:t>
      </w:r>
      <w:r w:rsidR="00ED4114" w:rsidRPr="00ED03A7">
        <w:t>.2.2 Die Schweiz als Counter Party</w:t>
      </w:r>
      <w:bookmarkEnd w:id="16"/>
    </w:p>
    <w:p w14:paraId="6F082CC4" w14:textId="1B58BAC0" w:rsidR="00387A5D" w:rsidRDefault="00387A5D" w:rsidP="00985607">
      <w:r>
        <w:t xml:space="preserve">Der Antrag wird im Ausland gestellt und </w:t>
      </w:r>
      <w:r w:rsidR="00CE0980">
        <w:t xml:space="preserve">durch </w:t>
      </w:r>
      <w:r w:rsidR="00C74CCC">
        <w:t>die zuständige Behörde</w:t>
      </w:r>
      <w:r>
        <w:t xml:space="preserve"> </w:t>
      </w:r>
      <w:r w:rsidR="00592DF5">
        <w:t>mittels SED</w:t>
      </w:r>
      <w:r w:rsidR="00C702D6">
        <w:t xml:space="preserve"> A001</w:t>
      </w:r>
      <w:r>
        <w:t xml:space="preserve"> </w:t>
      </w:r>
      <w:r w:rsidR="00592DF5">
        <w:t>an ALPS übermittelt</w:t>
      </w:r>
      <w:r>
        <w:t xml:space="preserve">. ALPS eröffnet automatisch </w:t>
      </w:r>
      <w:r w:rsidR="00A433F4">
        <w:t>einen Geschäftsfall</w:t>
      </w:r>
      <w:r>
        <w:t>. Diese</w:t>
      </w:r>
      <w:r w:rsidR="00A433F4">
        <w:t>r</w:t>
      </w:r>
      <w:r>
        <w:t xml:space="preserve"> wird durch das BSV bearbeitet. Nach Prüfung des Falles teilt das BSV seinen Entscheid der ausländischen Stelle via </w:t>
      </w:r>
      <w:r w:rsidR="00C702D6">
        <w:t xml:space="preserve">SED A011 oder im Fall einer Ablehnung mit einem A002 </w:t>
      </w:r>
      <w:r>
        <w:t xml:space="preserve">mit. </w:t>
      </w:r>
      <w:r w:rsidR="007A280C">
        <w:t xml:space="preserve">Wie bei </w:t>
      </w:r>
      <w:r w:rsidR="00F62A04">
        <w:t>der kurzfristigen Entsendung</w:t>
      </w:r>
      <w:r w:rsidR="007A280C">
        <w:t xml:space="preserve"> ist es</w:t>
      </w:r>
      <w:r w:rsidR="00592DF5">
        <w:t xml:space="preserve"> Aufgabe</w:t>
      </w:r>
      <w:r w:rsidR="00F62A04">
        <w:t xml:space="preserve"> der entsandten Person/des ausländischen Arbeitgebers</w:t>
      </w:r>
      <w:r w:rsidR="00592DF5">
        <w:t>, die AK bzw. den Schwei</w:t>
      </w:r>
      <w:r w:rsidR="00AE5665">
        <w:t xml:space="preserve">zer </w:t>
      </w:r>
      <w:r w:rsidR="008E2558">
        <w:t>Einsatzbetrieb</w:t>
      </w:r>
      <w:r w:rsidR="00AE5665">
        <w:t xml:space="preserve"> zu informieren.</w:t>
      </w:r>
    </w:p>
    <w:p w14:paraId="2353598F" w14:textId="748F2BC0" w:rsidR="00F62A04" w:rsidRDefault="00F62A04" w:rsidP="00985607"/>
    <w:p w14:paraId="30B0EFF5" w14:textId="1EF3FE5E" w:rsidR="00F20C7E" w:rsidRPr="008E2558" w:rsidRDefault="00B21E66" w:rsidP="00DB05C9">
      <w:pPr>
        <w:pStyle w:val="berschrift3"/>
      </w:pPr>
      <w:bookmarkStart w:id="17" w:name="_Toc53472376"/>
      <w:r w:rsidRPr="008E2558">
        <w:t>3</w:t>
      </w:r>
      <w:r w:rsidR="00F20C7E" w:rsidRPr="008E2558">
        <w:t>.2.3 Vorgehen, wenn ein/der Partner nicht E</w:t>
      </w:r>
      <w:r w:rsidR="006278D6" w:rsidRPr="008E2558">
        <w:t>E</w:t>
      </w:r>
      <w:r w:rsidR="00F20C7E" w:rsidRPr="008E2558">
        <w:t>SSI-ready ist</w:t>
      </w:r>
      <w:bookmarkEnd w:id="17"/>
    </w:p>
    <w:p w14:paraId="47561B90" w14:textId="717EFEC7" w:rsidR="00B21E66" w:rsidRPr="008E2558" w:rsidRDefault="00F20C7E" w:rsidP="00F20C7E">
      <w:r w:rsidRPr="008E2558">
        <w:t>Ist der</w:t>
      </w:r>
      <w:r w:rsidR="007A280C" w:rsidRPr="008E2558">
        <w:t>/ein</w:t>
      </w:r>
      <w:r w:rsidRPr="008E2558">
        <w:t xml:space="preserve"> Partnerstaat </w:t>
      </w:r>
      <w:r w:rsidR="007A280C" w:rsidRPr="008E2558">
        <w:t xml:space="preserve">nicht </w:t>
      </w:r>
      <w:r w:rsidRPr="008E2558">
        <w:t>EESSI-rea</w:t>
      </w:r>
      <w:r w:rsidR="00B21E66" w:rsidRPr="008E2558">
        <w:t>dy, erfolgt die Kommunikation</w:t>
      </w:r>
      <w:r w:rsidR="002F6DC5" w:rsidRPr="008E2558">
        <w:t xml:space="preserve"> sowohl im Case-Owner wie auch im Counterparty-Fall</w:t>
      </w:r>
      <w:r w:rsidR="00B21E66" w:rsidRPr="008E2558">
        <w:t xml:space="preserve"> mit dem Ausland mittels Briefen. Diese sind in ALPS im Register Dokumente abgelegt.</w:t>
      </w:r>
      <w:r w:rsidR="002F6DC5" w:rsidRPr="008E2558">
        <w:t xml:space="preserve"> Für die Ausgleichskassen und die Arbeitgeber ändert sich jedoch nichts, sie werden mittels Sedex/Email informiert, wie dies auch bei der Nutzung von EESSI der Fall wäre.</w:t>
      </w:r>
    </w:p>
    <w:p w14:paraId="45F0F3FF" w14:textId="77777777" w:rsidR="00B21E66" w:rsidRDefault="00B21E66" w:rsidP="00F20C7E">
      <w:pPr>
        <w:rPr>
          <w:highlight w:val="yellow"/>
        </w:rPr>
      </w:pPr>
    </w:p>
    <w:p w14:paraId="717D1853" w14:textId="77777777" w:rsidR="00ED4114" w:rsidRDefault="00A91BD4" w:rsidP="00ED4114">
      <w:pPr>
        <w:pStyle w:val="berschrift2"/>
      </w:pPr>
      <w:bookmarkStart w:id="18" w:name="_Toc53472377"/>
      <w:r>
        <w:t>3</w:t>
      </w:r>
      <w:r w:rsidR="00ED4114" w:rsidRPr="00074F71">
        <w:t xml:space="preserve">.3 </w:t>
      </w:r>
      <w:r w:rsidR="00ED4114">
        <w:t>Regelungen im Verhältnis zu den Vertragsstaaten ohne EU/EFTA</w:t>
      </w:r>
      <w:bookmarkEnd w:id="18"/>
    </w:p>
    <w:p w14:paraId="671B24FB" w14:textId="2B925500" w:rsidR="00ED4114" w:rsidRDefault="00A91BD4" w:rsidP="00ED4114">
      <w:pPr>
        <w:pStyle w:val="berschrift3"/>
      </w:pPr>
      <w:bookmarkStart w:id="19" w:name="_Toc53472378"/>
      <w:r>
        <w:t>3</w:t>
      </w:r>
      <w:r w:rsidR="00ED4114" w:rsidRPr="00074F71">
        <w:t xml:space="preserve">.3.1 </w:t>
      </w:r>
      <w:r w:rsidR="00ED4114" w:rsidRPr="00ED03A7">
        <w:t xml:space="preserve">Die Schweiz als </w:t>
      </w:r>
      <w:r w:rsidR="00ED4114">
        <w:t>Case Owner</w:t>
      </w:r>
      <w:bookmarkEnd w:id="19"/>
    </w:p>
    <w:p w14:paraId="6D4C14BF" w14:textId="573E3D1A" w:rsidR="00554802" w:rsidRDefault="00554802" w:rsidP="00554802">
      <w:r w:rsidRPr="00BC1927">
        <w:t xml:space="preserve">Das Antragsformular wird durch den </w:t>
      </w:r>
      <w:r w:rsidR="00F916FC">
        <w:rPr>
          <w:rFonts w:cs="Arial"/>
        </w:rPr>
        <w:t xml:space="preserve">Arbeitgeber / Selbstständigen </w:t>
      </w:r>
      <w:r w:rsidRPr="00BC1927">
        <w:t xml:space="preserve">ausgefüllt (entweder in Papierform und dann der AK eingereicht oder direkt in ALPS) und in ALPS dem BSV </w:t>
      </w:r>
      <w:r>
        <w:t xml:space="preserve">zugeteilt. </w:t>
      </w:r>
      <w:r w:rsidR="008E2558">
        <w:t>Das BSV prüft die Vo</w:t>
      </w:r>
      <w:r w:rsidR="008E2558" w:rsidRPr="00BC1927">
        <w:t>raussetzungen</w:t>
      </w:r>
      <w:r w:rsidR="008E2558">
        <w:t xml:space="preserve">. Sind diese nicht erfüllt, wird der Fall direkt abgelehnt (Statuswechsel zu «erledigt», Sedexmeldung an AK, Information per Email an den Antragsteller). Ist das BSV einverstanden, generiert es </w:t>
      </w:r>
      <w:r w:rsidRPr="00BC1927">
        <w:t xml:space="preserve">in ALPS den Antrag auf Entsendungsverlängerung und schickt diesen </w:t>
      </w:r>
      <w:r w:rsidR="00DE1FCC">
        <w:t>per Post</w:t>
      </w:r>
      <w:r w:rsidRPr="00BC1927">
        <w:t xml:space="preserve"> an die zuständige Stelle im Ausland.</w:t>
      </w:r>
      <w:r>
        <w:t xml:space="preserve"> ALPS informiert die Ausgleichs</w:t>
      </w:r>
      <w:r w:rsidRPr="00BC1927">
        <w:t xml:space="preserve">kasse des Arbeitgebers über die Einreichung des Antrags </w:t>
      </w:r>
      <w:r>
        <w:t>an die ausländische Behörde (Sed</w:t>
      </w:r>
      <w:r w:rsidRPr="00BC1927">
        <w:t xml:space="preserve">ex). </w:t>
      </w:r>
    </w:p>
    <w:p w14:paraId="1AC4E5C4" w14:textId="77777777" w:rsidR="00554802" w:rsidRDefault="00554802" w:rsidP="00554802"/>
    <w:p w14:paraId="0EAF45C8" w14:textId="3C4DCAF3" w:rsidR="00554802" w:rsidRDefault="00554802" w:rsidP="00554802">
      <w:r w:rsidRPr="00BC1927">
        <w:t xml:space="preserve">Das Ausland </w:t>
      </w:r>
      <w:r w:rsidR="00DE1FCC">
        <w:t>sendet</w:t>
      </w:r>
      <w:r w:rsidRPr="00BC1927">
        <w:t xml:space="preserve"> die Antwort </w:t>
      </w:r>
      <w:r w:rsidR="00DE1FCC">
        <w:t>per Post</w:t>
      </w:r>
      <w:r w:rsidRPr="00BC1927">
        <w:t xml:space="preserve"> ans BSV,</w:t>
      </w:r>
      <w:r>
        <w:t xml:space="preserve"> die Antwort wird </w:t>
      </w:r>
      <w:r w:rsidR="00DE1FCC">
        <w:t>manuell</w:t>
      </w:r>
      <w:r>
        <w:t xml:space="preserve"> in ALPS einge</w:t>
      </w:r>
      <w:r w:rsidRPr="00BC1927">
        <w:t xml:space="preserve">fügt und dem Fall zugeteilt. Nach Erhalt und Prüfung der Antwort der ausländischen Verbindungsstelle genehmigt das BSV den Antrag und erstellt ein </w:t>
      </w:r>
      <w:r w:rsidR="00205B50">
        <w:t xml:space="preserve">Formular </w:t>
      </w:r>
      <w:r w:rsidR="00A433F4">
        <w:t>CoC</w:t>
      </w:r>
      <w:r w:rsidR="00A433F4" w:rsidRPr="00BC1927">
        <w:t xml:space="preserve"> </w:t>
      </w:r>
      <w:r w:rsidRPr="00BC1927">
        <w:t>oder lehnt ihn ab – ALPS generiert ein Email an</w:t>
      </w:r>
      <w:r w:rsidR="00205B50">
        <w:t xml:space="preserve"> </w:t>
      </w:r>
      <w:r w:rsidRPr="00BC1927">
        <w:t>d</w:t>
      </w:r>
      <w:r w:rsidR="00205B50">
        <w:t>en</w:t>
      </w:r>
      <w:r w:rsidRPr="00BC1927">
        <w:t xml:space="preserve"> </w:t>
      </w:r>
      <w:r w:rsidR="00F916FC">
        <w:rPr>
          <w:rFonts w:cs="Arial"/>
        </w:rPr>
        <w:t xml:space="preserve">Arbeitgeber / Selbstständigen </w:t>
      </w:r>
      <w:r w:rsidRPr="00BC1927">
        <w:t>und eine Sedex-Meldung an die AK. Das BSV schliesst in der Folge das Dossier ab. Der Unfallversicherer erhäl</w:t>
      </w:r>
      <w:r>
        <w:t>t vom BSV per Post eine Kopie des Schrei</w:t>
      </w:r>
      <w:r w:rsidRPr="00BC1927">
        <w:t>bens an den Arbeitgeber.</w:t>
      </w:r>
    </w:p>
    <w:p w14:paraId="3CB1D1BE" w14:textId="77777777" w:rsidR="008B6E26" w:rsidRPr="008B6E26" w:rsidRDefault="008B6E26" w:rsidP="008B6E26"/>
    <w:p w14:paraId="1766A2B4" w14:textId="77777777" w:rsidR="00ED4114" w:rsidRPr="00ED03A7" w:rsidRDefault="00A91BD4" w:rsidP="00ED4114">
      <w:pPr>
        <w:pStyle w:val="berschrift3"/>
      </w:pPr>
      <w:bookmarkStart w:id="20" w:name="_Toc53472379"/>
      <w:r>
        <w:lastRenderedPageBreak/>
        <w:t>3.3</w:t>
      </w:r>
      <w:r w:rsidR="00ED4114" w:rsidRPr="00ED03A7">
        <w:t>.2 Die Schweiz als Counter Party</w:t>
      </w:r>
      <w:bookmarkEnd w:id="20"/>
    </w:p>
    <w:p w14:paraId="68AE445C" w14:textId="6F9869F1" w:rsidR="00554802" w:rsidRDefault="00554802" w:rsidP="00554802">
      <w:r>
        <w:t xml:space="preserve">Der Antrag wird im Ausland gestellt und von der zuständigen Behörde </w:t>
      </w:r>
      <w:r w:rsidR="009E42A3">
        <w:t>per Post</w:t>
      </w:r>
      <w:r>
        <w:t xml:space="preserve"> dem BSV, zugestellt. </w:t>
      </w:r>
      <w:r w:rsidR="00C53268">
        <w:t xml:space="preserve">Das BSV eröffnet einen Geschäftsfall </w:t>
      </w:r>
      <w:r w:rsidR="008E2558">
        <w:t>und ordnet diesem den Antrag zu</w:t>
      </w:r>
      <w:r>
        <w:t>. Diese</w:t>
      </w:r>
      <w:r w:rsidR="00C53268">
        <w:t>r</w:t>
      </w:r>
      <w:r>
        <w:t xml:space="preserve"> wird durch das BSV bearbeitet. Nach Prüfung des Falles teilt das BSV seinen Entscheid der ausländischen Stelle </w:t>
      </w:r>
      <w:r w:rsidR="009E42A3">
        <w:t>per Post</w:t>
      </w:r>
      <w:r>
        <w:t xml:space="preserve"> mit. Das Informieren des schweizerischen Arbeitgebers und der Ausgleichskasse erfolgt grundsätzlich </w:t>
      </w:r>
      <w:r w:rsidR="00205B50">
        <w:t xml:space="preserve">wie bei </w:t>
      </w:r>
      <w:r>
        <w:t>der kurzfristigen Entsendung</w:t>
      </w:r>
      <w:r w:rsidR="00205B50">
        <w:t xml:space="preserve"> durch die</w:t>
      </w:r>
      <w:r>
        <w:t xml:space="preserve"> entsandte Person/de</w:t>
      </w:r>
      <w:r w:rsidR="00205B50">
        <w:t>n</w:t>
      </w:r>
      <w:r>
        <w:t xml:space="preserve"> ausländischen Arbeitgeber.</w:t>
      </w:r>
    </w:p>
    <w:p w14:paraId="00817649" w14:textId="77777777" w:rsidR="00554802" w:rsidRDefault="00554802" w:rsidP="00554802"/>
    <w:p w14:paraId="00B62CE5" w14:textId="77777777" w:rsidR="008B6E26" w:rsidRPr="00ED4114" w:rsidRDefault="008B6E26" w:rsidP="00ED4114"/>
    <w:p w14:paraId="605FD808" w14:textId="2FC6A4A4" w:rsidR="00ED03A7" w:rsidRDefault="00ED4114" w:rsidP="00ED4114">
      <w:pPr>
        <w:pStyle w:val="berschrift1"/>
      </w:pPr>
      <w:bookmarkStart w:id="21" w:name="_Toc53472380"/>
      <w:r>
        <w:t xml:space="preserve">4 </w:t>
      </w:r>
      <w:r w:rsidR="00C53268">
        <w:t xml:space="preserve">Relevante Information </w:t>
      </w:r>
      <w:r w:rsidR="008F47FB">
        <w:t>(LA_BUC_03)</w:t>
      </w:r>
      <w:bookmarkEnd w:id="21"/>
    </w:p>
    <w:p w14:paraId="57EFA2CA" w14:textId="7982865D" w:rsidR="00ED4114" w:rsidRDefault="00A91BD4" w:rsidP="00ED4114">
      <w:pPr>
        <w:pStyle w:val="berschrift2"/>
      </w:pPr>
      <w:bookmarkStart w:id="22" w:name="_Toc53472381"/>
      <w:r>
        <w:t>4</w:t>
      </w:r>
      <w:r w:rsidR="00ED4114" w:rsidRPr="00074F71">
        <w:t>.1 Generelles</w:t>
      </w:r>
      <w:bookmarkEnd w:id="22"/>
    </w:p>
    <w:p w14:paraId="4F1B7231" w14:textId="088BE5B2" w:rsidR="009A289B" w:rsidRDefault="00783831" w:rsidP="00473016">
      <w:r>
        <w:t xml:space="preserve">Bisher erfolgte </w:t>
      </w:r>
      <w:r w:rsidR="00C53268">
        <w:t xml:space="preserve">die Bekanntgabe einer </w:t>
      </w:r>
      <w:r w:rsidR="007F6452">
        <w:t>r</w:t>
      </w:r>
      <w:r w:rsidR="00C53268">
        <w:t>elevanten Information</w:t>
      </w:r>
      <w:r>
        <w:t xml:space="preserve"> insbesondere, wenn eine Entsendung vorzeitig beendet </w:t>
      </w:r>
      <w:r w:rsidR="00205B50">
        <w:t>wurde</w:t>
      </w:r>
      <w:r>
        <w:t>. In anderen Fällen, beispielsweise bei einer Namensänderung der entsandten Person oder des Arbeitgebers, wurde ggf. eine neue Bescheinigung ausgestellt oder</w:t>
      </w:r>
      <w:r w:rsidR="007C21B6" w:rsidRPr="00473016">
        <w:t xml:space="preserve"> </w:t>
      </w:r>
      <w:r>
        <w:t xml:space="preserve">es erfolgte eine ad hoc Information ans Ausland. Dies wird in Bezug auf die Vertragsstaaten ohne EU/EFTA auch in Zukunft so </w:t>
      </w:r>
      <w:r w:rsidR="00205B50">
        <w:t>bleiben</w:t>
      </w:r>
      <w:r>
        <w:t xml:space="preserve">. Mit EESSI wird der </w:t>
      </w:r>
      <w:r w:rsidR="00C53268">
        <w:t xml:space="preserve">die Bekanntgabe einer </w:t>
      </w:r>
      <w:r w:rsidR="007F6452">
        <w:t>r</w:t>
      </w:r>
      <w:r w:rsidR="00C53268">
        <w:t xml:space="preserve">elevanten Information </w:t>
      </w:r>
      <w:r w:rsidR="00BE76EF">
        <w:t>hingegen ausgeweitet:</w:t>
      </w:r>
    </w:p>
    <w:p w14:paraId="58B2D0A8" w14:textId="082F6AF6" w:rsidR="00783831" w:rsidRDefault="00783831" w:rsidP="00473016"/>
    <w:p w14:paraId="1F451134" w14:textId="2C5F574B" w:rsidR="00ED4114" w:rsidRDefault="00A91BD4" w:rsidP="00ED4114">
      <w:pPr>
        <w:pStyle w:val="berschrift2"/>
      </w:pPr>
      <w:bookmarkStart w:id="23" w:name="_Toc53472382"/>
      <w:r>
        <w:t>4</w:t>
      </w:r>
      <w:r w:rsidR="00ED4114" w:rsidRPr="00074F71">
        <w:t xml:space="preserve">.2 </w:t>
      </w:r>
      <w:r w:rsidR="00ED4114">
        <w:t>Regelungen im Verhältnis zu den EU/EFTA-Staaten (inkl. EESSI)</w:t>
      </w:r>
      <w:bookmarkEnd w:id="23"/>
    </w:p>
    <w:p w14:paraId="3A4E896D" w14:textId="4642E741" w:rsidR="00473016" w:rsidRDefault="00473016" w:rsidP="00473016">
      <w:r>
        <w:t>Der Geschäftsfall «</w:t>
      </w:r>
      <w:r w:rsidR="00C53268">
        <w:t xml:space="preserve">Relevante Information </w:t>
      </w:r>
      <w:r>
        <w:t xml:space="preserve">(LA_BUC_03) kann in </w:t>
      </w:r>
      <w:r w:rsidR="007F6452">
        <w:t>3</w:t>
      </w:r>
      <w:r>
        <w:t xml:space="preserve"> </w:t>
      </w:r>
      <w:r w:rsidRPr="002E3871">
        <w:t>Subtypen</w:t>
      </w:r>
      <w:r>
        <w:t xml:space="preserve"> eingeteilt werden:</w:t>
      </w:r>
      <w:r w:rsidR="005F3526" w:rsidRPr="005F3526">
        <w:rPr>
          <w:noProof/>
          <w:lang w:bidi="ar-SA"/>
        </w:rPr>
        <w:t xml:space="preserve"> </w:t>
      </w:r>
    </w:p>
    <w:p w14:paraId="71FAF45C" w14:textId="3DCAE887" w:rsidR="00473016" w:rsidRPr="004305FF" w:rsidRDefault="00DA4364" w:rsidP="001D3881">
      <w:pPr>
        <w:pStyle w:val="Listenabsatz"/>
        <w:numPr>
          <w:ilvl w:val="0"/>
          <w:numId w:val="2"/>
        </w:numPr>
        <w:spacing w:before="120"/>
        <w:ind w:left="714" w:hanging="357"/>
        <w:rPr>
          <w:rFonts w:ascii="Arial" w:hAnsi="Arial" w:cs="Arial"/>
        </w:rPr>
      </w:pPr>
      <w:r>
        <w:pict w14:anchorId="248A767A">
          <v:shape id="_x0000_i1027" type="#_x0000_t75" style="width:10.5pt;height:9pt;visibility:visible;mso-wrap-style:square" o:bordertopcolor="black" o:borderleftcolor="black" o:borderbottomcolor="black" o:borderrightcolor="black">
            <v:imagedata r:id="rId14" o:title=""/>
            <w10:bordertop type="single" width="6"/>
            <w10:borderleft type="single" width="6"/>
            <w10:borderbottom type="single" width="6"/>
            <w10:borderright type="single" width="6"/>
          </v:shape>
        </w:pict>
      </w:r>
      <w:r w:rsidR="005F3526">
        <w:t xml:space="preserve"> </w:t>
      </w:r>
      <w:r w:rsidR="00473016" w:rsidRPr="005F3526">
        <w:rPr>
          <w:rFonts w:ascii="Arial" w:hAnsi="Arial" w:cs="Arial"/>
          <w:b/>
        </w:rPr>
        <w:t>Änderung Periode</w:t>
      </w:r>
      <w:r w:rsidR="00473016" w:rsidRPr="004305FF">
        <w:rPr>
          <w:rFonts w:ascii="Arial" w:hAnsi="Arial" w:cs="Arial"/>
        </w:rPr>
        <w:t xml:space="preserve">: Dieser Subtyp kann als Erweiterung des bisherigen ALPS-Geschäftsfalls </w:t>
      </w:r>
      <w:r w:rsidR="00473016" w:rsidRPr="005F3526">
        <w:rPr>
          <w:rFonts w:ascii="Arial" w:hAnsi="Arial" w:cs="Arial"/>
          <w:i/>
        </w:rPr>
        <w:t>«Vorzeitige Rückkehr»</w:t>
      </w:r>
      <w:r w:rsidR="00473016" w:rsidRPr="004305FF">
        <w:rPr>
          <w:rFonts w:ascii="Arial" w:hAnsi="Arial" w:cs="Arial"/>
        </w:rPr>
        <w:t xml:space="preserve"> betrachtet werden. Neu kann sowohl das</w:t>
      </w:r>
      <w:r w:rsidR="00B31D1C">
        <w:rPr>
          <w:rFonts w:ascii="Arial" w:hAnsi="Arial" w:cs="Arial"/>
        </w:rPr>
        <w:t xml:space="preserve"> Startdatum (</w:t>
      </w:r>
      <w:r w:rsidR="00473016" w:rsidRPr="004305FF">
        <w:rPr>
          <w:rFonts w:ascii="Arial" w:hAnsi="Arial" w:cs="Arial"/>
        </w:rPr>
        <w:t>VON</w:t>
      </w:r>
      <w:r w:rsidR="00B31D1C">
        <w:rPr>
          <w:rFonts w:ascii="Arial" w:hAnsi="Arial" w:cs="Arial"/>
        </w:rPr>
        <w:t>)</w:t>
      </w:r>
      <w:r w:rsidR="00473016" w:rsidRPr="004305FF">
        <w:rPr>
          <w:rFonts w:ascii="Arial" w:hAnsi="Arial" w:cs="Arial"/>
        </w:rPr>
        <w:t xml:space="preserve"> wie </w:t>
      </w:r>
      <w:r w:rsidR="00B31D1C">
        <w:rPr>
          <w:rFonts w:ascii="Arial" w:hAnsi="Arial" w:cs="Arial"/>
        </w:rPr>
        <w:t xml:space="preserve">auch </w:t>
      </w:r>
      <w:r w:rsidR="00473016" w:rsidRPr="004305FF">
        <w:rPr>
          <w:rFonts w:ascii="Arial" w:hAnsi="Arial" w:cs="Arial"/>
        </w:rPr>
        <w:t>das</w:t>
      </w:r>
      <w:r w:rsidR="00B31D1C">
        <w:rPr>
          <w:rFonts w:ascii="Arial" w:hAnsi="Arial" w:cs="Arial"/>
        </w:rPr>
        <w:t xml:space="preserve"> Enddatum</w:t>
      </w:r>
      <w:r w:rsidR="00473016" w:rsidRPr="004305FF">
        <w:rPr>
          <w:rFonts w:ascii="Arial" w:hAnsi="Arial" w:cs="Arial"/>
        </w:rPr>
        <w:t xml:space="preserve"> </w:t>
      </w:r>
      <w:r w:rsidR="00B31D1C">
        <w:rPr>
          <w:rFonts w:ascii="Arial" w:hAnsi="Arial" w:cs="Arial"/>
        </w:rPr>
        <w:t>(</w:t>
      </w:r>
      <w:r w:rsidR="00473016" w:rsidRPr="004305FF">
        <w:rPr>
          <w:rFonts w:ascii="Arial" w:hAnsi="Arial" w:cs="Arial"/>
        </w:rPr>
        <w:t>BIS</w:t>
      </w:r>
      <w:r w:rsidR="00B31D1C">
        <w:rPr>
          <w:rFonts w:ascii="Arial" w:hAnsi="Arial" w:cs="Arial"/>
        </w:rPr>
        <w:t>)</w:t>
      </w:r>
      <w:r w:rsidR="00473016" w:rsidRPr="004305FF">
        <w:rPr>
          <w:rFonts w:ascii="Arial" w:hAnsi="Arial" w:cs="Arial"/>
        </w:rPr>
        <w:t xml:space="preserve"> angepasst werden. Allerdings ist es nur möglich, die bereits bestätigte Entsendungsperiode zu verkürzen, Verschiebungen über das bestätigte Entsendungsende hinaus, sind nicht möglich.</w:t>
      </w:r>
    </w:p>
    <w:p w14:paraId="437D5E7D" w14:textId="22880329" w:rsidR="00473016" w:rsidRPr="004305FF" w:rsidRDefault="005F3526" w:rsidP="001D3881">
      <w:pPr>
        <w:pStyle w:val="Listenabsatz"/>
        <w:numPr>
          <w:ilvl w:val="0"/>
          <w:numId w:val="2"/>
        </w:numPr>
        <w:spacing w:before="120"/>
        <w:ind w:left="714" w:hanging="357"/>
        <w:rPr>
          <w:rFonts w:ascii="Arial" w:hAnsi="Arial" w:cs="Arial"/>
        </w:rPr>
      </w:pPr>
      <w:r>
        <w:rPr>
          <w:noProof/>
          <w:lang w:bidi="ar-SA"/>
        </w:rPr>
        <w:drawing>
          <wp:inline distT="0" distB="0" distL="0" distR="0" wp14:anchorId="7E7BA367" wp14:editId="3292F8ED">
            <wp:extent cx="119432" cy="122660"/>
            <wp:effectExtent l="19050" t="19050" r="13970" b="1079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410" cy="148313"/>
                    </a:xfrm>
                    <a:prstGeom prst="rect">
                      <a:avLst/>
                    </a:prstGeom>
                    <a:ln>
                      <a:solidFill>
                        <a:schemeClr val="tx1"/>
                      </a:solidFill>
                    </a:ln>
                  </pic:spPr>
                </pic:pic>
              </a:graphicData>
            </a:graphic>
          </wp:inline>
        </w:drawing>
      </w:r>
      <w:r>
        <w:rPr>
          <w:rFonts w:ascii="Arial" w:hAnsi="Arial" w:cs="Arial"/>
          <w:b/>
        </w:rPr>
        <w:t xml:space="preserve"> </w:t>
      </w:r>
      <w:r w:rsidR="00473016" w:rsidRPr="005F3526">
        <w:rPr>
          <w:rFonts w:ascii="Arial" w:hAnsi="Arial" w:cs="Arial"/>
          <w:b/>
        </w:rPr>
        <w:t>Änderung Sachverhalt</w:t>
      </w:r>
      <w:r w:rsidR="00473016" w:rsidRPr="004305FF">
        <w:rPr>
          <w:rFonts w:ascii="Arial" w:hAnsi="Arial" w:cs="Arial"/>
        </w:rPr>
        <w:t>: Mit diesem Subtyp werden Änderung zu einem bestehenden Fall kommuniziert, z.B. Adressänderungen, Namensänderung, etc.</w:t>
      </w:r>
    </w:p>
    <w:p w14:paraId="3B9EBEFF" w14:textId="7294589D" w:rsidR="00473016" w:rsidRDefault="00DA4364" w:rsidP="001D3881">
      <w:pPr>
        <w:pStyle w:val="Listenabsatz"/>
        <w:numPr>
          <w:ilvl w:val="0"/>
          <w:numId w:val="2"/>
        </w:numPr>
        <w:spacing w:before="120"/>
        <w:ind w:left="714" w:hanging="357"/>
        <w:rPr>
          <w:rFonts w:ascii="Arial" w:hAnsi="Arial" w:cs="Arial"/>
        </w:rPr>
      </w:pPr>
      <w:r>
        <w:pict w14:anchorId="333BD9FD">
          <v:shape id="_x0000_i1028" type="#_x0000_t75" style="width:12pt;height:9pt;visibility:visible;mso-wrap-style:square" o:bordertopcolor="black" o:borderleftcolor="black" o:borderbottomcolor="black" o:borderrightcolor="black">
            <v:imagedata r:id="rId16" o:title=""/>
            <w10:bordertop type="single" width="6"/>
            <w10:borderleft type="single" width="6"/>
            <w10:borderbottom type="single" width="6"/>
            <w10:borderright type="single" width="6"/>
          </v:shape>
        </w:pict>
      </w:r>
      <w:r w:rsidR="005F3526">
        <w:t xml:space="preserve"> </w:t>
      </w:r>
      <w:r w:rsidR="00473016" w:rsidRPr="005F3526">
        <w:rPr>
          <w:rFonts w:ascii="Arial" w:hAnsi="Arial" w:cs="Arial"/>
          <w:b/>
        </w:rPr>
        <w:t xml:space="preserve">Aufforderung zur Festlegung des anwendbaren Rechts an den Wohnstaat: </w:t>
      </w:r>
      <w:r w:rsidR="00473016" w:rsidRPr="004305FF">
        <w:rPr>
          <w:rFonts w:ascii="Arial" w:hAnsi="Arial" w:cs="Arial"/>
        </w:rPr>
        <w:t xml:space="preserve">Mitteilung ans Ausland, dass aufgrund des </w:t>
      </w:r>
      <w:r w:rsidR="00B31D1C">
        <w:rPr>
          <w:rFonts w:ascii="Arial" w:hAnsi="Arial" w:cs="Arial"/>
        </w:rPr>
        <w:t xml:space="preserve">ausländischen </w:t>
      </w:r>
      <w:r w:rsidR="00473016" w:rsidRPr="004305FF">
        <w:rPr>
          <w:rFonts w:ascii="Arial" w:hAnsi="Arial" w:cs="Arial"/>
        </w:rPr>
        <w:t xml:space="preserve">Wohnsitzes </w:t>
      </w:r>
      <w:r w:rsidR="00F916FC">
        <w:rPr>
          <w:rFonts w:ascii="Arial" w:hAnsi="Arial" w:cs="Arial"/>
        </w:rPr>
        <w:t xml:space="preserve">der Geschäftsfall Mehrfachtätigkeit </w:t>
      </w:r>
      <w:r w:rsidR="00F916FC" w:rsidRPr="004305FF">
        <w:rPr>
          <w:rFonts w:ascii="Arial" w:hAnsi="Arial" w:cs="Arial"/>
        </w:rPr>
        <w:t xml:space="preserve">(LA_BUC_02) </w:t>
      </w:r>
      <w:r w:rsidR="00F916FC">
        <w:rPr>
          <w:rFonts w:ascii="Arial" w:hAnsi="Arial" w:cs="Arial"/>
        </w:rPr>
        <w:t>durch die ausländische Stelle gestartet werden muss.</w:t>
      </w:r>
    </w:p>
    <w:p w14:paraId="60A49469" w14:textId="77777777" w:rsidR="00473016" w:rsidRPr="00473016" w:rsidRDefault="00473016" w:rsidP="00473016"/>
    <w:p w14:paraId="37B1A7FF" w14:textId="410AFBA6" w:rsidR="00ED4114" w:rsidRDefault="00A91BD4" w:rsidP="00ED4114">
      <w:pPr>
        <w:pStyle w:val="berschrift3"/>
      </w:pPr>
      <w:bookmarkStart w:id="24" w:name="_Toc53472383"/>
      <w:r>
        <w:t>4</w:t>
      </w:r>
      <w:r w:rsidR="00ED4114" w:rsidRPr="00ED03A7">
        <w:t xml:space="preserve">.2.1 Die Schweiz als </w:t>
      </w:r>
      <w:r w:rsidR="00ED4114">
        <w:t>Case Owner</w:t>
      </w:r>
      <w:bookmarkEnd w:id="24"/>
    </w:p>
    <w:p w14:paraId="703E1722" w14:textId="77777777" w:rsidR="00315EB1" w:rsidRDefault="00315EB1" w:rsidP="00315EB1">
      <w:pPr>
        <w:pStyle w:val="berschrift5"/>
      </w:pPr>
      <w:r>
        <w:t>Änderung Periode</w:t>
      </w:r>
    </w:p>
    <w:p w14:paraId="31437DCA" w14:textId="11D12962" w:rsidR="00315EB1" w:rsidRDefault="00812BDC" w:rsidP="00315EB1">
      <w:pPr>
        <w:rPr>
          <w:rFonts w:cs="Arial"/>
        </w:rPr>
      </w:pPr>
      <w:r>
        <w:rPr>
          <w:rFonts w:cs="Arial"/>
        </w:rPr>
        <w:t xml:space="preserve">Der Arbeitgeber </w:t>
      </w:r>
      <w:r w:rsidR="000935EF">
        <w:rPr>
          <w:rFonts w:cs="Arial"/>
        </w:rPr>
        <w:t xml:space="preserve">/ </w:t>
      </w:r>
      <w:r>
        <w:rPr>
          <w:rFonts w:cs="Arial"/>
        </w:rPr>
        <w:t xml:space="preserve">Selbstständige unterrichtet die Ausgleichskasse via ALPS (falls die Information ausserhalb von ALPS erfolgt, wird sie durch die AK in ALPS erfasst). </w:t>
      </w:r>
      <w:r w:rsidR="00C53268">
        <w:rPr>
          <w:rFonts w:cs="Arial"/>
        </w:rPr>
        <w:t xml:space="preserve">Dies erfolgt mittels Auswahl des bestehenden Geschäftsfalls, zu welchem in ALPS eine «Änderung Periode» angewählt wird. Daraufhin generiert ALPS einen neuen Geschäftsfall «Relevante Information». </w:t>
      </w:r>
      <w:r>
        <w:rPr>
          <w:rFonts w:cs="Arial"/>
        </w:rPr>
        <w:t>Die Ausgleichskasse prüft die Information und leitet diese ans Ausland weiter, in dem sie den «Erledigen»-Knopf drückt.</w:t>
      </w:r>
    </w:p>
    <w:p w14:paraId="03A5A927" w14:textId="77777777" w:rsidR="00315EB1" w:rsidRPr="00315EB1" w:rsidRDefault="00315EB1" w:rsidP="00315EB1">
      <w:pPr>
        <w:rPr>
          <w:rFonts w:cs="Arial"/>
        </w:rPr>
      </w:pPr>
    </w:p>
    <w:p w14:paraId="762D53FE" w14:textId="77777777" w:rsidR="00315EB1" w:rsidRDefault="00315EB1" w:rsidP="00315EB1">
      <w:pPr>
        <w:pStyle w:val="berschrift5"/>
      </w:pPr>
      <w:r>
        <w:t>Änderung Sachverhalt</w:t>
      </w:r>
    </w:p>
    <w:p w14:paraId="0191D49B" w14:textId="77D9B381" w:rsidR="00812BDC" w:rsidRDefault="00812BDC" w:rsidP="00812BDC">
      <w:pPr>
        <w:rPr>
          <w:rFonts w:cs="Arial"/>
        </w:rPr>
      </w:pPr>
      <w:r>
        <w:rPr>
          <w:rFonts w:cs="Arial"/>
        </w:rPr>
        <w:t xml:space="preserve">Der Arbeitgeber </w:t>
      </w:r>
      <w:r w:rsidR="000935EF">
        <w:rPr>
          <w:rFonts w:cs="Arial"/>
        </w:rPr>
        <w:t xml:space="preserve">/ </w:t>
      </w:r>
      <w:r>
        <w:rPr>
          <w:rFonts w:cs="Arial"/>
        </w:rPr>
        <w:t xml:space="preserve">Selbstständige unterrichtet die Ausgleichskasse via ALPS (falls die Information ausserhalb von ALPS erfolgt, wird sie durch die AK in ALPS erfasst). </w:t>
      </w:r>
      <w:r w:rsidR="00C53268">
        <w:rPr>
          <w:rFonts w:cs="Arial"/>
        </w:rPr>
        <w:t xml:space="preserve">Dies erfolgt mittels Auswahl des bestehenden Geschäftsfalls, zu welchem in ALPS eine «Änderung Sachverhalt» angewählt wird. Daraufhin generiert ALPS einen neuen Geschäftsfall «Relevante Information». </w:t>
      </w:r>
      <w:r>
        <w:rPr>
          <w:rFonts w:cs="Arial"/>
        </w:rPr>
        <w:t>Die Ausgleichskasse prüft die Information und leitet diese ans Ausland weiter, in dem sie den «Erledigen»-Knopf drückt.</w:t>
      </w:r>
    </w:p>
    <w:p w14:paraId="1F3B0EE0" w14:textId="77777777" w:rsidR="00315EB1" w:rsidRPr="00315EB1" w:rsidRDefault="00315EB1" w:rsidP="00315EB1">
      <w:pPr>
        <w:rPr>
          <w:rFonts w:cs="Arial"/>
        </w:rPr>
      </w:pPr>
    </w:p>
    <w:p w14:paraId="5E6D9665" w14:textId="77777777" w:rsidR="00315EB1" w:rsidRDefault="00315EB1" w:rsidP="00315EB1">
      <w:pPr>
        <w:pStyle w:val="berschrift5"/>
      </w:pPr>
      <w:r w:rsidRPr="00315EB1">
        <w:lastRenderedPageBreak/>
        <w:t>Aufforderung zur Festlegung des anwendbaren Rechts an den Wohnstaat</w:t>
      </w:r>
    </w:p>
    <w:p w14:paraId="2471C673" w14:textId="11E2FFA9" w:rsidR="00315EB1" w:rsidRPr="00315EB1" w:rsidRDefault="00BD4B5E" w:rsidP="00315EB1">
      <w:pPr>
        <w:rPr>
          <w:rFonts w:cs="Arial"/>
        </w:rPr>
      </w:pPr>
      <w:r>
        <w:rPr>
          <w:rFonts w:cs="Arial"/>
        </w:rPr>
        <w:t xml:space="preserve">Wenn die Ausgleichskasse einen Antrag auf Mehrfachtätigkeit </w:t>
      </w:r>
      <w:r w:rsidR="00F26A6A">
        <w:rPr>
          <w:rFonts w:cs="Arial"/>
        </w:rPr>
        <w:t xml:space="preserve">für </w:t>
      </w:r>
      <w:r w:rsidR="000935EF">
        <w:rPr>
          <w:rFonts w:cs="Arial"/>
        </w:rPr>
        <w:t>eine Person mit ausländischem Wohnsitz</w:t>
      </w:r>
      <w:r w:rsidR="00F26A6A">
        <w:rPr>
          <w:rFonts w:cs="Arial"/>
        </w:rPr>
        <w:t xml:space="preserve"> erhält</w:t>
      </w:r>
      <w:r w:rsidR="001B7018">
        <w:rPr>
          <w:rFonts w:cs="Arial"/>
        </w:rPr>
        <w:t>,</w:t>
      </w:r>
      <w:r w:rsidR="00F26A6A">
        <w:rPr>
          <w:rFonts w:cs="Arial"/>
        </w:rPr>
        <w:t xml:space="preserve"> </w:t>
      </w:r>
      <w:r w:rsidR="009076E2">
        <w:rPr>
          <w:rFonts w:cs="Arial"/>
        </w:rPr>
        <w:t>konvertiert sie diese</w:t>
      </w:r>
      <w:r w:rsidR="000935EF">
        <w:rPr>
          <w:rFonts w:cs="Arial"/>
        </w:rPr>
        <w:t>n</w:t>
      </w:r>
      <w:r w:rsidR="009076E2">
        <w:rPr>
          <w:rFonts w:cs="Arial"/>
        </w:rPr>
        <w:t xml:space="preserve"> in den Geschäftsfall </w:t>
      </w:r>
      <w:r w:rsidR="00C53268">
        <w:rPr>
          <w:rFonts w:cs="Arial"/>
        </w:rPr>
        <w:t xml:space="preserve">Relevante Information </w:t>
      </w:r>
      <w:r w:rsidR="009076E2">
        <w:rPr>
          <w:rFonts w:cs="Arial"/>
        </w:rPr>
        <w:t xml:space="preserve">(LA_BUC_03) und </w:t>
      </w:r>
      <w:r w:rsidR="001B7018">
        <w:rPr>
          <w:rFonts w:cs="Arial"/>
        </w:rPr>
        <w:t xml:space="preserve">fordert via ALPS die Behörde des Wohnstaates auf, das anwendbare Recht festzulegen. Die antragstellende Firma wird </w:t>
      </w:r>
      <w:r w:rsidR="001319A1">
        <w:rPr>
          <w:rFonts w:cs="Arial"/>
        </w:rPr>
        <w:t xml:space="preserve">via ALPS </w:t>
      </w:r>
      <w:r w:rsidR="001B7018">
        <w:rPr>
          <w:rFonts w:cs="Arial"/>
        </w:rPr>
        <w:t>informiert</w:t>
      </w:r>
      <w:r w:rsidR="001319A1">
        <w:rPr>
          <w:rFonts w:cs="Arial"/>
        </w:rPr>
        <w:t xml:space="preserve">, dass der Fall konvertiert und ans Ausland weitergeleitet </w:t>
      </w:r>
      <w:r w:rsidR="000935EF">
        <w:rPr>
          <w:rFonts w:cs="Arial"/>
        </w:rPr>
        <w:t>wurde</w:t>
      </w:r>
      <w:r w:rsidR="008430B6">
        <w:rPr>
          <w:rFonts w:cs="Arial"/>
        </w:rPr>
        <w:t>. D</w:t>
      </w:r>
      <w:r w:rsidR="001319A1">
        <w:rPr>
          <w:rFonts w:cs="Arial"/>
        </w:rPr>
        <w:t>ie</w:t>
      </w:r>
      <w:r w:rsidR="000935EF">
        <w:rPr>
          <w:rFonts w:cs="Arial"/>
        </w:rPr>
        <w:t>se Bestätigung kann</w:t>
      </w:r>
      <w:r w:rsidR="001319A1">
        <w:rPr>
          <w:rFonts w:cs="Arial"/>
        </w:rPr>
        <w:t xml:space="preserve"> </w:t>
      </w:r>
      <w:r w:rsidR="000935EF">
        <w:rPr>
          <w:rFonts w:cs="Arial"/>
        </w:rPr>
        <w:t xml:space="preserve">die Firma den </w:t>
      </w:r>
      <w:r w:rsidR="001319A1">
        <w:rPr>
          <w:rFonts w:cs="Arial"/>
        </w:rPr>
        <w:t>ausländischen Stellen bei Bedarf vorweisen.</w:t>
      </w:r>
    </w:p>
    <w:p w14:paraId="0E636742" w14:textId="6A6CE5A4" w:rsidR="00315EB1" w:rsidRDefault="00315EB1" w:rsidP="00315EB1"/>
    <w:p w14:paraId="3586ACA4" w14:textId="5091427A" w:rsidR="00ED4114" w:rsidRDefault="00A91BD4" w:rsidP="00ED4114">
      <w:pPr>
        <w:pStyle w:val="berschrift3"/>
      </w:pPr>
      <w:bookmarkStart w:id="25" w:name="_Toc53472384"/>
      <w:r>
        <w:t>4</w:t>
      </w:r>
      <w:r w:rsidR="00ED4114" w:rsidRPr="00ED03A7">
        <w:t>.2.2 Die Schweiz als Counter Party</w:t>
      </w:r>
      <w:bookmarkEnd w:id="25"/>
    </w:p>
    <w:p w14:paraId="5A26EC97" w14:textId="77777777" w:rsidR="00315EB1" w:rsidRDefault="00315EB1" w:rsidP="00315EB1">
      <w:pPr>
        <w:pStyle w:val="berschrift5"/>
      </w:pPr>
      <w:r>
        <w:t>Änderung Periode</w:t>
      </w:r>
    </w:p>
    <w:p w14:paraId="224F4396" w14:textId="511DD724" w:rsidR="00315EB1" w:rsidRDefault="00BB5A1A" w:rsidP="00315EB1">
      <w:pPr>
        <w:rPr>
          <w:rFonts w:cs="Arial"/>
        </w:rPr>
      </w:pPr>
      <w:r>
        <w:rPr>
          <w:rFonts w:cs="Arial"/>
        </w:rPr>
        <w:t xml:space="preserve">Kann eine eingehende Meldung aus dem Ausland direkt einem Fall zugeordnet werden, beispielsweise aufgrund der Fall- oder der Sozialversicherungsnummer, wird sie von ALPS an die </w:t>
      </w:r>
      <w:r w:rsidR="000935EF">
        <w:rPr>
          <w:rFonts w:cs="Arial"/>
        </w:rPr>
        <w:t xml:space="preserve">zuständige Stelle </w:t>
      </w:r>
      <w:r>
        <w:rPr>
          <w:rFonts w:cs="Arial"/>
        </w:rPr>
        <w:t>(BSV oder AK) geroutet, die den Fall bearbeitet.</w:t>
      </w:r>
      <w:r w:rsidR="00381ECA" w:rsidRPr="00381ECA">
        <w:rPr>
          <w:rFonts w:cs="Arial"/>
        </w:rPr>
        <w:t xml:space="preserve"> </w:t>
      </w:r>
      <w:r w:rsidR="00381ECA">
        <w:rPr>
          <w:rFonts w:cs="Arial"/>
        </w:rPr>
        <w:t>Ansonsten wir</w:t>
      </w:r>
      <w:r w:rsidR="004E4ED7">
        <w:rPr>
          <w:rFonts w:cs="Arial"/>
        </w:rPr>
        <w:t>d</w:t>
      </w:r>
      <w:r w:rsidR="00381ECA">
        <w:rPr>
          <w:rFonts w:cs="Arial"/>
        </w:rPr>
        <w:t xml:space="preserve"> diese in ALPS abgelegt und ist für alle </w:t>
      </w:r>
      <w:r w:rsidR="004E4ED7">
        <w:rPr>
          <w:rFonts w:cs="Arial"/>
        </w:rPr>
        <w:t>AK und das BSV</w:t>
      </w:r>
      <w:r w:rsidR="00381ECA">
        <w:rPr>
          <w:rFonts w:cs="Arial"/>
        </w:rPr>
        <w:t xml:space="preserve"> ersichtlich.</w:t>
      </w:r>
    </w:p>
    <w:p w14:paraId="55E08617" w14:textId="77777777" w:rsidR="00315EB1" w:rsidRPr="00315EB1" w:rsidRDefault="00315EB1" w:rsidP="00315EB1">
      <w:pPr>
        <w:rPr>
          <w:rFonts w:cs="Arial"/>
        </w:rPr>
      </w:pPr>
    </w:p>
    <w:p w14:paraId="21850DD4" w14:textId="77777777" w:rsidR="00315EB1" w:rsidRDefault="00315EB1" w:rsidP="00315EB1">
      <w:pPr>
        <w:pStyle w:val="berschrift5"/>
      </w:pPr>
      <w:r>
        <w:t>Änderung Sachverhalt</w:t>
      </w:r>
    </w:p>
    <w:p w14:paraId="6CDA80AD" w14:textId="3AD04A30" w:rsidR="00BB5A1A" w:rsidRDefault="00BB5A1A" w:rsidP="00BB5A1A">
      <w:pPr>
        <w:rPr>
          <w:rFonts w:cs="Arial"/>
        </w:rPr>
      </w:pPr>
      <w:r>
        <w:rPr>
          <w:rFonts w:cs="Arial"/>
        </w:rPr>
        <w:t xml:space="preserve">Kann eine eingehende Meldung aus dem Ausland direkt einem Fall zugeordnet werden, beispielsweise aufgrund der Fall- oder der </w:t>
      </w:r>
      <w:r w:rsidR="00C74CCC">
        <w:rPr>
          <w:rFonts w:cs="Arial"/>
        </w:rPr>
        <w:t>Sozialversicherungsnummer, wird</w:t>
      </w:r>
      <w:r>
        <w:rPr>
          <w:rFonts w:cs="Arial"/>
        </w:rPr>
        <w:t xml:space="preserve"> sie von ALPS an die </w:t>
      </w:r>
      <w:r w:rsidR="000935EF">
        <w:rPr>
          <w:rFonts w:cs="Arial"/>
        </w:rPr>
        <w:t>zuständige Stelle</w:t>
      </w:r>
      <w:r>
        <w:rPr>
          <w:rFonts w:cs="Arial"/>
        </w:rPr>
        <w:t xml:space="preserve"> (BSV oder AK) geroutet, die den Fall bearbeitet.</w:t>
      </w:r>
      <w:r w:rsidR="00381ECA">
        <w:rPr>
          <w:rFonts w:cs="Arial"/>
        </w:rPr>
        <w:t xml:space="preserve"> Ansonsten wir diese in ALPS abgelegt und ist für alle </w:t>
      </w:r>
      <w:r w:rsidR="004E4ED7">
        <w:rPr>
          <w:rFonts w:cs="Arial"/>
        </w:rPr>
        <w:t>AK und das BSV</w:t>
      </w:r>
      <w:r w:rsidR="00381ECA">
        <w:rPr>
          <w:rFonts w:cs="Arial"/>
        </w:rPr>
        <w:t xml:space="preserve"> ersichtlich.</w:t>
      </w:r>
    </w:p>
    <w:p w14:paraId="5552477C" w14:textId="77777777" w:rsidR="00315EB1" w:rsidRPr="00315EB1" w:rsidRDefault="00315EB1" w:rsidP="00315EB1">
      <w:pPr>
        <w:rPr>
          <w:rFonts w:cs="Arial"/>
        </w:rPr>
      </w:pPr>
    </w:p>
    <w:p w14:paraId="508D43B3" w14:textId="77777777" w:rsidR="00315EB1" w:rsidRDefault="00315EB1" w:rsidP="00315EB1">
      <w:pPr>
        <w:pStyle w:val="berschrift5"/>
      </w:pPr>
      <w:r w:rsidRPr="00315EB1">
        <w:t>Aufforderung zur Festlegung des anwendbaren Rechts an den Wohnstaat</w:t>
      </w:r>
    </w:p>
    <w:p w14:paraId="4272E442" w14:textId="3CC8CDEE" w:rsidR="000F2FEF" w:rsidRDefault="00BB5A1A" w:rsidP="00BB5A1A">
      <w:pPr>
        <w:rPr>
          <w:rFonts w:cs="Arial"/>
        </w:rPr>
      </w:pPr>
      <w:r>
        <w:rPr>
          <w:rFonts w:cs="Arial"/>
        </w:rPr>
        <w:t xml:space="preserve">Kann eine eingehende Meldung aus dem Ausland direkt einem Fall zugeordnet werden, beispielsweise aufgrund der Fall- oder der Sozialversicherungsnummer, wird sie von ALPS an die </w:t>
      </w:r>
      <w:r w:rsidR="000935EF">
        <w:rPr>
          <w:rFonts w:cs="Arial"/>
        </w:rPr>
        <w:t>zuständige Stelle</w:t>
      </w:r>
      <w:r>
        <w:rPr>
          <w:rFonts w:cs="Arial"/>
        </w:rPr>
        <w:t xml:space="preserve"> (BSV oder AK) geroutet, die den Fall bearbeitet.</w:t>
      </w:r>
      <w:r w:rsidR="00381ECA">
        <w:rPr>
          <w:rFonts w:cs="Arial"/>
        </w:rPr>
        <w:t xml:space="preserve"> Ansonsten wi</w:t>
      </w:r>
      <w:r w:rsidR="0064395C">
        <w:rPr>
          <w:rFonts w:cs="Arial"/>
        </w:rPr>
        <w:t>rd</w:t>
      </w:r>
      <w:r w:rsidR="00381ECA">
        <w:rPr>
          <w:rFonts w:cs="Arial"/>
        </w:rPr>
        <w:t xml:space="preserve"> diese </w:t>
      </w:r>
      <w:r w:rsidR="003C3480">
        <w:rPr>
          <w:rFonts w:cs="Arial"/>
        </w:rPr>
        <w:t>dem BSV zugestellt</w:t>
      </w:r>
      <w:r w:rsidR="000F2FEF">
        <w:rPr>
          <w:rFonts w:cs="Arial"/>
        </w:rPr>
        <w:t xml:space="preserve">. </w:t>
      </w:r>
      <w:r w:rsidR="000F2FEF">
        <w:t>D</w:t>
      </w:r>
      <w:r w:rsidR="000F2FEF" w:rsidRPr="0042469B">
        <w:t xml:space="preserve">as BSV </w:t>
      </w:r>
      <w:r w:rsidR="0064395C">
        <w:t xml:space="preserve">erfasst </w:t>
      </w:r>
      <w:r w:rsidR="000F2FEF">
        <w:t xml:space="preserve">in ALPS den Fall </w:t>
      </w:r>
      <w:r w:rsidR="0064395C">
        <w:t xml:space="preserve">mit den wichtigsten Angaben und </w:t>
      </w:r>
      <w:r w:rsidR="000F2FEF">
        <w:t xml:space="preserve">leitet </w:t>
      </w:r>
      <w:r w:rsidR="0064395C">
        <w:t xml:space="preserve">diesen in </w:t>
      </w:r>
      <w:r w:rsidR="000F2FEF" w:rsidRPr="0042469B">
        <w:t xml:space="preserve">eröffnetem Zustand an die </w:t>
      </w:r>
      <w:r w:rsidR="008D7102">
        <w:t xml:space="preserve">zuständige Kasse </w:t>
      </w:r>
      <w:r w:rsidR="000F2FEF" w:rsidRPr="0042469B">
        <w:t>weiter. Diese muss allfällige Zusatzinfo</w:t>
      </w:r>
      <w:r w:rsidR="000F2FEF">
        <w:t>rmationen</w:t>
      </w:r>
      <w:r w:rsidR="000F2FEF" w:rsidRPr="0042469B">
        <w:t xml:space="preserve"> einholen</w:t>
      </w:r>
      <w:r w:rsidR="000F2FEF">
        <w:t>, d.h. ggf. die betroffene Person/deren Arbeitgeber auffordern, die restlichen Daten zu erfassen</w:t>
      </w:r>
      <w:r w:rsidR="008D7102">
        <w:t xml:space="preserve"> oder diese anderweitig beschaffen und selbst in ALPS erfassen</w:t>
      </w:r>
      <w:r w:rsidR="000F2FEF">
        <w:t>.</w:t>
      </w:r>
    </w:p>
    <w:p w14:paraId="6C396512" w14:textId="77777777" w:rsidR="000F2FEF" w:rsidRDefault="000F2FEF" w:rsidP="00BB5A1A">
      <w:pPr>
        <w:rPr>
          <w:rFonts w:cs="Arial"/>
        </w:rPr>
      </w:pPr>
    </w:p>
    <w:p w14:paraId="79D1D487" w14:textId="47F52F1E" w:rsidR="00F20C7E" w:rsidRPr="003C3480" w:rsidRDefault="00493960" w:rsidP="00DB05C9">
      <w:pPr>
        <w:pStyle w:val="berschrift3"/>
      </w:pPr>
      <w:bookmarkStart w:id="26" w:name="_Toc53472385"/>
      <w:r w:rsidRPr="003C3480">
        <w:t>4</w:t>
      </w:r>
      <w:r w:rsidR="00F20C7E" w:rsidRPr="003C3480">
        <w:t>.2.3 Vorgehen, wenn ein/der Partner nicht E</w:t>
      </w:r>
      <w:r w:rsidR="006278D6" w:rsidRPr="003C3480">
        <w:t>E</w:t>
      </w:r>
      <w:r w:rsidR="00F20C7E" w:rsidRPr="003C3480">
        <w:t>SSI-ready ist</w:t>
      </w:r>
      <w:bookmarkEnd w:id="26"/>
    </w:p>
    <w:p w14:paraId="01D32FE4" w14:textId="2AA0EF05" w:rsidR="00F20C7E" w:rsidRPr="003C3480" w:rsidRDefault="00F20C7E" w:rsidP="00F20C7E">
      <w:r w:rsidRPr="003C3480">
        <w:t xml:space="preserve">Ist der Partnerstaat im Case-Owner-Fall nicht EESSI-ready, </w:t>
      </w:r>
      <w:r w:rsidR="008D7102">
        <w:t>erfasst die Ausgleichskasse die Information in ALPS (falls dies nicht bereits durch den Arbeitgeber erfolgt ist) und leitet diese in geeigneter Form ausserhalb von ALPS an den Partnerstaat im Ausland weiter.</w:t>
      </w:r>
    </w:p>
    <w:p w14:paraId="1DE0E039" w14:textId="77777777" w:rsidR="00F20C7E" w:rsidRPr="003C3480" w:rsidRDefault="00F20C7E" w:rsidP="00F20C7E"/>
    <w:p w14:paraId="5706AC7F" w14:textId="1FC91AF3" w:rsidR="00F20C7E" w:rsidRDefault="00F20C7E" w:rsidP="00F20C7E">
      <w:r w:rsidRPr="003C3480">
        <w:t xml:space="preserve">Ist die Schweiz Counterparty, wird der Partnerstaat, die Verbindungsstelle, d.h. </w:t>
      </w:r>
      <w:r w:rsidR="00493960" w:rsidRPr="003C3480">
        <w:t>das</w:t>
      </w:r>
      <w:r w:rsidRPr="003C3480">
        <w:t xml:space="preserve"> BSV, </w:t>
      </w:r>
      <w:r w:rsidR="00493960" w:rsidRPr="003C3480">
        <w:t>informieren</w:t>
      </w:r>
      <w:r w:rsidR="008D7102">
        <w:t>, falls er die zuständige Ausgleichskasse nicht direkt informieren kann</w:t>
      </w:r>
      <w:r w:rsidRPr="003C3480">
        <w:t xml:space="preserve">. </w:t>
      </w:r>
      <w:r w:rsidR="00493960" w:rsidRPr="003C3480">
        <w:t>Relevante Informationen werden</w:t>
      </w:r>
      <w:r w:rsidRPr="003C3480">
        <w:t xml:space="preserve"> </w:t>
      </w:r>
      <w:r w:rsidR="008D7102">
        <w:t xml:space="preserve">durch das BSV </w:t>
      </w:r>
      <w:r w:rsidR="00493960" w:rsidRPr="003C3480">
        <w:t xml:space="preserve">je nach Zuständigkeit </w:t>
      </w:r>
      <w:r w:rsidRPr="003C3480">
        <w:t>in ALPS erfasst</w:t>
      </w:r>
      <w:r w:rsidR="00493960" w:rsidRPr="003C3480">
        <w:t xml:space="preserve"> oder in Papierform an die zuständige Ausgleichskasse weitergeleitet.</w:t>
      </w:r>
    </w:p>
    <w:p w14:paraId="421ADD20" w14:textId="77777777" w:rsidR="00493960" w:rsidRDefault="00493960" w:rsidP="00315EB1"/>
    <w:p w14:paraId="0A99E29A" w14:textId="77777777" w:rsidR="00ED4114" w:rsidRDefault="00A91BD4" w:rsidP="00ED4114">
      <w:pPr>
        <w:pStyle w:val="berschrift2"/>
      </w:pPr>
      <w:bookmarkStart w:id="27" w:name="_Toc53472386"/>
      <w:r>
        <w:t>4</w:t>
      </w:r>
      <w:r w:rsidR="00ED4114" w:rsidRPr="00074F71">
        <w:t xml:space="preserve">.3 </w:t>
      </w:r>
      <w:r w:rsidR="00ED4114">
        <w:t>Regelungen im Verhältnis zu den Vertragsstaaten ohne EU/EFTA</w:t>
      </w:r>
      <w:bookmarkEnd w:id="27"/>
    </w:p>
    <w:p w14:paraId="4C96EB50" w14:textId="46DD1C75" w:rsidR="00ED4114" w:rsidRDefault="00A91BD4" w:rsidP="00ED4114">
      <w:pPr>
        <w:pStyle w:val="berschrift3"/>
      </w:pPr>
      <w:bookmarkStart w:id="28" w:name="_Toc53472387"/>
      <w:r>
        <w:t>4</w:t>
      </w:r>
      <w:r w:rsidR="00ED4114" w:rsidRPr="00074F71">
        <w:t xml:space="preserve">.3.1 </w:t>
      </w:r>
      <w:r w:rsidR="00ED4114" w:rsidRPr="00ED03A7">
        <w:t xml:space="preserve">Die Schweiz als </w:t>
      </w:r>
      <w:r w:rsidR="00ED4114">
        <w:t>Case Owner</w:t>
      </w:r>
      <w:bookmarkEnd w:id="28"/>
    </w:p>
    <w:p w14:paraId="3E7EBC6E" w14:textId="7ADED349" w:rsidR="00B57C90" w:rsidRDefault="00B57C90" w:rsidP="00473016">
      <w:r>
        <w:t xml:space="preserve">Der Arbeitgeber informiert die Ausgleichskasse, die die Information zur Kenntnis nimmt. Ein Informationsaustausch mit dem Ausland erfolgt grundsätzlich nur bei vorzeitiger Beendigung von Entsendungen. </w:t>
      </w:r>
      <w:r w:rsidR="000935EF">
        <w:t>Es liegt im Ermessen der Ausgleichskasse, zu beurteilen, ob auch in anderen Fällen</w:t>
      </w:r>
      <w:r w:rsidR="00B87404">
        <w:t xml:space="preserve">, beispielsweise bei einer Namensänderung der entsandten Person oder des Arbeitgebers, </w:t>
      </w:r>
      <w:r w:rsidR="000935EF">
        <w:t xml:space="preserve">eine neue Bescheinigung auszustellen </w:t>
      </w:r>
      <w:r w:rsidR="00B87404">
        <w:t>oder</w:t>
      </w:r>
      <w:r w:rsidR="00B87404" w:rsidRPr="00473016">
        <w:t xml:space="preserve"> </w:t>
      </w:r>
      <w:r w:rsidR="00B87404">
        <w:t>eine ad hoc Information ans Ausland</w:t>
      </w:r>
      <w:r>
        <w:t xml:space="preserve"> ausserhalb von ALPS</w:t>
      </w:r>
      <w:r w:rsidR="00AA2CB2">
        <w:t xml:space="preserve"> notwendig ist</w:t>
      </w:r>
      <w:r>
        <w:t>.</w:t>
      </w:r>
    </w:p>
    <w:p w14:paraId="0AE171AF" w14:textId="6AA90B72" w:rsidR="00B87404" w:rsidRPr="00473016" w:rsidRDefault="00B87404" w:rsidP="00473016"/>
    <w:p w14:paraId="54CE2CD6" w14:textId="56C5B82B" w:rsidR="00ED4114" w:rsidRDefault="00A91BD4" w:rsidP="00ED4114">
      <w:pPr>
        <w:pStyle w:val="berschrift3"/>
      </w:pPr>
      <w:bookmarkStart w:id="29" w:name="_Toc53472388"/>
      <w:r>
        <w:t>4.3</w:t>
      </w:r>
      <w:r w:rsidR="00ED4114" w:rsidRPr="00ED03A7">
        <w:t>.2 Die Schweiz als Counter Party</w:t>
      </w:r>
      <w:bookmarkEnd w:id="29"/>
    </w:p>
    <w:p w14:paraId="049AE03E" w14:textId="54052289" w:rsidR="00ED4114" w:rsidRDefault="001D4B85" w:rsidP="00ED4114">
      <w:r>
        <w:t>In der Regel wird das BSV bei vorzeitig beendeten Entsendungen oder Sondervereinbarungen informiert</w:t>
      </w:r>
      <w:r w:rsidR="00AA2CB2">
        <w:t xml:space="preserve"> und erfasst</w:t>
      </w:r>
      <w:r>
        <w:t xml:space="preserve"> relevante</w:t>
      </w:r>
      <w:r w:rsidR="006C07A9">
        <w:t xml:space="preserve"> Informationen in ALPS.</w:t>
      </w:r>
      <w:r w:rsidR="000C3B55">
        <w:t xml:space="preserve"> </w:t>
      </w:r>
      <w:r w:rsidR="00B0455D">
        <w:t xml:space="preserve">Gelangen </w:t>
      </w:r>
      <w:r w:rsidR="00B0455D">
        <w:lastRenderedPageBreak/>
        <w:t>Anfragen ans BSV, die die zuständige Ausgleichskasse betreffen, leitet das BSV diese entsprechend weiter.</w:t>
      </w:r>
    </w:p>
    <w:p w14:paraId="18890EB4" w14:textId="48860015" w:rsidR="00B0455D" w:rsidRDefault="00B0455D" w:rsidP="00ED4114"/>
    <w:p w14:paraId="57BE01F0" w14:textId="77777777" w:rsidR="00B0455D" w:rsidRPr="00ED4114" w:rsidRDefault="00B0455D" w:rsidP="00ED4114"/>
    <w:p w14:paraId="44995D7A" w14:textId="4566094C" w:rsidR="00ED03A7" w:rsidRDefault="00ED4114" w:rsidP="00ED4114">
      <w:pPr>
        <w:pStyle w:val="berschrift1"/>
      </w:pPr>
      <w:bookmarkStart w:id="30" w:name="_Toc53472389"/>
      <w:r>
        <w:t xml:space="preserve">5 </w:t>
      </w:r>
      <w:r w:rsidR="00FE3409">
        <w:t>Mehrfachtätigkeit</w:t>
      </w:r>
      <w:r w:rsidR="008F47FB">
        <w:t xml:space="preserve"> (LA_BUC_02)</w:t>
      </w:r>
      <w:bookmarkEnd w:id="30"/>
    </w:p>
    <w:p w14:paraId="05FC453B" w14:textId="77777777" w:rsidR="00235C5E" w:rsidRPr="00074F71" w:rsidRDefault="00235C5E" w:rsidP="00235C5E">
      <w:pPr>
        <w:pStyle w:val="berschrift2"/>
      </w:pPr>
      <w:bookmarkStart w:id="31" w:name="_Toc53472390"/>
      <w:r>
        <w:t>5</w:t>
      </w:r>
      <w:r w:rsidRPr="00074F71">
        <w:t>.1 Generelles</w:t>
      </w:r>
      <w:bookmarkEnd w:id="31"/>
    </w:p>
    <w:p w14:paraId="29E86176" w14:textId="11EAC44E" w:rsidR="00F06326" w:rsidRDefault="00F06326" w:rsidP="005E32D9">
      <w:r>
        <w:t xml:space="preserve">Unter </w:t>
      </w:r>
      <w:r>
        <w:rPr>
          <w:rFonts w:cs="Arial"/>
        </w:rPr>
        <w:t>«</w:t>
      </w:r>
      <w:r>
        <w:t>Mehrfachtätigkeit</w:t>
      </w:r>
      <w:r>
        <w:rPr>
          <w:rFonts w:cs="Arial"/>
        </w:rPr>
        <w:t>»</w:t>
      </w:r>
      <w:r>
        <w:t xml:space="preserve"> werden Erwerbstätigkeiten verstanden, die regelmässig in verschiedenen EU- oder EFTA-Mitgliedsstaaten ausgeübt werden und zwar ohne Berücksichtigung der Anzahl Arbeitgeber oder Aufträge. Mehrfachtätigkeiten sind in jedem Fall zu melden</w:t>
      </w:r>
      <w:r w:rsidR="003D6B9D">
        <w:t>, damit die Versicherungsunterstellung korrekt festgelegt werden kann</w:t>
      </w:r>
      <w:r>
        <w:t>. Es geht darum, dass nur in einem einzigen Staat Sozialversicherungsbeiträge entrichtet werden</w:t>
      </w:r>
      <w:r w:rsidR="003D6B9D">
        <w:t xml:space="preserve"> und Falschunterstellungen vermieden werden können</w:t>
      </w:r>
      <w:r>
        <w:t xml:space="preserve">. </w:t>
      </w:r>
      <w:r w:rsidRPr="00C36D0A">
        <w:rPr>
          <w:i/>
        </w:rPr>
        <w:t xml:space="preserve">Dieser </w:t>
      </w:r>
      <w:r w:rsidRPr="005F3526">
        <w:rPr>
          <w:i/>
          <w:strike/>
        </w:rPr>
        <w:t>Status</w:t>
      </w:r>
      <w:r w:rsidRPr="00C36D0A">
        <w:rPr>
          <w:i/>
        </w:rPr>
        <w:t xml:space="preserve"> gilt ausschliesslich für die Verordnungen über die Koordinierung der Sozialversicherungssysteme zwischen der Schweiz und der EU oder den EFTA-Staaten; sie betrifft nur schweizerische Staatsangehörige oder EU- und EFTA-Angehörige.</w:t>
      </w:r>
    </w:p>
    <w:p w14:paraId="1CA38301" w14:textId="6B457F2A" w:rsidR="00E755CA" w:rsidRDefault="00E755CA" w:rsidP="005E32D9">
      <w:pPr>
        <w:rPr>
          <w:szCs w:val="22"/>
        </w:rPr>
      </w:pPr>
    </w:p>
    <w:p w14:paraId="26E53A2D" w14:textId="77777777" w:rsidR="00EB4097" w:rsidRPr="00074F71" w:rsidRDefault="00EB4097" w:rsidP="00EB4097">
      <w:pPr>
        <w:pStyle w:val="berschrift2"/>
      </w:pPr>
      <w:bookmarkStart w:id="32" w:name="_Toc53472391"/>
      <w:r>
        <w:t>5</w:t>
      </w:r>
      <w:r w:rsidRPr="00074F71">
        <w:t xml:space="preserve">.2 </w:t>
      </w:r>
      <w:r>
        <w:t>Regelungen im Verhältnis zu den EU/EFTA-Staaten (inkl. EESSI)</w:t>
      </w:r>
      <w:bookmarkEnd w:id="32"/>
    </w:p>
    <w:p w14:paraId="79D93217" w14:textId="79B16FC9" w:rsidR="00FC2481" w:rsidRDefault="00FC2481" w:rsidP="005E32D9">
      <w:pPr>
        <w:rPr>
          <w:szCs w:val="22"/>
        </w:rPr>
      </w:pPr>
      <w:r>
        <w:rPr>
          <w:szCs w:val="22"/>
        </w:rPr>
        <w:t>Mit Release R9 ergeben sich insbesondere folgende Änderungen:</w:t>
      </w:r>
    </w:p>
    <w:p w14:paraId="7DE7C682" w14:textId="4301D314" w:rsidR="00B03663" w:rsidRDefault="00F06326" w:rsidP="001D3881">
      <w:pPr>
        <w:pStyle w:val="Listenabsatz"/>
        <w:numPr>
          <w:ilvl w:val="0"/>
          <w:numId w:val="3"/>
        </w:numPr>
        <w:spacing w:before="120"/>
        <w:ind w:hanging="357"/>
        <w:rPr>
          <w:rFonts w:ascii="Arial" w:hAnsi="Arial" w:cs="Arial"/>
        </w:rPr>
      </w:pPr>
      <w:r w:rsidRPr="001E56A3">
        <w:rPr>
          <w:rFonts w:ascii="Arial" w:hAnsi="Arial" w:cs="Arial"/>
        </w:rPr>
        <w:t xml:space="preserve">Arbeitgeber, die Schweizer, EU- oder EFTA-Staatsbürger beschäftigen, sowie </w:t>
      </w:r>
      <w:r w:rsidR="00C74CCC" w:rsidRPr="001E56A3">
        <w:rPr>
          <w:rFonts w:ascii="Arial" w:hAnsi="Arial" w:cs="Arial"/>
        </w:rPr>
        <w:t>Selbstständigerwerbender</w:t>
      </w:r>
      <w:r w:rsidRPr="001E56A3">
        <w:rPr>
          <w:rFonts w:ascii="Arial" w:hAnsi="Arial" w:cs="Arial"/>
        </w:rPr>
        <w:t xml:space="preserve">, die gewöhnlich auf dem Gebiet von zwei oder mehreren Staaten der Schweiz, EU resp. in der EFTA eine Erwerbstätigkeit ausüben, haben die zuständige Ausgleichskasse darüber zu informieren. </w:t>
      </w:r>
      <w:r w:rsidR="00B03663" w:rsidRPr="001E56A3">
        <w:rPr>
          <w:rFonts w:ascii="Arial" w:hAnsi="Arial" w:cs="Arial"/>
        </w:rPr>
        <w:t>Bisher geschah dies mit dem</w:t>
      </w:r>
      <w:r w:rsidRPr="001E56A3">
        <w:rPr>
          <w:rFonts w:ascii="Arial" w:hAnsi="Arial" w:cs="Arial"/>
        </w:rPr>
        <w:t xml:space="preserve"> </w:t>
      </w:r>
      <w:hyperlink r:id="rId17">
        <w:r w:rsidRPr="001E56A3">
          <w:rPr>
            <w:rStyle w:val="Hyperlink"/>
            <w:rFonts w:ascii="Arial" w:hAnsi="Arial" w:cs="Arial"/>
          </w:rPr>
          <w:t>«Hilfsblatt für die Bestimmung des anwendbaren Sozialversicherungsrechts b</w:t>
        </w:r>
        <w:r w:rsidR="00B03663" w:rsidRPr="001E56A3">
          <w:rPr>
            <w:rStyle w:val="Hyperlink"/>
            <w:rFonts w:ascii="Arial" w:hAnsi="Arial" w:cs="Arial"/>
          </w:rPr>
          <w:t>ei Mehrfachtätigkeit von VO</w:t>
        </w:r>
        <w:r w:rsidRPr="001E56A3">
          <w:rPr>
            <w:rStyle w:val="Hyperlink"/>
            <w:rFonts w:ascii="Arial" w:hAnsi="Arial" w:cs="Arial"/>
          </w:rPr>
          <w:t xml:space="preserve"> (EG) Nr. 883/2004 und Vo (EG) Nr. 987/2009»</w:t>
        </w:r>
      </w:hyperlink>
      <w:r w:rsidR="00B03663" w:rsidRPr="001E56A3">
        <w:rPr>
          <w:rFonts w:ascii="Arial" w:hAnsi="Arial" w:cs="Arial"/>
        </w:rPr>
        <w:t xml:space="preserve">. Das Hilfsblatt wurde neu in ALPS integriert und wird nicht mehr benötigt, wenn eine Firma </w:t>
      </w:r>
      <w:r w:rsidR="0064395C">
        <w:rPr>
          <w:rFonts w:ascii="Arial" w:hAnsi="Arial" w:cs="Arial"/>
        </w:rPr>
        <w:t xml:space="preserve">einen Zugriff auf ALPS </w:t>
      </w:r>
      <w:r w:rsidR="00C74CCC">
        <w:rPr>
          <w:rFonts w:ascii="Arial" w:hAnsi="Arial" w:cs="Arial"/>
        </w:rPr>
        <w:t>hat.</w:t>
      </w:r>
      <w:r w:rsidR="00B03663" w:rsidRPr="001E56A3">
        <w:rPr>
          <w:rFonts w:ascii="Arial" w:hAnsi="Arial" w:cs="Arial"/>
        </w:rPr>
        <w:t xml:space="preserve"> Es kann jedoch von den Ausgleichskassen in Fällen verwendet werden, in denen die Antragsteller</w:t>
      </w:r>
      <w:r w:rsidR="00187CDE">
        <w:rPr>
          <w:rFonts w:ascii="Arial" w:hAnsi="Arial" w:cs="Arial"/>
        </w:rPr>
        <w:t xml:space="preserve"> keinen Zugriff auf ALPS haben.</w:t>
      </w:r>
      <w:r w:rsidR="0064395C">
        <w:rPr>
          <w:rFonts w:ascii="Arial" w:hAnsi="Arial" w:cs="Arial"/>
        </w:rPr>
        <w:t xml:space="preserve"> </w:t>
      </w:r>
      <w:r w:rsidR="00D07305">
        <w:rPr>
          <w:rFonts w:ascii="Arial" w:hAnsi="Arial" w:cs="Arial"/>
        </w:rPr>
        <w:t>Für die Information an die Ausgleichskasse gilt Folgendes:</w:t>
      </w:r>
    </w:p>
    <w:p w14:paraId="6C929FB3" w14:textId="17786FFA" w:rsidR="00D225E1" w:rsidRPr="00D07305" w:rsidRDefault="00BB48B5" w:rsidP="001D3881">
      <w:pPr>
        <w:pStyle w:val="Listenabsatz"/>
        <w:numPr>
          <w:ilvl w:val="1"/>
          <w:numId w:val="3"/>
        </w:numPr>
        <w:spacing w:before="120"/>
        <w:rPr>
          <w:rFonts w:ascii="Arial" w:hAnsi="Arial" w:cs="Arial"/>
        </w:rPr>
      </w:pPr>
      <w:r w:rsidRPr="00D07305">
        <w:rPr>
          <w:rFonts w:ascii="Arial" w:hAnsi="Arial" w:cs="Arial"/>
        </w:rPr>
        <w:t xml:space="preserve">Jeder Arbeitgeber und jede </w:t>
      </w:r>
      <w:r w:rsidR="003D6B9D">
        <w:rPr>
          <w:rFonts w:ascii="Arial" w:hAnsi="Arial" w:cs="Arial"/>
        </w:rPr>
        <w:t>selbstständige Erwerbstätigkeit</w:t>
      </w:r>
      <w:r w:rsidR="003D6B9D" w:rsidRPr="00D07305">
        <w:rPr>
          <w:rFonts w:ascii="Arial" w:hAnsi="Arial" w:cs="Arial"/>
        </w:rPr>
        <w:t xml:space="preserve"> </w:t>
      </w:r>
      <w:r w:rsidRPr="00D07305">
        <w:rPr>
          <w:rFonts w:ascii="Arial" w:hAnsi="Arial" w:cs="Arial"/>
        </w:rPr>
        <w:t>sind zu erfassen.</w:t>
      </w:r>
    </w:p>
    <w:p w14:paraId="50058BF7" w14:textId="1A458F8A" w:rsidR="00D225E1" w:rsidRPr="00D07305" w:rsidRDefault="00BB48B5" w:rsidP="001D3881">
      <w:pPr>
        <w:pStyle w:val="Listenabsatz"/>
        <w:numPr>
          <w:ilvl w:val="1"/>
          <w:numId w:val="3"/>
        </w:numPr>
        <w:spacing w:before="120"/>
        <w:rPr>
          <w:rFonts w:ascii="Arial" w:hAnsi="Arial" w:cs="Arial"/>
        </w:rPr>
      </w:pPr>
      <w:r w:rsidRPr="00D07305">
        <w:rPr>
          <w:rFonts w:ascii="Arial" w:hAnsi="Arial" w:cs="Arial"/>
        </w:rPr>
        <w:t xml:space="preserve">Für jeden Arbeitgeber ist anzugeben, in welchen Staaten der Versicherte für diesen Arbeitgeber tätig ist (alle Arbeitsorte, inkl. </w:t>
      </w:r>
      <w:r w:rsidR="00D07305">
        <w:rPr>
          <w:rFonts w:ascii="Arial" w:hAnsi="Arial" w:cs="Arial"/>
        </w:rPr>
        <w:t>Schweiz</w:t>
      </w:r>
      <w:r w:rsidRPr="00D07305">
        <w:rPr>
          <w:rFonts w:ascii="Arial" w:hAnsi="Arial" w:cs="Arial"/>
        </w:rPr>
        <w:t>)</w:t>
      </w:r>
    </w:p>
    <w:p w14:paraId="0C0AA5BD" w14:textId="23228420" w:rsidR="00D07305" w:rsidRDefault="00BB48B5" w:rsidP="001D3881">
      <w:pPr>
        <w:pStyle w:val="Listenabsatz"/>
        <w:numPr>
          <w:ilvl w:val="1"/>
          <w:numId w:val="3"/>
        </w:numPr>
        <w:spacing w:before="120"/>
        <w:rPr>
          <w:rFonts w:ascii="Arial" w:hAnsi="Arial" w:cs="Arial"/>
        </w:rPr>
      </w:pPr>
      <w:r w:rsidRPr="00D07305">
        <w:rPr>
          <w:rFonts w:ascii="Arial" w:hAnsi="Arial" w:cs="Arial"/>
        </w:rPr>
        <w:t xml:space="preserve">Die </w:t>
      </w:r>
      <w:r w:rsidR="003D6B9D">
        <w:rPr>
          <w:rFonts w:ascii="Arial" w:hAnsi="Arial" w:cs="Arial"/>
        </w:rPr>
        <w:t>selbstständige Erwerbstätigkeit</w:t>
      </w:r>
      <w:r w:rsidR="003D6B9D" w:rsidRPr="00D07305" w:rsidDel="003D6B9D">
        <w:rPr>
          <w:rFonts w:ascii="Arial" w:hAnsi="Arial" w:cs="Arial"/>
        </w:rPr>
        <w:t xml:space="preserve"> </w:t>
      </w:r>
      <w:r w:rsidRPr="00D07305">
        <w:rPr>
          <w:rFonts w:ascii="Arial" w:hAnsi="Arial" w:cs="Arial"/>
        </w:rPr>
        <w:t xml:space="preserve">ist analog zu erfassen (jede </w:t>
      </w:r>
      <w:r w:rsidR="003D6B9D">
        <w:rPr>
          <w:rFonts w:ascii="Arial" w:hAnsi="Arial" w:cs="Arial"/>
        </w:rPr>
        <w:t>selbstständige Erwerbstätigkeit</w:t>
      </w:r>
      <w:r w:rsidR="003D6B9D" w:rsidRPr="00D07305" w:rsidDel="003D6B9D">
        <w:rPr>
          <w:rFonts w:ascii="Arial" w:hAnsi="Arial" w:cs="Arial"/>
        </w:rPr>
        <w:t xml:space="preserve"> </w:t>
      </w:r>
      <w:r w:rsidRPr="00D07305">
        <w:rPr>
          <w:rFonts w:ascii="Arial" w:hAnsi="Arial" w:cs="Arial"/>
        </w:rPr>
        <w:t xml:space="preserve">und alle Orte in denen diese ausgeführt wird d.h. alle Arbeitsorte, inkl. </w:t>
      </w:r>
      <w:r w:rsidR="00D07305">
        <w:rPr>
          <w:rFonts w:ascii="Arial" w:hAnsi="Arial" w:cs="Arial"/>
        </w:rPr>
        <w:t>Schweiz</w:t>
      </w:r>
      <w:r w:rsidRPr="00D07305">
        <w:rPr>
          <w:rFonts w:ascii="Arial" w:hAnsi="Arial" w:cs="Arial"/>
        </w:rPr>
        <w:t>)</w:t>
      </w:r>
    </w:p>
    <w:p w14:paraId="7E3372A6" w14:textId="77777777" w:rsidR="0084363A" w:rsidRPr="0084363A" w:rsidRDefault="0084363A" w:rsidP="0084363A">
      <w:pPr>
        <w:spacing w:before="120"/>
        <w:rPr>
          <w:rFonts w:cs="Arial"/>
        </w:rPr>
      </w:pPr>
    </w:p>
    <w:p w14:paraId="46EA50F5" w14:textId="1A0E14FA" w:rsidR="001E56A3" w:rsidRDefault="00FC2481" w:rsidP="001D3881">
      <w:pPr>
        <w:pStyle w:val="Listenabsatz"/>
        <w:numPr>
          <w:ilvl w:val="0"/>
          <w:numId w:val="3"/>
        </w:numPr>
        <w:spacing w:before="120"/>
        <w:ind w:hanging="357"/>
        <w:rPr>
          <w:rFonts w:ascii="Arial" w:hAnsi="Arial" w:cs="Arial"/>
        </w:rPr>
      </w:pPr>
      <w:r w:rsidRPr="001E56A3">
        <w:rPr>
          <w:rFonts w:ascii="Arial" w:hAnsi="Arial" w:cs="Arial"/>
        </w:rPr>
        <w:t xml:space="preserve">Bisher wurden nur Fälle in ALPS erfasst, in denen das schweizerische </w:t>
      </w:r>
      <w:r w:rsidR="001E56A3" w:rsidRPr="001E56A3">
        <w:rPr>
          <w:rFonts w:ascii="Arial" w:hAnsi="Arial" w:cs="Arial"/>
        </w:rPr>
        <w:t xml:space="preserve">Sozialversicherungsrecht anwendbar war. </w:t>
      </w:r>
      <w:r w:rsidR="00B03663" w:rsidRPr="001E56A3">
        <w:rPr>
          <w:rFonts w:ascii="Arial" w:hAnsi="Arial" w:cs="Arial"/>
        </w:rPr>
        <w:t>Neu</w:t>
      </w:r>
      <w:r w:rsidR="001E56A3">
        <w:rPr>
          <w:rFonts w:ascii="Arial" w:hAnsi="Arial" w:cs="Arial"/>
        </w:rPr>
        <w:t xml:space="preserve"> werden alle Fälle in ALPS erfasst</w:t>
      </w:r>
      <w:r w:rsidR="0027197A">
        <w:rPr>
          <w:rFonts w:ascii="Arial" w:hAnsi="Arial" w:cs="Arial"/>
        </w:rPr>
        <w:t>:</w:t>
      </w:r>
    </w:p>
    <w:p w14:paraId="19C17A4F" w14:textId="045B8252" w:rsidR="00D55C81" w:rsidRDefault="00D55C81" w:rsidP="00D55C81">
      <w:pPr>
        <w:pStyle w:val="Listenabsatz"/>
        <w:numPr>
          <w:ilvl w:val="1"/>
          <w:numId w:val="3"/>
        </w:numPr>
        <w:spacing w:before="120"/>
        <w:ind w:hanging="357"/>
        <w:rPr>
          <w:rFonts w:ascii="Arial" w:hAnsi="Arial" w:cs="Arial"/>
        </w:rPr>
      </w:pPr>
      <w:r>
        <w:rPr>
          <w:rFonts w:ascii="Arial" w:hAnsi="Arial" w:cs="Arial"/>
        </w:rPr>
        <w:t>Wenn</w:t>
      </w:r>
      <w:r w:rsidRPr="001E56A3">
        <w:rPr>
          <w:rFonts w:ascii="Arial" w:hAnsi="Arial" w:cs="Arial"/>
        </w:rPr>
        <w:t xml:space="preserve"> eine Person in der Schweiz wohnt </w:t>
      </w:r>
      <w:r>
        <w:rPr>
          <w:rFonts w:ascii="Arial" w:hAnsi="Arial" w:cs="Arial"/>
        </w:rPr>
        <w:t>und</w:t>
      </w:r>
      <w:r w:rsidRPr="001E56A3">
        <w:rPr>
          <w:rFonts w:ascii="Arial" w:hAnsi="Arial" w:cs="Arial"/>
        </w:rPr>
        <w:t xml:space="preserve"> </w:t>
      </w:r>
      <w:r>
        <w:rPr>
          <w:rFonts w:ascii="Arial" w:hAnsi="Arial" w:cs="Arial"/>
        </w:rPr>
        <w:t>dem schweizerischen Sozialversicherungsrecht untersteht (Case-Owner-Fälle, in denen CH-Recht gilt)</w:t>
      </w:r>
      <w:r w:rsidR="0084363A">
        <w:rPr>
          <w:rFonts w:ascii="Arial" w:hAnsi="Arial" w:cs="Arial"/>
        </w:rPr>
        <w:t>.</w:t>
      </w:r>
    </w:p>
    <w:p w14:paraId="051C8C17" w14:textId="15E8B5E5" w:rsidR="001E56A3" w:rsidRDefault="00D55C81" w:rsidP="001D3881">
      <w:pPr>
        <w:pStyle w:val="Listenabsatz"/>
        <w:numPr>
          <w:ilvl w:val="1"/>
          <w:numId w:val="3"/>
        </w:numPr>
        <w:spacing w:before="120"/>
        <w:ind w:hanging="357"/>
        <w:rPr>
          <w:rFonts w:ascii="Arial" w:hAnsi="Arial" w:cs="Arial"/>
        </w:rPr>
      </w:pPr>
      <w:r>
        <w:rPr>
          <w:rFonts w:ascii="Arial" w:hAnsi="Arial" w:cs="Arial"/>
        </w:rPr>
        <w:t>Wenn</w:t>
      </w:r>
      <w:r w:rsidR="00B03663" w:rsidRPr="001E56A3">
        <w:rPr>
          <w:rFonts w:ascii="Arial" w:hAnsi="Arial" w:cs="Arial"/>
        </w:rPr>
        <w:t xml:space="preserve"> eine Person in der Schweiz wohnt aber </w:t>
      </w:r>
      <w:r w:rsidR="001E56A3">
        <w:rPr>
          <w:rFonts w:ascii="Arial" w:hAnsi="Arial" w:cs="Arial"/>
        </w:rPr>
        <w:t xml:space="preserve">dem </w:t>
      </w:r>
      <w:r w:rsidR="00C711ED">
        <w:rPr>
          <w:rFonts w:ascii="Arial" w:hAnsi="Arial" w:cs="Arial"/>
        </w:rPr>
        <w:t>S</w:t>
      </w:r>
      <w:r w:rsidR="001E56A3">
        <w:rPr>
          <w:rFonts w:ascii="Arial" w:hAnsi="Arial" w:cs="Arial"/>
        </w:rPr>
        <w:t>ozialversicherungsrecht eines EU/EFTA-Staates untersteht (Case-Owner-Fälle</w:t>
      </w:r>
      <w:r w:rsidR="0084363A">
        <w:rPr>
          <w:rFonts w:ascii="Arial" w:hAnsi="Arial" w:cs="Arial"/>
        </w:rPr>
        <w:t>, in denen nicht CH-Recht gilt).</w:t>
      </w:r>
    </w:p>
    <w:p w14:paraId="01F95357" w14:textId="07A0708A" w:rsidR="00B03663" w:rsidRDefault="0084363A" w:rsidP="001D3881">
      <w:pPr>
        <w:pStyle w:val="Listenabsatz"/>
        <w:numPr>
          <w:ilvl w:val="1"/>
          <w:numId w:val="3"/>
        </w:numPr>
        <w:spacing w:before="120"/>
        <w:ind w:hanging="357"/>
        <w:rPr>
          <w:rFonts w:ascii="Arial" w:hAnsi="Arial" w:cs="Arial"/>
        </w:rPr>
      </w:pPr>
      <w:r>
        <w:rPr>
          <w:rFonts w:ascii="Arial" w:hAnsi="Arial" w:cs="Arial"/>
        </w:rPr>
        <w:t>Wenn eine</w:t>
      </w:r>
      <w:r w:rsidR="001E56A3">
        <w:rPr>
          <w:rFonts w:ascii="Arial" w:hAnsi="Arial" w:cs="Arial"/>
        </w:rPr>
        <w:t xml:space="preserve"> Person im Ausland wohnt, jedoch schweizerisches Recht gilt (Counter-Party-Fälle, in denen CH-Recht gilt)</w:t>
      </w:r>
      <w:r w:rsidR="00BE187F">
        <w:rPr>
          <w:rFonts w:ascii="Arial" w:hAnsi="Arial" w:cs="Arial"/>
        </w:rPr>
        <w:t xml:space="preserve"> – in diesen Fällen muss die Ausgleichskasse das</w:t>
      </w:r>
      <w:r w:rsidR="00F916FC">
        <w:rPr>
          <w:rFonts w:ascii="Arial" w:hAnsi="Arial" w:cs="Arial"/>
        </w:rPr>
        <w:t xml:space="preserve"> Formular</w:t>
      </w:r>
      <w:r w:rsidR="00BE187F">
        <w:rPr>
          <w:rFonts w:ascii="Arial" w:hAnsi="Arial" w:cs="Arial"/>
        </w:rPr>
        <w:t xml:space="preserve"> A1 ausstellen</w:t>
      </w:r>
      <w:r>
        <w:rPr>
          <w:rFonts w:ascii="Arial" w:hAnsi="Arial" w:cs="Arial"/>
        </w:rPr>
        <w:t>.</w:t>
      </w:r>
    </w:p>
    <w:p w14:paraId="34D08DB9" w14:textId="1C4758C5" w:rsidR="00235C5E" w:rsidRPr="00EB4097" w:rsidRDefault="0084363A" w:rsidP="001D3881">
      <w:pPr>
        <w:pStyle w:val="Listenabsatz"/>
        <w:numPr>
          <w:ilvl w:val="1"/>
          <w:numId w:val="3"/>
        </w:numPr>
        <w:spacing w:before="120" w:line="260" w:lineRule="atLeast"/>
        <w:ind w:hanging="357"/>
        <w:rPr>
          <w:rFonts w:cs="Arial"/>
        </w:rPr>
      </w:pPr>
      <w:r>
        <w:rPr>
          <w:rFonts w:ascii="Arial" w:hAnsi="Arial" w:cs="Arial"/>
        </w:rPr>
        <w:t>Wenn eine</w:t>
      </w:r>
      <w:r w:rsidR="00BE187F" w:rsidRPr="00C36D0A">
        <w:rPr>
          <w:rFonts w:ascii="Arial" w:hAnsi="Arial" w:cs="Arial"/>
        </w:rPr>
        <w:t xml:space="preserve"> Person im A</w:t>
      </w:r>
      <w:r w:rsidR="00D62450">
        <w:rPr>
          <w:rFonts w:ascii="Arial" w:hAnsi="Arial" w:cs="Arial"/>
        </w:rPr>
        <w:t>usland wohnt und</w:t>
      </w:r>
      <w:r w:rsidR="00BE187F" w:rsidRPr="00C36D0A">
        <w:rPr>
          <w:rFonts w:ascii="Arial" w:hAnsi="Arial" w:cs="Arial"/>
        </w:rPr>
        <w:t xml:space="preserve"> </w:t>
      </w:r>
      <w:r w:rsidR="00D62450">
        <w:rPr>
          <w:rFonts w:ascii="Arial" w:hAnsi="Arial" w:cs="Arial"/>
        </w:rPr>
        <w:t>ausländisches</w:t>
      </w:r>
      <w:r w:rsidR="00BE187F" w:rsidRPr="00C36D0A">
        <w:rPr>
          <w:rFonts w:ascii="Arial" w:hAnsi="Arial" w:cs="Arial"/>
        </w:rPr>
        <w:t xml:space="preserve"> Recht gilt (Counter-Party-Fälle, in denen </w:t>
      </w:r>
      <w:r w:rsidR="0027197A">
        <w:rPr>
          <w:rFonts w:ascii="Arial" w:hAnsi="Arial" w:cs="Arial"/>
        </w:rPr>
        <w:t xml:space="preserve">ausländisches </w:t>
      </w:r>
      <w:r w:rsidR="00BE187F" w:rsidRPr="00C36D0A">
        <w:rPr>
          <w:rFonts w:ascii="Arial" w:hAnsi="Arial" w:cs="Arial"/>
        </w:rPr>
        <w:t xml:space="preserve">Recht gilt) – in diesen Fällen prüft die </w:t>
      </w:r>
      <w:r w:rsidR="00BE187F" w:rsidRPr="00C36D0A">
        <w:rPr>
          <w:rFonts w:ascii="Arial" w:hAnsi="Arial" w:cs="Arial"/>
        </w:rPr>
        <w:lastRenderedPageBreak/>
        <w:t xml:space="preserve">Ausgleichskasse die Rechtsfestlegung durch die Behörde des Wohnstaates und legt </w:t>
      </w:r>
      <w:r>
        <w:rPr>
          <w:rFonts w:ascii="Arial" w:hAnsi="Arial" w:cs="Arial"/>
        </w:rPr>
        <w:t>falls notwendig Widerspruch ein.</w:t>
      </w:r>
      <w:r w:rsidR="00EB4097">
        <w:rPr>
          <w:rFonts w:ascii="Arial" w:hAnsi="Arial" w:cs="Arial"/>
        </w:rPr>
        <w:t xml:space="preserve"> </w:t>
      </w:r>
    </w:p>
    <w:p w14:paraId="05983A13" w14:textId="77777777" w:rsidR="00EB4097" w:rsidRPr="00EB4097" w:rsidRDefault="00EB4097" w:rsidP="00EB4097">
      <w:pPr>
        <w:spacing w:before="120" w:line="260" w:lineRule="atLeast"/>
        <w:rPr>
          <w:rFonts w:cs="Arial"/>
        </w:rPr>
      </w:pPr>
    </w:p>
    <w:p w14:paraId="0C516B6A" w14:textId="0563F72B" w:rsidR="00BE187F" w:rsidRPr="00BE187F" w:rsidRDefault="00C36D0A" w:rsidP="00BE187F">
      <w:pPr>
        <w:rPr>
          <w:rFonts w:cs="Arial"/>
        </w:rPr>
      </w:pPr>
      <w:r>
        <w:rPr>
          <w:rFonts w:cs="Arial"/>
        </w:rPr>
        <w:t>Relevant</w:t>
      </w:r>
      <w:r w:rsidR="00235C5E">
        <w:rPr>
          <w:rFonts w:cs="Arial"/>
        </w:rPr>
        <w:t xml:space="preserve"> ist also nicht nur, ob schweizerisches Recht anwendbar ist</w:t>
      </w:r>
      <w:r>
        <w:rPr>
          <w:rFonts w:cs="Arial"/>
        </w:rPr>
        <w:t>, sondern auch der Wohnsitz, da daraus hervorgeht, welches Land den Prozess initialisieren muss und folglich</w:t>
      </w:r>
      <w:r w:rsidR="003D6B9D">
        <w:rPr>
          <w:rFonts w:cs="Arial"/>
        </w:rPr>
        <w:t xml:space="preserve"> </w:t>
      </w:r>
      <w:r>
        <w:rPr>
          <w:rFonts w:cs="Arial"/>
        </w:rPr>
        <w:t>die Case Ow</w:t>
      </w:r>
      <w:r w:rsidR="0027197A">
        <w:rPr>
          <w:rFonts w:cs="Arial"/>
        </w:rPr>
        <w:t>n</w:t>
      </w:r>
      <w:r>
        <w:rPr>
          <w:rFonts w:cs="Arial"/>
        </w:rPr>
        <w:t xml:space="preserve">er-Rolle übernimmt. </w:t>
      </w:r>
      <w:r w:rsidR="00BE187F">
        <w:rPr>
          <w:rFonts w:cs="Arial"/>
        </w:rPr>
        <w:t>Daraus ergibt sich folgende Matrix:</w:t>
      </w:r>
    </w:p>
    <w:p w14:paraId="1DABC991" w14:textId="4F5CB821" w:rsidR="00F06326" w:rsidRDefault="00F06326" w:rsidP="005E32D9">
      <w:pPr>
        <w:rPr>
          <w:szCs w:val="22"/>
        </w:rPr>
      </w:pPr>
    </w:p>
    <w:tbl>
      <w:tblPr>
        <w:tblW w:w="9131" w:type="dxa"/>
        <w:tblCellMar>
          <w:left w:w="0" w:type="dxa"/>
          <w:right w:w="0" w:type="dxa"/>
        </w:tblCellMar>
        <w:tblLook w:val="04A0" w:firstRow="1" w:lastRow="0" w:firstColumn="1" w:lastColumn="0" w:noHBand="0" w:noVBand="1"/>
      </w:tblPr>
      <w:tblGrid>
        <w:gridCol w:w="3790"/>
        <w:gridCol w:w="2619"/>
        <w:gridCol w:w="2722"/>
      </w:tblGrid>
      <w:tr w:rsidR="00C27E87" w:rsidRPr="00612D2D" w14:paraId="296E1972" w14:textId="77777777" w:rsidTr="00C27E87">
        <w:trPr>
          <w:trHeight w:val="336"/>
        </w:trPr>
        <w:tc>
          <w:tcPr>
            <w:tcW w:w="3790" w:type="dxa"/>
            <w:tcBorders>
              <w:top w:val="single" w:sz="8" w:space="0" w:color="000000"/>
              <w:left w:val="single" w:sz="8" w:space="0" w:color="000000"/>
              <w:bottom w:val="single" w:sz="8" w:space="0" w:color="000000"/>
              <w:right w:val="single" w:sz="8" w:space="0" w:color="000000"/>
            </w:tcBorders>
            <w:shd w:val="clear" w:color="auto" w:fill="CECEEF"/>
            <w:tcMar>
              <w:top w:w="15" w:type="dxa"/>
              <w:left w:w="108" w:type="dxa"/>
              <w:bottom w:w="0" w:type="dxa"/>
              <w:right w:w="108" w:type="dxa"/>
            </w:tcMar>
            <w:hideMark/>
          </w:tcPr>
          <w:p w14:paraId="1ECFE663" w14:textId="77777777" w:rsidR="00C27E87" w:rsidRPr="00C27E87" w:rsidRDefault="00C27E87" w:rsidP="00C27E87">
            <w:pPr>
              <w:rPr>
                <w:szCs w:val="22"/>
              </w:rPr>
            </w:pPr>
            <w:r w:rsidRPr="00C27E87">
              <w:rPr>
                <w:b/>
                <w:bCs/>
                <w:szCs w:val="22"/>
              </w:rPr>
              <w:t> </w:t>
            </w:r>
          </w:p>
        </w:tc>
        <w:tc>
          <w:tcPr>
            <w:tcW w:w="2619" w:type="dxa"/>
            <w:tcBorders>
              <w:top w:val="single" w:sz="8" w:space="0" w:color="000000"/>
              <w:left w:val="single" w:sz="8" w:space="0" w:color="000000"/>
              <w:bottom w:val="single" w:sz="8" w:space="0" w:color="000000"/>
              <w:right w:val="single" w:sz="8" w:space="0" w:color="000000"/>
            </w:tcBorders>
            <w:shd w:val="clear" w:color="auto" w:fill="CECEEF"/>
            <w:tcMar>
              <w:top w:w="15" w:type="dxa"/>
              <w:left w:w="108" w:type="dxa"/>
              <w:bottom w:w="0" w:type="dxa"/>
              <w:right w:w="108" w:type="dxa"/>
            </w:tcMar>
            <w:hideMark/>
          </w:tcPr>
          <w:p w14:paraId="28C61A4A" w14:textId="2863A2CB" w:rsidR="00C27E87" w:rsidRPr="00235C5E" w:rsidRDefault="00235C5E" w:rsidP="00C27E87">
            <w:pPr>
              <w:rPr>
                <w:szCs w:val="22"/>
                <w:lang w:val="en-US"/>
              </w:rPr>
            </w:pPr>
            <w:r w:rsidRPr="00235C5E">
              <w:rPr>
                <w:b/>
                <w:bCs/>
                <w:szCs w:val="22"/>
                <w:lang w:val="en-US"/>
              </w:rPr>
              <w:t>Wohnsitz CH (</w:t>
            </w:r>
            <w:r w:rsidR="00C27E87" w:rsidRPr="00235C5E">
              <w:rPr>
                <w:b/>
                <w:bCs/>
                <w:szCs w:val="22"/>
                <w:lang w:val="en-US"/>
              </w:rPr>
              <w:t>CH=Case Owner</w:t>
            </w:r>
            <w:r>
              <w:rPr>
                <w:b/>
                <w:bCs/>
                <w:szCs w:val="22"/>
                <w:lang w:val="en-US"/>
              </w:rPr>
              <w:t>)</w:t>
            </w:r>
          </w:p>
        </w:tc>
        <w:tc>
          <w:tcPr>
            <w:tcW w:w="2722" w:type="dxa"/>
            <w:tcBorders>
              <w:top w:val="single" w:sz="8" w:space="0" w:color="000000"/>
              <w:left w:val="single" w:sz="8" w:space="0" w:color="000000"/>
              <w:bottom w:val="single" w:sz="8" w:space="0" w:color="000000"/>
              <w:right w:val="single" w:sz="8" w:space="0" w:color="000000"/>
            </w:tcBorders>
            <w:shd w:val="clear" w:color="auto" w:fill="CECEEF"/>
            <w:tcMar>
              <w:top w:w="15" w:type="dxa"/>
              <w:left w:w="108" w:type="dxa"/>
              <w:bottom w:w="0" w:type="dxa"/>
              <w:right w:w="108" w:type="dxa"/>
            </w:tcMar>
            <w:hideMark/>
          </w:tcPr>
          <w:p w14:paraId="52EB56CF" w14:textId="7B166529" w:rsidR="00C27E87" w:rsidRPr="00235C5E" w:rsidRDefault="00235C5E" w:rsidP="00AA2854">
            <w:pPr>
              <w:rPr>
                <w:szCs w:val="22"/>
                <w:lang w:val="en-US"/>
              </w:rPr>
            </w:pPr>
            <w:r w:rsidRPr="00235C5E">
              <w:rPr>
                <w:b/>
                <w:bCs/>
                <w:szCs w:val="22"/>
                <w:lang w:val="en-US"/>
              </w:rPr>
              <w:t xml:space="preserve">Wohnsitz </w:t>
            </w:r>
            <w:r w:rsidR="00AA2854">
              <w:rPr>
                <w:b/>
                <w:bCs/>
                <w:szCs w:val="22"/>
                <w:lang w:val="en-US"/>
              </w:rPr>
              <w:t>Ausland</w:t>
            </w:r>
            <w:r w:rsidRPr="00235C5E">
              <w:rPr>
                <w:b/>
                <w:bCs/>
                <w:szCs w:val="22"/>
                <w:lang w:val="en-US"/>
              </w:rPr>
              <w:t xml:space="preserve"> </w:t>
            </w:r>
            <w:r>
              <w:rPr>
                <w:b/>
                <w:bCs/>
                <w:szCs w:val="22"/>
                <w:lang w:val="en-US"/>
              </w:rPr>
              <w:t>(</w:t>
            </w:r>
            <w:r w:rsidR="00C27E87" w:rsidRPr="00235C5E">
              <w:rPr>
                <w:b/>
                <w:bCs/>
                <w:szCs w:val="22"/>
                <w:lang w:val="en-US"/>
              </w:rPr>
              <w:t>CH=Counter Party</w:t>
            </w:r>
            <w:r w:rsidR="005D3782">
              <w:rPr>
                <w:b/>
                <w:bCs/>
                <w:szCs w:val="22"/>
                <w:lang w:val="en-US"/>
              </w:rPr>
              <w:t>)</w:t>
            </w:r>
          </w:p>
        </w:tc>
      </w:tr>
      <w:tr w:rsidR="00C27E87" w:rsidRPr="00C27E87" w14:paraId="19038806" w14:textId="77777777" w:rsidTr="00C27E87">
        <w:trPr>
          <w:trHeight w:val="708"/>
        </w:trPr>
        <w:tc>
          <w:tcPr>
            <w:tcW w:w="3790" w:type="dxa"/>
            <w:tcBorders>
              <w:top w:val="single" w:sz="8" w:space="0" w:color="000000"/>
              <w:left w:val="single" w:sz="8" w:space="0" w:color="000000"/>
              <w:bottom w:val="single" w:sz="8" w:space="0" w:color="000000"/>
              <w:right w:val="single" w:sz="8" w:space="0" w:color="000000"/>
            </w:tcBorders>
            <w:shd w:val="clear" w:color="auto" w:fill="CECEEF"/>
            <w:tcMar>
              <w:top w:w="15" w:type="dxa"/>
              <w:left w:w="108" w:type="dxa"/>
              <w:bottom w:w="0" w:type="dxa"/>
              <w:right w:w="108" w:type="dxa"/>
            </w:tcMar>
            <w:hideMark/>
          </w:tcPr>
          <w:p w14:paraId="7FD2E082" w14:textId="77777777" w:rsidR="00C27E87" w:rsidRPr="00C27E87" w:rsidRDefault="00C27E87" w:rsidP="00C27E87">
            <w:pPr>
              <w:rPr>
                <w:szCs w:val="22"/>
              </w:rPr>
            </w:pPr>
            <w:r w:rsidRPr="00C27E87">
              <w:rPr>
                <w:b/>
                <w:bCs/>
                <w:szCs w:val="22"/>
              </w:rPr>
              <w:t>Anwendbares Recht: CH</w:t>
            </w:r>
          </w:p>
        </w:tc>
        <w:tc>
          <w:tcPr>
            <w:tcW w:w="26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A7949B" w14:textId="77777777" w:rsidR="00C27E87" w:rsidRDefault="00C711ED" w:rsidP="00C27E87">
            <w:pPr>
              <w:rPr>
                <w:szCs w:val="22"/>
              </w:rPr>
            </w:pPr>
            <w:r>
              <w:rPr>
                <w:szCs w:val="22"/>
              </w:rPr>
              <w:t>Antrag direkt durch Firma oder durch das AK/BSV via vom Ausland erhaltene Relevant Info</w:t>
            </w:r>
          </w:p>
          <w:p w14:paraId="57FBE0F9" w14:textId="02AC7C6C" w:rsidR="00C711ED" w:rsidRPr="00C27E87" w:rsidRDefault="00C711ED" w:rsidP="00C27E87">
            <w:pPr>
              <w:rPr>
                <w:szCs w:val="22"/>
              </w:rPr>
            </w:pPr>
            <w:r>
              <w:rPr>
                <w:szCs w:val="22"/>
              </w:rPr>
              <w:t>Ausstellung PDA1 durch die Schweiz</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37F8E9" w14:textId="77777777" w:rsidR="00C27E87" w:rsidRDefault="00C711ED" w:rsidP="00C27E87">
            <w:pPr>
              <w:rPr>
                <w:szCs w:val="22"/>
              </w:rPr>
            </w:pPr>
            <w:r>
              <w:rPr>
                <w:szCs w:val="22"/>
              </w:rPr>
              <w:t>Information des Auslands durch den dortigen Arbeitgeber, oder via Relevant Info durch die Schweiz.</w:t>
            </w:r>
          </w:p>
          <w:p w14:paraId="74F29322" w14:textId="42188A8F" w:rsidR="00C711ED" w:rsidRPr="00C27E87" w:rsidRDefault="00C711ED" w:rsidP="00C27E87">
            <w:pPr>
              <w:rPr>
                <w:szCs w:val="22"/>
              </w:rPr>
            </w:pPr>
            <w:r>
              <w:rPr>
                <w:szCs w:val="22"/>
              </w:rPr>
              <w:t>Ausstellung PDA1 durch die Schweiz</w:t>
            </w:r>
          </w:p>
        </w:tc>
      </w:tr>
      <w:tr w:rsidR="00C711ED" w:rsidRPr="00C27E87" w14:paraId="6A40A452" w14:textId="77777777" w:rsidTr="00C27E87">
        <w:trPr>
          <w:trHeight w:val="708"/>
        </w:trPr>
        <w:tc>
          <w:tcPr>
            <w:tcW w:w="3790" w:type="dxa"/>
            <w:tcBorders>
              <w:top w:val="single" w:sz="8" w:space="0" w:color="000000"/>
              <w:left w:val="single" w:sz="8" w:space="0" w:color="000000"/>
              <w:bottom w:val="single" w:sz="8" w:space="0" w:color="000000"/>
              <w:right w:val="single" w:sz="8" w:space="0" w:color="000000"/>
            </w:tcBorders>
            <w:shd w:val="clear" w:color="auto" w:fill="CECEEF"/>
            <w:tcMar>
              <w:top w:w="15" w:type="dxa"/>
              <w:left w:w="108" w:type="dxa"/>
              <w:bottom w:w="0" w:type="dxa"/>
              <w:right w:w="108" w:type="dxa"/>
            </w:tcMar>
            <w:hideMark/>
          </w:tcPr>
          <w:p w14:paraId="37860DA5" w14:textId="77777777" w:rsidR="00C711ED" w:rsidRPr="00C27E87" w:rsidRDefault="00C711ED" w:rsidP="00C711ED">
            <w:pPr>
              <w:rPr>
                <w:szCs w:val="22"/>
              </w:rPr>
            </w:pPr>
            <w:r w:rsidRPr="00C27E87">
              <w:rPr>
                <w:b/>
                <w:bCs/>
                <w:szCs w:val="22"/>
              </w:rPr>
              <w:t>Anwendbares Recht: Ausland</w:t>
            </w:r>
          </w:p>
        </w:tc>
        <w:tc>
          <w:tcPr>
            <w:tcW w:w="26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B3BB3E" w14:textId="77777777" w:rsidR="00C711ED" w:rsidRDefault="00C711ED" w:rsidP="00C711ED">
            <w:pPr>
              <w:rPr>
                <w:szCs w:val="22"/>
              </w:rPr>
            </w:pPr>
            <w:r>
              <w:rPr>
                <w:szCs w:val="22"/>
              </w:rPr>
              <w:t>Antrag direkt durch Firma oder durch das AK/BSV via vom Ausland erhaltene Relevant Info</w:t>
            </w:r>
          </w:p>
          <w:p w14:paraId="2CC64703" w14:textId="08BC4524" w:rsidR="00C711ED" w:rsidRPr="00C27E87" w:rsidRDefault="00C711ED" w:rsidP="00C711ED">
            <w:pPr>
              <w:rPr>
                <w:szCs w:val="22"/>
              </w:rPr>
            </w:pPr>
            <w:r>
              <w:rPr>
                <w:szCs w:val="22"/>
              </w:rPr>
              <w:t>Ausstellung PDA1 durch das Ausland (der Versicherte kann die Erfassungsbestätigung zwischenzeitlich für Kontrollen verwenden</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152F2F" w14:textId="77777777" w:rsidR="00C711ED" w:rsidRDefault="00C711ED" w:rsidP="00C711ED">
            <w:pPr>
              <w:rPr>
                <w:szCs w:val="22"/>
              </w:rPr>
            </w:pPr>
            <w:r>
              <w:rPr>
                <w:szCs w:val="22"/>
              </w:rPr>
              <w:t>Information des Auslands durch den dortigen Arbeitgeber, oder via Relevant Info durch die Schweiz.</w:t>
            </w:r>
          </w:p>
          <w:p w14:paraId="4D9F1049" w14:textId="097D6BA3" w:rsidR="00C711ED" w:rsidRPr="00C27E87" w:rsidRDefault="00C711ED" w:rsidP="00C711ED">
            <w:pPr>
              <w:rPr>
                <w:szCs w:val="22"/>
              </w:rPr>
            </w:pPr>
            <w:r>
              <w:rPr>
                <w:szCs w:val="22"/>
              </w:rPr>
              <w:t>Ausstellung PDA1 durch das Ausland.</w:t>
            </w:r>
          </w:p>
        </w:tc>
      </w:tr>
    </w:tbl>
    <w:p w14:paraId="5FAB1322" w14:textId="7634ACA6" w:rsidR="00C27E87" w:rsidRDefault="00C27E87" w:rsidP="005E32D9">
      <w:pPr>
        <w:rPr>
          <w:szCs w:val="22"/>
        </w:rPr>
      </w:pPr>
    </w:p>
    <w:p w14:paraId="3C549B65" w14:textId="5C07FA63" w:rsidR="005D3782" w:rsidRDefault="005D3782" w:rsidP="00DB05C9">
      <w:pPr>
        <w:pStyle w:val="berschrift3"/>
      </w:pPr>
      <w:bookmarkStart w:id="33" w:name="_Toc53472392"/>
      <w:r>
        <w:t>5</w:t>
      </w:r>
      <w:r w:rsidRPr="00ED03A7">
        <w:t xml:space="preserve">.2.1 Die Schweiz als </w:t>
      </w:r>
      <w:r>
        <w:t>Case Owner</w:t>
      </w:r>
      <w:bookmarkEnd w:id="33"/>
    </w:p>
    <w:p w14:paraId="391D8DCB" w14:textId="5B4225D9" w:rsidR="00B31E67" w:rsidRDefault="00E73C6E" w:rsidP="00B31E67">
      <w:r>
        <w:t>Ist die Schweiz Case Owner, d.h</w:t>
      </w:r>
      <w:r w:rsidR="00C74CCC">
        <w:t>.</w:t>
      </w:r>
      <w:r>
        <w:t xml:space="preserve"> der Wohnsitz der betroffenen Person</w:t>
      </w:r>
      <w:r w:rsidR="003D6B9D">
        <w:t xml:space="preserve"> liegt</w:t>
      </w:r>
      <w:r>
        <w:t xml:space="preserve"> in der Schweiz, erfolgt der Anstoss in der Regel durch den Arbeitgeber, der die Ausstellung eines A1-Formulars beantragt. Einige Fälle werden jedoch auch durch das Ausland angestossen, welches dem BSV </w:t>
      </w:r>
      <w:r w:rsidR="003C3480">
        <w:t xml:space="preserve">mittels Informationsaustausch (LA_BUC_03) </w:t>
      </w:r>
      <w:r>
        <w:t xml:space="preserve">eine </w:t>
      </w:r>
      <w:r w:rsidR="003C3480">
        <w:t xml:space="preserve">Aufforderung </w:t>
      </w:r>
      <w:r w:rsidR="003D6B9D">
        <w:t>zustellt</w:t>
      </w:r>
      <w:r w:rsidR="003C3480">
        <w:t xml:space="preserve">, als </w:t>
      </w:r>
      <w:r w:rsidR="000C3B55">
        <w:t xml:space="preserve">Wohnland das anwendbare Recht festzulegen (vgl. 4.2.2; </w:t>
      </w:r>
      <w:r w:rsidR="000C3B55" w:rsidRPr="000C3B55">
        <w:t>Aufforderung zur Festlegung des anwendbaren Rechts an den Wohnstaat</w:t>
      </w:r>
      <w:r w:rsidR="000C3B55">
        <w:t xml:space="preserve">). </w:t>
      </w:r>
    </w:p>
    <w:p w14:paraId="0469E072" w14:textId="7460473A" w:rsidR="00374649" w:rsidRDefault="00374649" w:rsidP="00B31E67"/>
    <w:p w14:paraId="456B7039" w14:textId="77777777" w:rsidR="00932EEC" w:rsidRDefault="00374649" w:rsidP="00374649">
      <w:r>
        <w:t xml:space="preserve">Die Ausgleichskasse beurteilt </w:t>
      </w:r>
      <w:r w:rsidR="003D6B9D">
        <w:t xml:space="preserve">im Anschluss </w:t>
      </w:r>
      <w:r>
        <w:t xml:space="preserve">den Fall. Dabei sind </w:t>
      </w:r>
      <w:r w:rsidR="00932EEC">
        <w:t>vier</w:t>
      </w:r>
      <w:r>
        <w:t xml:space="preserve"> Resultate möglich: </w:t>
      </w:r>
    </w:p>
    <w:p w14:paraId="305C20A1" w14:textId="0BA1489D" w:rsidR="00932EEC" w:rsidRPr="00932EEC" w:rsidRDefault="003D6B9D" w:rsidP="001D3881">
      <w:pPr>
        <w:pStyle w:val="Listenabsatz"/>
        <w:numPr>
          <w:ilvl w:val="0"/>
          <w:numId w:val="7"/>
        </w:numPr>
        <w:spacing w:before="120"/>
        <w:ind w:left="714" w:hanging="357"/>
        <w:rPr>
          <w:rFonts w:ascii="Arial" w:hAnsi="Arial" w:cs="Arial"/>
        </w:rPr>
      </w:pPr>
      <w:r w:rsidRPr="00932EEC">
        <w:rPr>
          <w:rFonts w:ascii="Arial" w:hAnsi="Arial" w:cs="Arial"/>
        </w:rPr>
        <w:t>S</w:t>
      </w:r>
      <w:r w:rsidR="00374649" w:rsidRPr="00932EEC">
        <w:rPr>
          <w:rFonts w:ascii="Arial" w:hAnsi="Arial" w:cs="Arial"/>
        </w:rPr>
        <w:t>chweizerisches Recht ist anwendbar</w:t>
      </w:r>
    </w:p>
    <w:p w14:paraId="3E7A7069" w14:textId="77777777" w:rsidR="00932EEC" w:rsidRPr="00932EEC" w:rsidRDefault="00932EEC" w:rsidP="001D3881">
      <w:pPr>
        <w:pStyle w:val="Listenabsatz"/>
        <w:numPr>
          <w:ilvl w:val="0"/>
          <w:numId w:val="6"/>
        </w:numPr>
        <w:spacing w:before="120"/>
        <w:ind w:left="714" w:hanging="357"/>
        <w:rPr>
          <w:rFonts w:ascii="Arial" w:hAnsi="Arial" w:cs="Arial"/>
        </w:rPr>
      </w:pPr>
      <w:r w:rsidRPr="00932EEC">
        <w:rPr>
          <w:rFonts w:ascii="Arial" w:hAnsi="Arial" w:cs="Arial"/>
        </w:rPr>
        <w:t>A</w:t>
      </w:r>
      <w:r w:rsidR="00374649" w:rsidRPr="00932EEC">
        <w:rPr>
          <w:rFonts w:ascii="Arial" w:hAnsi="Arial" w:cs="Arial"/>
        </w:rPr>
        <w:t>u</w:t>
      </w:r>
      <w:r w:rsidRPr="00932EEC">
        <w:rPr>
          <w:rFonts w:ascii="Arial" w:hAnsi="Arial" w:cs="Arial"/>
        </w:rPr>
        <w:t>sländisches Recht ist anwendbar</w:t>
      </w:r>
    </w:p>
    <w:p w14:paraId="2C996340" w14:textId="450A0E39" w:rsidR="00374649" w:rsidRPr="00932EEC" w:rsidRDefault="00932EEC" w:rsidP="001D3881">
      <w:pPr>
        <w:pStyle w:val="Listenabsatz"/>
        <w:numPr>
          <w:ilvl w:val="0"/>
          <w:numId w:val="6"/>
        </w:numPr>
        <w:spacing w:before="120"/>
        <w:ind w:left="714" w:hanging="357"/>
        <w:rPr>
          <w:rFonts w:ascii="Arial" w:hAnsi="Arial" w:cs="Arial"/>
        </w:rPr>
      </w:pPr>
      <w:r w:rsidRPr="00932EEC">
        <w:rPr>
          <w:rFonts w:ascii="Arial" w:hAnsi="Arial" w:cs="Arial"/>
        </w:rPr>
        <w:t>D</w:t>
      </w:r>
      <w:r w:rsidR="00374649" w:rsidRPr="00932EEC">
        <w:rPr>
          <w:rFonts w:ascii="Arial" w:hAnsi="Arial" w:cs="Arial"/>
        </w:rPr>
        <w:t>ie Ausgleichskasse stellt fest, dass sie den Fall zu Unrecht erhalten hat, weil der Wohnsitz der betroffenen Person im Ausland liegt (Fälle von Grenzgängern mit Wohnsitz im Ausland</w:t>
      </w:r>
      <w:r w:rsidRPr="00932EEC">
        <w:rPr>
          <w:rFonts w:ascii="Arial" w:hAnsi="Arial" w:cs="Arial"/>
        </w:rPr>
        <w:t>)</w:t>
      </w:r>
    </w:p>
    <w:p w14:paraId="77F0EF79" w14:textId="28288947" w:rsidR="00932EEC" w:rsidRPr="00932EEC" w:rsidRDefault="00932EEC" w:rsidP="001D3881">
      <w:pPr>
        <w:pStyle w:val="Listenabsatz"/>
        <w:numPr>
          <w:ilvl w:val="0"/>
          <w:numId w:val="6"/>
        </w:numPr>
        <w:spacing w:before="120"/>
        <w:ind w:left="714" w:hanging="357"/>
        <w:rPr>
          <w:rFonts w:ascii="Arial" w:hAnsi="Arial" w:cs="Arial"/>
        </w:rPr>
      </w:pPr>
      <w:r w:rsidRPr="00932EEC">
        <w:rPr>
          <w:rFonts w:ascii="Arial" w:hAnsi="Arial" w:cs="Arial"/>
        </w:rPr>
        <w:t xml:space="preserve">Die </w:t>
      </w:r>
      <w:r>
        <w:rPr>
          <w:rFonts w:ascii="Arial" w:hAnsi="Arial" w:cs="Arial"/>
        </w:rPr>
        <w:t>Ausgleichskasse</w:t>
      </w:r>
      <w:r w:rsidRPr="00932EEC">
        <w:rPr>
          <w:rFonts w:ascii="Arial" w:hAnsi="Arial" w:cs="Arial"/>
        </w:rPr>
        <w:t xml:space="preserve"> stellt fest, dass nicht alle Informationen vorhanden sind, die nötig sind, um den Fall zu beurteilen</w:t>
      </w:r>
    </w:p>
    <w:p w14:paraId="5083C084" w14:textId="0F7BC19B" w:rsidR="00F64556" w:rsidRDefault="00F64556" w:rsidP="00374649"/>
    <w:p w14:paraId="0963B79B" w14:textId="6330CC81" w:rsidR="00EB4097" w:rsidRDefault="00EB4097" w:rsidP="00EB4097">
      <w:pPr>
        <w:pStyle w:val="berschrift5"/>
      </w:pPr>
      <w:r>
        <w:t xml:space="preserve">Schweizerisches Recht </w:t>
      </w:r>
      <w:r w:rsidR="00374649">
        <w:t xml:space="preserve">ist </w:t>
      </w:r>
      <w:r>
        <w:t>anwendbar</w:t>
      </w:r>
    </w:p>
    <w:p w14:paraId="24235668" w14:textId="74DE4598" w:rsidR="00EB4097" w:rsidRDefault="00EF3400" w:rsidP="00EB4097">
      <w:r>
        <w:t>Kommt die Kasse zum Schluss, dass schweizerisches Recht anwendbar ist, füllt sie die Entscheidmaske entsprechend aus (Unterstellungsland = Schweiz)</w:t>
      </w:r>
      <w:r w:rsidR="00AD72BF">
        <w:t xml:space="preserve"> und drück</w:t>
      </w:r>
      <w:r w:rsidR="00F916FC">
        <w:t>t</w:t>
      </w:r>
      <w:r w:rsidR="00AD72BF">
        <w:t xml:space="preserve"> den Erledigen-Knopf. ALPS wird nun ein </w:t>
      </w:r>
      <w:r w:rsidR="00F916FC">
        <w:t xml:space="preserve">Formular </w:t>
      </w:r>
      <w:r w:rsidR="00AD72BF">
        <w:t>A1 erstellen, welches im Register D</w:t>
      </w:r>
      <w:r w:rsidR="00F64556">
        <w:t>okumen</w:t>
      </w:r>
      <w:r w:rsidR="00006638">
        <w:t xml:space="preserve">te abgelegt wird. Handelt es sich um ein A1, welches ein </w:t>
      </w:r>
      <w:r w:rsidR="00C711ED">
        <w:t xml:space="preserve">vorgängig erstelltes A1 </w:t>
      </w:r>
      <w:r w:rsidR="00006638">
        <w:t>ersetzt, wird das alte Formular durch ALPS beim drücken des Erledigen-Knopfes als ungültig gekennzeichnet</w:t>
      </w:r>
      <w:r w:rsidR="008725FB">
        <w:t xml:space="preserve"> und es wird </w:t>
      </w:r>
      <w:r w:rsidR="00C74CCC">
        <w:t>ein entsprechender Vermerk</w:t>
      </w:r>
      <w:r w:rsidR="008725FB">
        <w:t xml:space="preserve"> in den Meldungen gemacht</w:t>
      </w:r>
      <w:r w:rsidR="00006638">
        <w:t>. In jedem Fall wird d</w:t>
      </w:r>
      <w:r w:rsidR="00AD72BF">
        <w:t xml:space="preserve">er Arbeitgeber per Email informiert und die Ausgleichskasse erhält die </w:t>
      </w:r>
      <w:r w:rsidR="00AD72BF">
        <w:lastRenderedPageBreak/>
        <w:t xml:space="preserve">Erledigungsmeldung via Sedex. Das Ausland erhält </w:t>
      </w:r>
      <w:r w:rsidR="003D6B9D">
        <w:t xml:space="preserve">automatisch und ohne Zutun des Sachbearbeiters </w:t>
      </w:r>
      <w:r w:rsidR="00AD72BF">
        <w:t xml:space="preserve">die SED-Meldung </w:t>
      </w:r>
      <w:r w:rsidR="008A5F90">
        <w:t xml:space="preserve">A003 </w:t>
      </w:r>
      <w:r w:rsidR="00AD72BF">
        <w:t xml:space="preserve">(mit </w:t>
      </w:r>
      <w:r w:rsidR="00F916FC">
        <w:t xml:space="preserve">Formular </w:t>
      </w:r>
      <w:r w:rsidR="00AD72BF">
        <w:t>A1 im Anhang) und hat nun 60 Tage Zeit, den Entscheid anzufechten. Erfolgt keine Anfechtung, wechselt der Status des Falles nach 60 Tagen automatisch von «erledigt» zu «abgeschlossen».</w:t>
      </w:r>
    </w:p>
    <w:p w14:paraId="46FD9ABF" w14:textId="6B265E20" w:rsidR="00EB4097" w:rsidRDefault="00EB4097" w:rsidP="00EB4097"/>
    <w:p w14:paraId="39F5E59D" w14:textId="4050E8B9" w:rsidR="00EB4097" w:rsidRDefault="00EB4097" w:rsidP="00EB4097">
      <w:pPr>
        <w:pStyle w:val="berschrift5"/>
      </w:pPr>
      <w:r>
        <w:t>Ausländisches Recht</w:t>
      </w:r>
      <w:r w:rsidR="00374649">
        <w:t xml:space="preserve"> ist</w:t>
      </w:r>
      <w:r>
        <w:t xml:space="preserve"> anwendbar</w:t>
      </w:r>
    </w:p>
    <w:p w14:paraId="14771E8C" w14:textId="139EC55A" w:rsidR="00EB4097" w:rsidRDefault="00AD72BF" w:rsidP="00EB4097">
      <w:r>
        <w:t>Kommt die Kasse zum Schluss, dass das Recht eines anderen Staates anwendbar ist, füllt sie die Entscheidmaske entsprechend aus (Unterstellungsland = Land, dessen Recht anwendbar ist) und drück</w:t>
      </w:r>
      <w:r w:rsidR="00B73396">
        <w:t>t</w:t>
      </w:r>
      <w:r>
        <w:t xml:space="preserve"> den Erledigen-Knopf. ALPS wird </w:t>
      </w:r>
      <w:r w:rsidR="00686A7B">
        <w:t>in diesem Fall k</w:t>
      </w:r>
      <w:r>
        <w:t xml:space="preserve">ein </w:t>
      </w:r>
      <w:r w:rsidR="00F916FC">
        <w:t xml:space="preserve">Formular </w:t>
      </w:r>
      <w:r>
        <w:t>A1 erstellen</w:t>
      </w:r>
      <w:r w:rsidR="00B73396">
        <w:t>;</w:t>
      </w:r>
      <w:r>
        <w:t xml:space="preserve"> </w:t>
      </w:r>
      <w:r w:rsidR="00686A7B">
        <w:t>dieses wird durch den Staat, dessen Recht anwendbar ist, erstellt. D</w:t>
      </w:r>
      <w:r>
        <w:t>er Arbeitgeber wird per Email informiert und die Ausgleichskasse erhält die Erledigungsmeldung via Sedex. Das</w:t>
      </w:r>
      <w:r w:rsidR="00686A7B">
        <w:t xml:space="preserve"> Ausland erhält </w:t>
      </w:r>
      <w:r w:rsidR="00B73396">
        <w:t xml:space="preserve">automatisch und ohne Zutun des Sachbearbeiters </w:t>
      </w:r>
      <w:r w:rsidR="00686A7B">
        <w:t>die SED-Meldung</w:t>
      </w:r>
      <w:r w:rsidR="008A5F90">
        <w:t xml:space="preserve"> A003</w:t>
      </w:r>
      <w:r>
        <w:t xml:space="preserve"> und hat nun 60 Tage Zeit, </w:t>
      </w:r>
      <w:r w:rsidR="00686A7B">
        <w:t xml:space="preserve">zuzustimmen oder </w:t>
      </w:r>
      <w:r>
        <w:t xml:space="preserve">den Entscheid anzufechten. </w:t>
      </w:r>
      <w:r w:rsidR="00686A7B">
        <w:t>E</w:t>
      </w:r>
      <w:r>
        <w:t>rfolgt keine Anfechtung,</w:t>
      </w:r>
      <w:r w:rsidR="008725FB">
        <w:t xml:space="preserve"> wechselt der Status des Falles nach 60 Tagen automatisch von «erledigt» zu «abgeschlossen». Allenfalls</w:t>
      </w:r>
      <w:r>
        <w:t xml:space="preserve"> </w:t>
      </w:r>
      <w:r w:rsidR="00686A7B">
        <w:t xml:space="preserve">wird die Frist </w:t>
      </w:r>
      <w:r w:rsidR="008725FB">
        <w:t xml:space="preserve">verkürzt, wenn alle beteiligten Saaten aktiv zustimmen. In diesem Fall muss die Frist von 60 Tagen nicht abgewartet werden, sondern der Fall wird mit erhalt der letzten erforderlichen Zustimmung sofort geschlossen. </w:t>
      </w:r>
      <w:r w:rsidR="00686A7B">
        <w:t>Die Zustellung des</w:t>
      </w:r>
      <w:r w:rsidR="00F916FC">
        <w:t xml:space="preserve"> Formulars</w:t>
      </w:r>
      <w:r w:rsidR="00686A7B">
        <w:t xml:space="preserve"> A1 an die betroffene Person erfolgt durch den ausstellenden Staat.</w:t>
      </w:r>
    </w:p>
    <w:p w14:paraId="6F7A1657" w14:textId="1A438D69" w:rsidR="00374649" w:rsidRDefault="00374649" w:rsidP="00EB4097"/>
    <w:p w14:paraId="16E9DB51" w14:textId="742A9105" w:rsidR="00374649" w:rsidRDefault="00374649" w:rsidP="00374649">
      <w:pPr>
        <w:pStyle w:val="berschrift5"/>
      </w:pPr>
      <w:r>
        <w:t>Fälle von Grenzgängern mit Wohnsitz im Ausland</w:t>
      </w:r>
    </w:p>
    <w:p w14:paraId="1588986C" w14:textId="77777777" w:rsidR="00193BD8" w:rsidRDefault="00E60DDD" w:rsidP="00970E37">
      <w:r>
        <w:t>Wenn die Ausgleichskasse einen Antrag auf Mehrfachtätigkeit für einen Grenzgänger</w:t>
      </w:r>
      <w:r w:rsidR="00AA26D9">
        <w:t xml:space="preserve"> mit Wohnsitz im Ausland</w:t>
      </w:r>
      <w:r>
        <w:t xml:space="preserve"> erhält, konvertiert sie diese</w:t>
      </w:r>
      <w:r w:rsidR="00B73396">
        <w:t>n</w:t>
      </w:r>
      <w:r>
        <w:t xml:space="preserve"> </w:t>
      </w:r>
      <w:r w:rsidR="00AA26D9">
        <w:t xml:space="preserve">mittels Knopfdruck in ALPS </w:t>
      </w:r>
      <w:r>
        <w:t>in den Geschäftsfall Informationsaustausch (LA_BUC_03) und fordert via ALPS</w:t>
      </w:r>
      <w:r w:rsidR="00AA26D9">
        <w:t xml:space="preserve"> (Knopf</w:t>
      </w:r>
      <w:r w:rsidR="00970E37">
        <w:t xml:space="preserve"> Erledigen</w:t>
      </w:r>
      <w:r w:rsidR="00AA26D9">
        <w:t>)</w:t>
      </w:r>
      <w:r>
        <w:t xml:space="preserve"> die Behörde des Wohnstaates auf, das anwendbare Recht festzulegen. Die antragstellende Firma wird via ALPS informiert, </w:t>
      </w:r>
      <w:r w:rsidR="00970E37">
        <w:t xml:space="preserve">dass der Fall konvertiert </w:t>
      </w:r>
      <w:r w:rsidR="00B73396">
        <w:t>und ans Ausland weitergeleitet wurde. Diese Bestätigung kann die Firma den ausländischen Stellen bei Bedarf vorweisen</w:t>
      </w:r>
      <w:r w:rsidR="00970E37">
        <w:t>.</w:t>
      </w:r>
      <w:r w:rsidR="00B73396" w:rsidDel="00B73396">
        <w:t xml:space="preserve"> </w:t>
      </w:r>
    </w:p>
    <w:p w14:paraId="19C8E11D" w14:textId="77777777" w:rsidR="00193BD8" w:rsidRDefault="00193BD8" w:rsidP="00970E37"/>
    <w:p w14:paraId="669E7BB1" w14:textId="0B85743C" w:rsidR="00932EEC" w:rsidRDefault="00932EEC" w:rsidP="00970E37">
      <w:r w:rsidRPr="00970E37">
        <w:rPr>
          <w:rStyle w:val="berschrift5Zchn"/>
        </w:rPr>
        <w:t>Die Ausgleichskasse stellt fest, dass nicht alle Informationen vorhanden sind, die nötig sind, um den Fall zu beurteilen</w:t>
      </w:r>
    </w:p>
    <w:p w14:paraId="193C6016" w14:textId="0189441D" w:rsidR="008A5F90" w:rsidRDefault="00006638" w:rsidP="00EB4097">
      <w:r>
        <w:t xml:space="preserve">Übermittelt das Ausland nicht alle Informationen, die die Ausgleichskasse zur Beurteilung der Unterstellung benötigt, lehnt die Ausgleichskasse den Fall ab und erklärt der ausländischen Institution in den Bemerkungen, dass die Ablehnung vorläufig aufgrund fehlender Daten erfolgt ist und teilt mit, welche Daten noch benötigt werden. Mit diesem Vorgehen ist sichergestellt, dass das Ausland den </w:t>
      </w:r>
      <w:r w:rsidRPr="00006638">
        <w:t xml:space="preserve">Fall darf nicht </w:t>
      </w:r>
      <w:r>
        <w:t>abschliessen kann, solange die Ausgleichskasse nicht einverstanden ist.</w:t>
      </w:r>
    </w:p>
    <w:p w14:paraId="7BA44007" w14:textId="77777777" w:rsidR="00932EEC" w:rsidRDefault="00932EEC" w:rsidP="00EB4097"/>
    <w:p w14:paraId="3F3642F3" w14:textId="43219116" w:rsidR="00EF3400" w:rsidRDefault="00EF3400" w:rsidP="00E60DDD">
      <w:pPr>
        <w:pStyle w:val="berschrift5"/>
      </w:pPr>
      <w:r>
        <w:t>Anfechtung des Entscheides durch das Ausland</w:t>
      </w:r>
    </w:p>
    <w:p w14:paraId="5F7466D3" w14:textId="6A80E1C9" w:rsidR="00D07305" w:rsidRDefault="008A5F90" w:rsidP="008A5F90">
      <w:r>
        <w:t>Ist der a</w:t>
      </w:r>
      <w:r w:rsidRPr="008A5F90">
        <w:t>usl</w:t>
      </w:r>
      <w:r>
        <w:t>ändische Träger mit dem Unterstellungsentscheid nicht einverstanden,</w:t>
      </w:r>
      <w:r w:rsidRPr="008A5F90">
        <w:t xml:space="preserve"> </w:t>
      </w:r>
      <w:r>
        <w:t xml:space="preserve">sendet er eine </w:t>
      </w:r>
      <w:r w:rsidRPr="008A5F90">
        <w:t>Ablehnung (</w:t>
      </w:r>
      <w:r>
        <w:t xml:space="preserve">SED </w:t>
      </w:r>
      <w:r w:rsidRPr="008A5F90">
        <w:t>A004)</w:t>
      </w:r>
      <w:r>
        <w:t xml:space="preserve">, in dem er seinen Entscheid begründet. Die Ausgleichskasse prüft den Sachverhalt unter Berücksichtigung der Mitteilung aus dem Ausland und </w:t>
      </w:r>
      <w:r w:rsidR="00D07305">
        <w:t>passt die Entscheidmaske an:</w:t>
      </w:r>
    </w:p>
    <w:p w14:paraId="272BC3F8" w14:textId="261203A7" w:rsidR="008A5F90" w:rsidRPr="00354A06" w:rsidRDefault="008A5F90" w:rsidP="001D3881">
      <w:pPr>
        <w:pStyle w:val="Listenabsatz"/>
        <w:numPr>
          <w:ilvl w:val="0"/>
          <w:numId w:val="4"/>
        </w:numPr>
        <w:spacing w:before="120"/>
        <w:ind w:left="714" w:hanging="357"/>
        <w:rPr>
          <w:rFonts w:ascii="Arial" w:hAnsi="Arial" w:cs="Arial"/>
        </w:rPr>
      </w:pPr>
      <w:r w:rsidRPr="00354A06">
        <w:rPr>
          <w:rFonts w:ascii="Arial" w:hAnsi="Arial" w:cs="Arial"/>
        </w:rPr>
        <w:t>Hält</w:t>
      </w:r>
      <w:r w:rsidR="00D07305" w:rsidRPr="00354A06">
        <w:rPr>
          <w:rFonts w:ascii="Arial" w:hAnsi="Arial" w:cs="Arial"/>
        </w:rPr>
        <w:t xml:space="preserve"> die Ausgleichskasse an ihrem Entscheid fest, erfasst sie auf der Entscheidmaske eine entsprechende Begründung und erledigt den Fall. ALPS erstellt ein neues </w:t>
      </w:r>
      <w:r w:rsidR="00F916FC">
        <w:rPr>
          <w:rFonts w:ascii="Arial" w:hAnsi="Arial" w:cs="Arial"/>
        </w:rPr>
        <w:t xml:space="preserve">Formular </w:t>
      </w:r>
      <w:r w:rsidR="00D07305" w:rsidRPr="00354A06">
        <w:rPr>
          <w:rFonts w:ascii="Arial" w:hAnsi="Arial" w:cs="Arial"/>
        </w:rPr>
        <w:t>A1</w:t>
      </w:r>
      <w:r w:rsidR="00AA26D9">
        <w:rPr>
          <w:rFonts w:ascii="Arial" w:hAnsi="Arial" w:cs="Arial"/>
        </w:rPr>
        <w:t xml:space="preserve"> falls dies notwendig ist (beispielsweise au</w:t>
      </w:r>
      <w:r w:rsidR="00187CDE">
        <w:rPr>
          <w:rFonts w:ascii="Arial" w:hAnsi="Arial" w:cs="Arial"/>
        </w:rPr>
        <w:t>f</w:t>
      </w:r>
      <w:r w:rsidR="00AA26D9">
        <w:rPr>
          <w:rFonts w:ascii="Arial" w:hAnsi="Arial" w:cs="Arial"/>
        </w:rPr>
        <w:t>grund einer Anpassung der Dauer oder des Artikels; der Entscheid erfolgt durch den Mitarbeiter der AK)</w:t>
      </w:r>
      <w:r w:rsidR="00D07305" w:rsidRPr="00354A06">
        <w:rPr>
          <w:rFonts w:ascii="Arial" w:hAnsi="Arial" w:cs="Arial"/>
        </w:rPr>
        <w:t xml:space="preserve">, zieht das vorhandene </w:t>
      </w:r>
      <w:r w:rsidR="00F916FC">
        <w:rPr>
          <w:rFonts w:ascii="Arial" w:hAnsi="Arial" w:cs="Arial"/>
        </w:rPr>
        <w:t xml:space="preserve">Formular </w:t>
      </w:r>
      <w:r w:rsidR="00D07305" w:rsidRPr="00354A06">
        <w:rPr>
          <w:rFonts w:ascii="Arial" w:hAnsi="Arial" w:cs="Arial"/>
        </w:rPr>
        <w:t xml:space="preserve">A1 zurück (bzw. markiert dieses als ungültig), versendet ein </w:t>
      </w:r>
      <w:r w:rsidR="00AA26D9">
        <w:rPr>
          <w:rFonts w:ascii="Arial" w:hAnsi="Arial" w:cs="Arial"/>
        </w:rPr>
        <w:t>neues A003</w:t>
      </w:r>
      <w:r w:rsidR="00AA26D9" w:rsidRPr="00354A06">
        <w:rPr>
          <w:rFonts w:ascii="Arial" w:hAnsi="Arial" w:cs="Arial"/>
        </w:rPr>
        <w:t xml:space="preserve"> </w:t>
      </w:r>
      <w:r w:rsidR="00D07305" w:rsidRPr="00354A06">
        <w:rPr>
          <w:rFonts w:ascii="Arial" w:hAnsi="Arial" w:cs="Arial"/>
        </w:rPr>
        <w:t xml:space="preserve">(in </w:t>
      </w:r>
      <w:r w:rsidR="00B73396">
        <w:rPr>
          <w:rFonts w:ascii="Arial" w:hAnsi="Arial" w:cs="Arial"/>
        </w:rPr>
        <w:t>welchem</w:t>
      </w:r>
      <w:r w:rsidR="00B73396" w:rsidRPr="00354A06">
        <w:rPr>
          <w:rFonts w:ascii="Arial" w:hAnsi="Arial" w:cs="Arial"/>
        </w:rPr>
        <w:t xml:space="preserve"> </w:t>
      </w:r>
      <w:r w:rsidR="00D07305" w:rsidRPr="00354A06">
        <w:rPr>
          <w:rFonts w:ascii="Arial" w:hAnsi="Arial" w:cs="Arial"/>
        </w:rPr>
        <w:t xml:space="preserve">dem Ausland die Begründung mitgeteilt wird) sowie </w:t>
      </w:r>
      <w:r w:rsidR="00B73396">
        <w:rPr>
          <w:rFonts w:ascii="Arial" w:hAnsi="Arial" w:cs="Arial"/>
        </w:rPr>
        <w:t>eine</w:t>
      </w:r>
      <w:r w:rsidR="00B73396" w:rsidRPr="00354A06">
        <w:rPr>
          <w:rFonts w:ascii="Arial" w:hAnsi="Arial" w:cs="Arial"/>
        </w:rPr>
        <w:t xml:space="preserve"> </w:t>
      </w:r>
      <w:r w:rsidR="00D07305" w:rsidRPr="00354A06">
        <w:rPr>
          <w:rFonts w:ascii="Arial" w:hAnsi="Arial" w:cs="Arial"/>
        </w:rPr>
        <w:t xml:space="preserve">Sedex-Meldung und </w:t>
      </w:r>
      <w:r w:rsidR="00B73396">
        <w:rPr>
          <w:rFonts w:ascii="Arial" w:hAnsi="Arial" w:cs="Arial"/>
        </w:rPr>
        <w:t>eine</w:t>
      </w:r>
      <w:r w:rsidR="00B73396" w:rsidRPr="00354A06">
        <w:rPr>
          <w:rFonts w:ascii="Arial" w:hAnsi="Arial" w:cs="Arial"/>
        </w:rPr>
        <w:t xml:space="preserve"> </w:t>
      </w:r>
      <w:r w:rsidR="00D07305" w:rsidRPr="00354A06">
        <w:rPr>
          <w:rFonts w:ascii="Arial" w:hAnsi="Arial" w:cs="Arial"/>
        </w:rPr>
        <w:t>Email an den Arbeitgeber</w:t>
      </w:r>
      <w:r w:rsidR="00134810">
        <w:rPr>
          <w:rFonts w:ascii="Arial" w:hAnsi="Arial" w:cs="Arial"/>
        </w:rPr>
        <w:t>.</w:t>
      </w:r>
    </w:p>
    <w:p w14:paraId="78052325" w14:textId="3B85BB70" w:rsidR="00EB4097" w:rsidRPr="00354A06" w:rsidRDefault="008A5F90" w:rsidP="001D3881">
      <w:pPr>
        <w:pStyle w:val="Listenabsatz"/>
        <w:numPr>
          <w:ilvl w:val="0"/>
          <w:numId w:val="4"/>
        </w:numPr>
        <w:spacing w:before="120"/>
        <w:ind w:left="714" w:hanging="357"/>
        <w:rPr>
          <w:rFonts w:ascii="Arial" w:hAnsi="Arial" w:cs="Arial"/>
        </w:rPr>
      </w:pPr>
      <w:r w:rsidRPr="00354A06">
        <w:rPr>
          <w:rFonts w:ascii="Arial" w:hAnsi="Arial" w:cs="Arial"/>
        </w:rPr>
        <w:t>Entscheid</w:t>
      </w:r>
      <w:r w:rsidR="00354A06" w:rsidRPr="00354A06">
        <w:rPr>
          <w:rFonts w:ascii="Arial" w:hAnsi="Arial" w:cs="Arial"/>
        </w:rPr>
        <w:t>et die</w:t>
      </w:r>
      <w:r w:rsidRPr="00354A06">
        <w:rPr>
          <w:rFonts w:ascii="Arial" w:hAnsi="Arial" w:cs="Arial"/>
        </w:rPr>
        <w:t xml:space="preserve"> AK, dass der Versicherte im </w:t>
      </w:r>
      <w:r w:rsidR="00354A06" w:rsidRPr="00354A06">
        <w:rPr>
          <w:rFonts w:ascii="Arial" w:hAnsi="Arial" w:cs="Arial"/>
        </w:rPr>
        <w:t>Ausland unterstellt werden muss, erfolgt wiederum eine entsprechende</w:t>
      </w:r>
      <w:r w:rsidRPr="00354A06">
        <w:rPr>
          <w:rFonts w:ascii="Arial" w:hAnsi="Arial" w:cs="Arial"/>
        </w:rPr>
        <w:t xml:space="preserve"> Anpassung </w:t>
      </w:r>
      <w:r w:rsidR="00354A06" w:rsidRPr="00354A06">
        <w:rPr>
          <w:rFonts w:ascii="Arial" w:hAnsi="Arial" w:cs="Arial"/>
        </w:rPr>
        <w:t xml:space="preserve">der </w:t>
      </w:r>
      <w:r w:rsidRPr="00354A06">
        <w:rPr>
          <w:rFonts w:ascii="Arial" w:hAnsi="Arial" w:cs="Arial"/>
        </w:rPr>
        <w:t>Entscheidmaske</w:t>
      </w:r>
      <w:r w:rsidR="00354A06" w:rsidRPr="00354A06">
        <w:rPr>
          <w:rFonts w:ascii="Arial" w:hAnsi="Arial" w:cs="Arial"/>
        </w:rPr>
        <w:t xml:space="preserve">. Beim Drücken des Erledigen-Buttons zieht </w:t>
      </w:r>
      <w:r w:rsidR="00354A06">
        <w:rPr>
          <w:rFonts w:ascii="Arial" w:hAnsi="Arial" w:cs="Arial"/>
        </w:rPr>
        <w:t xml:space="preserve">ALPS </w:t>
      </w:r>
      <w:r w:rsidR="00354A06" w:rsidRPr="00354A06">
        <w:rPr>
          <w:rFonts w:ascii="Arial" w:hAnsi="Arial" w:cs="Arial"/>
        </w:rPr>
        <w:t xml:space="preserve">das vorhandene </w:t>
      </w:r>
      <w:r w:rsidR="00F916FC">
        <w:rPr>
          <w:rFonts w:ascii="Arial" w:hAnsi="Arial" w:cs="Arial"/>
        </w:rPr>
        <w:t xml:space="preserve">Formular </w:t>
      </w:r>
      <w:r w:rsidR="00354A06" w:rsidRPr="00354A06">
        <w:rPr>
          <w:rFonts w:ascii="Arial" w:hAnsi="Arial" w:cs="Arial"/>
        </w:rPr>
        <w:t xml:space="preserve">A1 zurück (bzw. markiert dieses als ungültig), versendet ein </w:t>
      </w:r>
      <w:r w:rsidR="00134810">
        <w:rPr>
          <w:rFonts w:ascii="Arial" w:hAnsi="Arial" w:cs="Arial"/>
        </w:rPr>
        <w:t>A003</w:t>
      </w:r>
      <w:r w:rsidR="00134810" w:rsidRPr="00354A06">
        <w:rPr>
          <w:rFonts w:ascii="Arial" w:hAnsi="Arial" w:cs="Arial"/>
        </w:rPr>
        <w:t xml:space="preserve"> </w:t>
      </w:r>
      <w:r w:rsidR="00354A06" w:rsidRPr="00354A06">
        <w:rPr>
          <w:rFonts w:ascii="Arial" w:hAnsi="Arial" w:cs="Arial"/>
        </w:rPr>
        <w:t xml:space="preserve">(indem dem Ausland die Begründung mitgeteilt wird) sowie </w:t>
      </w:r>
      <w:r w:rsidR="00B73396">
        <w:rPr>
          <w:rFonts w:ascii="Arial" w:hAnsi="Arial" w:cs="Arial"/>
        </w:rPr>
        <w:t>eine</w:t>
      </w:r>
      <w:r w:rsidR="00B73396" w:rsidRPr="00354A06">
        <w:rPr>
          <w:rFonts w:ascii="Arial" w:hAnsi="Arial" w:cs="Arial"/>
        </w:rPr>
        <w:t xml:space="preserve"> </w:t>
      </w:r>
      <w:r w:rsidR="00354A06" w:rsidRPr="00354A06">
        <w:rPr>
          <w:rFonts w:ascii="Arial" w:hAnsi="Arial" w:cs="Arial"/>
        </w:rPr>
        <w:t xml:space="preserve">Sedex-Meldung und </w:t>
      </w:r>
      <w:r w:rsidR="00B73396">
        <w:rPr>
          <w:rFonts w:ascii="Arial" w:hAnsi="Arial" w:cs="Arial"/>
        </w:rPr>
        <w:t>eine</w:t>
      </w:r>
      <w:r w:rsidR="00B73396" w:rsidRPr="00354A06">
        <w:rPr>
          <w:rFonts w:ascii="Arial" w:hAnsi="Arial" w:cs="Arial"/>
        </w:rPr>
        <w:t xml:space="preserve"> </w:t>
      </w:r>
      <w:r w:rsidR="00354A06" w:rsidRPr="00354A06">
        <w:rPr>
          <w:rFonts w:ascii="Arial" w:hAnsi="Arial" w:cs="Arial"/>
        </w:rPr>
        <w:t>Email an den Arbeitgeber</w:t>
      </w:r>
      <w:r w:rsidR="00354A06">
        <w:rPr>
          <w:rFonts w:ascii="Arial" w:hAnsi="Arial" w:cs="Arial"/>
        </w:rPr>
        <w:t>.</w:t>
      </w:r>
    </w:p>
    <w:p w14:paraId="52188AFD" w14:textId="0964571E" w:rsidR="00E60DDD" w:rsidRDefault="00E60DDD" w:rsidP="00EB4097"/>
    <w:p w14:paraId="14DA4ADC" w14:textId="52CA5D50" w:rsidR="005D3782" w:rsidRDefault="005D3782" w:rsidP="00DB05C9">
      <w:pPr>
        <w:pStyle w:val="berschrift3"/>
      </w:pPr>
      <w:bookmarkStart w:id="34" w:name="_Toc53472393"/>
      <w:r>
        <w:lastRenderedPageBreak/>
        <w:t>5</w:t>
      </w:r>
      <w:r w:rsidRPr="00ED03A7">
        <w:t>.2.2 Die Schweiz als Counter Party</w:t>
      </w:r>
      <w:bookmarkEnd w:id="34"/>
    </w:p>
    <w:p w14:paraId="386AA812" w14:textId="217C105B" w:rsidR="00374649" w:rsidRDefault="00FE7549" w:rsidP="00374649">
      <w:r>
        <w:t xml:space="preserve">Ist die Schweiz Counter Party wird der Fall durch den Erhalt eines </w:t>
      </w:r>
      <w:r w:rsidR="00134810">
        <w:t xml:space="preserve">LA_BUC_03 / </w:t>
      </w:r>
      <w:r>
        <w:t>SED A003 aus dem Ausland angestossen</w:t>
      </w:r>
      <w:r w:rsidR="002E5B92">
        <w:t>, welches vom BSV an die zuständige Ausgleichskasse weitergeleitet wird</w:t>
      </w:r>
      <w:r>
        <w:t xml:space="preserve">. </w:t>
      </w:r>
      <w:r w:rsidR="00B20393">
        <w:t xml:space="preserve">Die Ausgleichskasse überprüft anschliessend den Sachverhalt sowie die Festlegung des anwendbaren Rechts durch die ausländische Institution. </w:t>
      </w:r>
      <w:r w:rsidR="00A6734F">
        <w:t>Der Prozess unterscheidet sich, je nachdem ob schweizerisches oder ausländisches Recht anwendbar ist</w:t>
      </w:r>
      <w:r w:rsidR="00B20393">
        <w:t xml:space="preserve"> und ob die Ausgleichskasse mit der Festlegung des Case Owners, d.h. des ausländischen Trägers einverstanden ist oder nicht:</w:t>
      </w:r>
    </w:p>
    <w:p w14:paraId="6FA80E45" w14:textId="760E8456" w:rsidR="00374649" w:rsidRDefault="00374649" w:rsidP="00374649"/>
    <w:p w14:paraId="49561089" w14:textId="77777777" w:rsidR="005F58A8" w:rsidRDefault="005F58A8" w:rsidP="005F58A8">
      <w:pPr>
        <w:pStyle w:val="berschrift5"/>
      </w:pPr>
      <w:r>
        <w:t>Schweizerisches Recht ist anwendbar, AK mit Case Owner einverstanden</w:t>
      </w:r>
    </w:p>
    <w:p w14:paraId="25F7CBD5" w14:textId="244ACD66" w:rsidR="005F58A8" w:rsidRDefault="00F56BC8" w:rsidP="00374649">
      <w:r>
        <w:t xml:space="preserve">Hat der Case Owner festgelegt, dass schweizerisches Recht anwendbar ist und ist die Ausgleichskasse mit dieser Festlegung einverstanden, erfasst sie dies in der Entscheidmaske und drückt «Erledigen». ALPS </w:t>
      </w:r>
      <w:r w:rsidR="00032B9A">
        <w:t>erstellt automatisch</w:t>
      </w:r>
      <w:r>
        <w:t xml:space="preserve"> ein</w:t>
      </w:r>
      <w:r w:rsidR="00F916FC">
        <w:t xml:space="preserve"> Formular</w:t>
      </w:r>
      <w:r>
        <w:t xml:space="preserve"> A1, welches im Register Dokumente abgelegt wird und die Ausgleichskasse erhält die Erledigungsmeldung via Sedex. Das Ausland erhält die SED-Meldung </w:t>
      </w:r>
      <w:r w:rsidR="00A246AF">
        <w:t>A012</w:t>
      </w:r>
      <w:r>
        <w:t xml:space="preserve"> (mit </w:t>
      </w:r>
      <w:r w:rsidR="00F916FC">
        <w:t xml:space="preserve">Formular </w:t>
      </w:r>
      <w:r>
        <w:t>A1 im Anhang)</w:t>
      </w:r>
      <w:r w:rsidR="00676A2F">
        <w:t>.</w:t>
      </w:r>
      <w:r>
        <w:t xml:space="preserve"> </w:t>
      </w:r>
    </w:p>
    <w:p w14:paraId="44777526" w14:textId="77777777" w:rsidR="005F58A8" w:rsidRDefault="005F58A8" w:rsidP="00374649"/>
    <w:p w14:paraId="15E5B5E9" w14:textId="729FF791" w:rsidR="005F58A8" w:rsidRDefault="005F58A8" w:rsidP="005F58A8">
      <w:pPr>
        <w:pStyle w:val="berschrift5"/>
      </w:pPr>
      <w:r>
        <w:t>Schweizerisches Recht ist anwendbar, AK mit Case Owner nicht einverstanden</w:t>
      </w:r>
    </w:p>
    <w:p w14:paraId="43AF5EEB" w14:textId="50E00DF1" w:rsidR="005F58A8" w:rsidRDefault="00F56BC8" w:rsidP="00374649">
      <w:r>
        <w:t xml:space="preserve">Hat der Case Owner festgelegt, dass schweizerisches Recht anwendbar ist und ist die Ausgleichskasse mit dieser Festlegung NICHT einverstanden, erfasst sie dies in der Entscheidmaske und gibt zudem an, welches Recht </w:t>
      </w:r>
      <w:r w:rsidR="00032B9A">
        <w:t xml:space="preserve">ihrer Meinung nach </w:t>
      </w:r>
      <w:r>
        <w:t xml:space="preserve">anwendbar </w:t>
      </w:r>
      <w:r w:rsidR="00032B9A">
        <w:t>ist; dies ist zu begründen</w:t>
      </w:r>
      <w:r>
        <w:t>. Beim</w:t>
      </w:r>
      <w:r w:rsidR="00F64556">
        <w:t xml:space="preserve"> Drücken des Erledigen-Buttons wird</w:t>
      </w:r>
      <w:r w:rsidR="00032B9A">
        <w:t xml:space="preserve"> automatisch</w:t>
      </w:r>
      <w:r w:rsidR="00F64556">
        <w:t xml:space="preserve"> ein SED A0</w:t>
      </w:r>
      <w:r w:rsidR="00A246AF">
        <w:t>04</w:t>
      </w:r>
      <w:r w:rsidR="00F64556">
        <w:t xml:space="preserve"> versendet, welches dem Ausland den Entscheid sowie die Begründung übermittelt. Es wird kein Sedexversand und kein Statuswechsel ausgelöst, da Unterstellungsentscheide vom Case Owner getroffen werden müssen.</w:t>
      </w:r>
    </w:p>
    <w:p w14:paraId="54B0F433" w14:textId="77777777" w:rsidR="005F58A8" w:rsidRDefault="005F58A8" w:rsidP="00374649"/>
    <w:p w14:paraId="0D623499" w14:textId="366F4ED7" w:rsidR="00A6734F" w:rsidRDefault="00A6734F" w:rsidP="00A6734F">
      <w:pPr>
        <w:pStyle w:val="berschrift5"/>
      </w:pPr>
      <w:r>
        <w:t>Ausländisches Recht ist anwendbar</w:t>
      </w:r>
      <w:r w:rsidR="005F58A8">
        <w:t>, AK mit Case Owner einverstanden</w:t>
      </w:r>
    </w:p>
    <w:p w14:paraId="0B888D27" w14:textId="481B6D52" w:rsidR="00A6734F" w:rsidRDefault="002E5B92" w:rsidP="00A6734F">
      <w:r>
        <w:t xml:space="preserve">In diesem Fall </w:t>
      </w:r>
      <w:r w:rsidR="00001E3C">
        <w:t>stimmt die</w:t>
      </w:r>
      <w:r>
        <w:t xml:space="preserve"> Ausgleichskasse </w:t>
      </w:r>
      <w:r w:rsidR="00001E3C">
        <w:t xml:space="preserve">mit </w:t>
      </w:r>
      <w:r w:rsidR="00B2302E">
        <w:t>entsprechende</w:t>
      </w:r>
      <w:r w:rsidR="00001E3C">
        <w:t xml:space="preserve">m Eintrag in der Entscheidmaske und drücken des Erledigen-Buttons zu. </w:t>
      </w:r>
    </w:p>
    <w:p w14:paraId="76B976DF" w14:textId="77777777" w:rsidR="005F58A8" w:rsidRDefault="005F58A8" w:rsidP="00A6734F"/>
    <w:p w14:paraId="0DEA51FF" w14:textId="4DD67B80" w:rsidR="005F58A8" w:rsidRDefault="005F58A8" w:rsidP="005F58A8">
      <w:pPr>
        <w:pStyle w:val="berschrift5"/>
      </w:pPr>
      <w:r>
        <w:t>Ausländisches Recht ist anwendbar, AK mit Case Owner nicht einverstanden</w:t>
      </w:r>
    </w:p>
    <w:p w14:paraId="71585E4E" w14:textId="386D0DE6" w:rsidR="005F58A8" w:rsidRDefault="00AE709B" w:rsidP="00032B9A">
      <w:r>
        <w:t xml:space="preserve">Hat der Case Owner festgelegt, dass ausländisches Recht anwendbar ist und ist die Ausgleichskasse mit dieser Festlegung NICHT einverstanden, erfasst sie dies in der Entscheidmaske und gibt zudem an, </w:t>
      </w:r>
      <w:r w:rsidR="00032B9A">
        <w:t>dass ihrer Meinung nach Schweizer Recht anwendbar ist; dies ist zu begründen</w:t>
      </w:r>
      <w:r w:rsidR="00213FC8">
        <w:t>.</w:t>
      </w:r>
      <w:r>
        <w:t xml:space="preserve"> Beim Drücken des Erledigen-Buttons wird</w:t>
      </w:r>
      <w:r w:rsidR="00032B9A">
        <w:t xml:space="preserve"> automatisch</w:t>
      </w:r>
      <w:r>
        <w:t xml:space="preserve"> ein SED A0</w:t>
      </w:r>
      <w:r w:rsidR="00A246AF">
        <w:t>04</w:t>
      </w:r>
      <w:r>
        <w:t xml:space="preserve"> versendet, welches dem Ausland den Entscheid sowie die Begründung übermittelt</w:t>
      </w:r>
      <w:r w:rsidR="00213FC8">
        <w:t>.</w:t>
      </w:r>
    </w:p>
    <w:p w14:paraId="33F4510F" w14:textId="7CAFB321" w:rsidR="00A6734F" w:rsidRDefault="00A6734F" w:rsidP="00374649"/>
    <w:p w14:paraId="7B77FB5C" w14:textId="2865E499" w:rsidR="00A6734F" w:rsidRPr="00374649" w:rsidRDefault="00A246AF" w:rsidP="00A246AF">
      <w:pPr>
        <w:pStyle w:val="berschrift5"/>
      </w:pPr>
      <w:r>
        <w:t>Was ist, wenn eine andere Partei (bzw. der Case Owner) nicht einverstanden ist?</w:t>
      </w:r>
    </w:p>
    <w:p w14:paraId="543702E9" w14:textId="64B68F01" w:rsidR="00B31E67" w:rsidRDefault="00A246AF" w:rsidP="00B31E67">
      <w:r>
        <w:t>Sind nicht alle Parteien einverstanden, muss der Prozess allenfalls mehrmals wiederholt werden, bzw. kann verschiedene Stufen durchlaufen, bis alle Parteien mit der Festlegung des Case Owners einverstanden sind. In diesen Fällen wir</w:t>
      </w:r>
      <w:r w:rsidR="00CD03DD">
        <w:t>d</w:t>
      </w:r>
      <w:r>
        <w:t xml:space="preserve"> ein allfälliges, bereits ausgestelltes </w:t>
      </w:r>
      <w:r w:rsidR="00F916FC">
        <w:t xml:space="preserve">Formular </w:t>
      </w:r>
      <w:r>
        <w:t>A1 durch ALPS</w:t>
      </w:r>
      <w:r w:rsidR="004C3561">
        <w:t xml:space="preserve"> mittels SED X008</w:t>
      </w:r>
      <w:r>
        <w:t xml:space="preserve"> invalidiert und – falls schweizerisches Recht anwendbar ist – durch ein </w:t>
      </w:r>
      <w:r w:rsidR="00CD03DD">
        <w:t>N</w:t>
      </w:r>
      <w:r>
        <w:t>eues ersetzt.</w:t>
      </w:r>
    </w:p>
    <w:p w14:paraId="309F84B5" w14:textId="4E6F5E57" w:rsidR="00B31E67" w:rsidRDefault="00B31E67" w:rsidP="00B31E67"/>
    <w:p w14:paraId="21831656" w14:textId="1D52EDAE" w:rsidR="00134810" w:rsidRDefault="00430039" w:rsidP="00430039">
      <w:pPr>
        <w:pStyle w:val="berschrift5"/>
      </w:pPr>
      <w:r>
        <w:t>Was ist, wenn der ausländische Case Owner ein provisorisches A1-Formular ausstellt?</w:t>
      </w:r>
    </w:p>
    <w:p w14:paraId="3AC0E8FE" w14:textId="7025744E" w:rsidR="005200E8" w:rsidRDefault="00F02B55" w:rsidP="00F06326">
      <w:r>
        <w:t xml:space="preserve">Die Schweiz verzichtet darauf, selbst provisorische A1-Formular auszustellen, sondern stellt direkt das definitive Formular aus, wenn das schweizerische Recht anwendbar ist. Wenn ausländisches Recht anwendbar ist, stellt die Schweiz kein A1 aus. </w:t>
      </w:r>
      <w:r w:rsidR="00430039">
        <w:t>Trotzdem ist es möglich, dass eine ausländische Stelle ein A1 ausstellt, welches die provisorische Anwendbarkeit des schweizerischen Rechts bescheinigt. Dies hat keine Auswirkungen auf den Bearbeitungsprozess. Die Ausgleichskasse prüft, wie vorgängig beschrieben, den Fall und erledigt diesen innerhalb der gesetzlichen Frist von 60Tagen.</w:t>
      </w:r>
    </w:p>
    <w:p w14:paraId="7BB6DA5C" w14:textId="77777777" w:rsidR="005200E8" w:rsidRPr="00F06326" w:rsidRDefault="005200E8" w:rsidP="00F06326"/>
    <w:p w14:paraId="7EA2B23C" w14:textId="6848A937" w:rsidR="006C07A9" w:rsidRPr="005F58A8" w:rsidRDefault="005F58A8" w:rsidP="00DB05C9">
      <w:pPr>
        <w:pStyle w:val="berschrift3"/>
      </w:pPr>
      <w:bookmarkStart w:id="35" w:name="_Toc53472394"/>
      <w:r>
        <w:lastRenderedPageBreak/>
        <w:t>5</w:t>
      </w:r>
      <w:r w:rsidR="006C07A9" w:rsidRPr="005F58A8">
        <w:t>.2.3 Vorgehen, wenn ein/der Partner nicht E</w:t>
      </w:r>
      <w:r w:rsidR="006278D6" w:rsidRPr="005F58A8">
        <w:t>E</w:t>
      </w:r>
      <w:r w:rsidR="006C07A9" w:rsidRPr="005F58A8">
        <w:t>SSI-ready ist</w:t>
      </w:r>
      <w:bookmarkEnd w:id="35"/>
    </w:p>
    <w:p w14:paraId="429CAA19" w14:textId="4C571A33" w:rsidR="006C07A9" w:rsidRPr="005F58A8" w:rsidRDefault="006C07A9" w:rsidP="006C07A9">
      <w:r w:rsidRPr="005F58A8">
        <w:t xml:space="preserve">Ist </w:t>
      </w:r>
      <w:r w:rsidR="00B0227D">
        <w:t>die Schweiz Case Owner und ist mindestens einer der betroffenen Partnerstaaten</w:t>
      </w:r>
      <w:r w:rsidRPr="005F58A8">
        <w:t xml:space="preserve"> nicht EESSI-ready, druckt die Ausgleichskasse das </w:t>
      </w:r>
      <w:r w:rsidR="00F916FC">
        <w:t xml:space="preserve">Formular </w:t>
      </w:r>
      <w:r w:rsidRPr="005F58A8">
        <w:t>A1 aus und sendet dieses – ggf. mit einem ausserhalb von ALPS erstellten Begleitschreiben– an den</w:t>
      </w:r>
      <w:r w:rsidR="00B0227D">
        <w:t>/die</w:t>
      </w:r>
      <w:r w:rsidRPr="005F58A8">
        <w:t xml:space="preserve"> Partnerstaat</w:t>
      </w:r>
      <w:r w:rsidR="00B0227D">
        <w:t>-en</w:t>
      </w:r>
      <w:r w:rsidRPr="005F58A8">
        <w:t xml:space="preserve"> im Ausland.</w:t>
      </w:r>
    </w:p>
    <w:p w14:paraId="0F365621" w14:textId="77777777" w:rsidR="006C07A9" w:rsidRPr="005F58A8" w:rsidRDefault="006C07A9" w:rsidP="006C07A9"/>
    <w:p w14:paraId="3292E9AF" w14:textId="25D94FB3" w:rsidR="006C07A9" w:rsidRDefault="006C07A9" w:rsidP="006C07A9">
      <w:r w:rsidRPr="005F58A8">
        <w:t>Ist die Schweiz Counterparty, wird der Partnerstaat die A1-Formulare der Verbindungsstelle, d.h. dem BSV, zustellen. Die Formulare werden nicht in ALPS erfasst</w:t>
      </w:r>
      <w:r w:rsidR="00612D2D" w:rsidRPr="005F58A8">
        <w:t>, jedoch in Papierform der/den zuständigen Ausgleichskasse(n) zugestellt, damit diese den Entscheid prüfen und wenn nötig anfechten kann</w:t>
      </w:r>
      <w:r w:rsidRPr="005F58A8">
        <w:t>.</w:t>
      </w:r>
    </w:p>
    <w:p w14:paraId="4B5906A9" w14:textId="77777777" w:rsidR="006C07A9" w:rsidRPr="006C07A9" w:rsidRDefault="006C07A9" w:rsidP="006C07A9"/>
    <w:p w14:paraId="699426A8" w14:textId="18211C0B" w:rsidR="00ED4114" w:rsidRDefault="000327BC" w:rsidP="00ED4114">
      <w:pPr>
        <w:pStyle w:val="berschrift2"/>
      </w:pPr>
      <w:bookmarkStart w:id="36" w:name="_Toc53472395"/>
      <w:r>
        <w:t>5</w:t>
      </w:r>
      <w:r w:rsidR="00ED4114" w:rsidRPr="00074F71">
        <w:t xml:space="preserve">.3 </w:t>
      </w:r>
      <w:r w:rsidR="00ED4114">
        <w:t>Regelungen im Verhältnis zu den Vertragsstaaten ohne EU/EFTA</w:t>
      </w:r>
      <w:bookmarkEnd w:id="36"/>
    </w:p>
    <w:p w14:paraId="4B71D96E" w14:textId="146B3652" w:rsidR="00E755CA" w:rsidRDefault="00E755CA" w:rsidP="00E755CA">
      <w:r>
        <w:t>Werden gleichzeitig mehrere Tätigkeiten in der Schweiz und in einem Nichtvertragsstaat ausgeübt oder kommt ein bilaterales Abkommen (für Angehörige von Drittstaaten) zur Anwendung, ist die arbeitnehmende Person in der Regel</w:t>
      </w:r>
      <w:r w:rsidR="00323EE2">
        <w:t xml:space="preserve"> pro rata temporis </w:t>
      </w:r>
      <w:r w:rsidR="00032B9A">
        <w:t xml:space="preserve">den obligatorischen Sozialversicherungen </w:t>
      </w:r>
      <w:r w:rsidR="00323EE2">
        <w:t xml:space="preserve">der </w:t>
      </w:r>
      <w:r w:rsidR="00032B9A">
        <w:t xml:space="preserve">Staaten unterstellt, </w:t>
      </w:r>
      <w:r w:rsidR="00323EE2">
        <w:t xml:space="preserve">in denen sie tätig ist, </w:t>
      </w:r>
      <w:r w:rsidR="00032B9A">
        <w:t>wobei jeder Staat nur das auf seinem Staatsgebiet erzielte Einkommen berücksichtigt.</w:t>
      </w:r>
      <w:r>
        <w:t xml:space="preserve"> Diese Fälle werden nicht über ALPS abgewickelt. </w:t>
      </w:r>
    </w:p>
    <w:p w14:paraId="0D657622" w14:textId="15DD9365" w:rsidR="005D3782" w:rsidRDefault="005D3782" w:rsidP="00E755CA"/>
    <w:p w14:paraId="706C5764" w14:textId="77777777" w:rsidR="005D3782" w:rsidRDefault="005D3782" w:rsidP="00E755CA">
      <w:pPr>
        <w:rPr>
          <w:szCs w:val="22"/>
        </w:rPr>
      </w:pPr>
    </w:p>
    <w:p w14:paraId="4BD18338" w14:textId="3B0AF6BA" w:rsidR="00ED4114" w:rsidRDefault="00ED4114" w:rsidP="00ED4114">
      <w:pPr>
        <w:pStyle w:val="berschrift1"/>
      </w:pPr>
      <w:bookmarkStart w:id="37" w:name="_Toc53472396"/>
      <w:r>
        <w:t xml:space="preserve">6 </w:t>
      </w:r>
      <w:r w:rsidR="00511DB7">
        <w:t>Besondere Berufsgruppen</w:t>
      </w:r>
      <w:r w:rsidR="008F47FB">
        <w:t xml:space="preserve"> (LA_BUC_05)</w:t>
      </w:r>
      <w:bookmarkEnd w:id="37"/>
    </w:p>
    <w:p w14:paraId="3FA3D3AF" w14:textId="36CEA862" w:rsidR="00ED4114" w:rsidRDefault="000327BC" w:rsidP="00ED4114">
      <w:pPr>
        <w:pStyle w:val="berschrift2"/>
      </w:pPr>
      <w:bookmarkStart w:id="38" w:name="_Toc53472397"/>
      <w:r>
        <w:t>6</w:t>
      </w:r>
      <w:r w:rsidR="00ED4114" w:rsidRPr="00074F71">
        <w:t>.1 Generelles</w:t>
      </w:r>
      <w:bookmarkEnd w:id="38"/>
    </w:p>
    <w:p w14:paraId="40F56FA1" w14:textId="73EEAEE8" w:rsidR="00F06326" w:rsidRDefault="006F3856" w:rsidP="00AE42E0">
      <w:r>
        <w:t xml:space="preserve">Besondere Berufsgruppen sind Personengruppen, für die im entsprechenden Abkommen besondere Regelungen vorgesehen sind, beispielsweise Beamte und ihnen gleichgestellte Personen, Flugpersonal, Seeleute oder Angestellte im Transportgewerbe. Unter den Begriff «besondere Berufsgruppen» fallen nicht in jedem Abkommen dieselben Personengruppen; </w:t>
      </w:r>
      <w:r w:rsidR="00323EE2">
        <w:t xml:space="preserve">beispielsweise wird </w:t>
      </w:r>
      <w:r>
        <w:t xml:space="preserve">die Unterstellung von </w:t>
      </w:r>
      <w:r w:rsidR="00323EE2" w:rsidRPr="00323EE2">
        <w:t>Lkw-Fahrer</w:t>
      </w:r>
      <w:r w:rsidR="00323EE2">
        <w:t xml:space="preserve">n </w:t>
      </w:r>
      <w:r>
        <w:t xml:space="preserve">in der VO 883/2004 </w:t>
      </w:r>
      <w:r w:rsidR="00E3235C">
        <w:t>über die «normale» Mehrfachtätigkeit (LA_BUC_02) geregelt, während die meisten zwischenstaatlichen Abkommen besondere Regelungen hierfür vorsehen</w:t>
      </w:r>
      <w:r>
        <w:t xml:space="preserve">. </w:t>
      </w:r>
    </w:p>
    <w:p w14:paraId="20CEB4D0" w14:textId="6F42C3F5" w:rsidR="00E55317" w:rsidRDefault="00E55317" w:rsidP="00AE42E0"/>
    <w:p w14:paraId="6F6486C9" w14:textId="51D33F9F" w:rsidR="00E55317" w:rsidRDefault="00E55317" w:rsidP="00AE42E0">
      <w:r>
        <w:t>Der Geschäftsfall «Besondere Berufsgruppen» in ALPS umfass</w:t>
      </w:r>
      <w:r w:rsidR="00887982">
        <w:t>t</w:t>
      </w:r>
      <w:r>
        <w:t xml:space="preserve"> die Besonderen Berufsgruppe</w:t>
      </w:r>
      <w:r w:rsidR="00032B9A">
        <w:t>n</w:t>
      </w:r>
      <w:r>
        <w:t xml:space="preserve"> gemäss VO 883/2004 (d.h. </w:t>
      </w:r>
      <w:r w:rsidRPr="00E3235C">
        <w:t>Beamter</w:t>
      </w:r>
      <w:r>
        <w:t xml:space="preserve"> und ihnen gleichgestellte Personen, a</w:t>
      </w:r>
      <w:r w:rsidRPr="00E3235C">
        <w:t>rbeitslose Grenzgänger</w:t>
      </w:r>
      <w:r>
        <w:t xml:space="preserve">, </w:t>
      </w:r>
      <w:r w:rsidRPr="00E3235C">
        <w:t>Wehr</w:t>
      </w:r>
      <w:r>
        <w:t xml:space="preserve">- und </w:t>
      </w:r>
      <w:r w:rsidRPr="00E3235C">
        <w:t>Zivildienstleistende</w:t>
      </w:r>
      <w:r w:rsidR="00887982">
        <w:t>, Se</w:t>
      </w:r>
      <w:r w:rsidRPr="00E3235C">
        <w:t>eleute</w:t>
      </w:r>
      <w:r w:rsidR="00887982">
        <w:t xml:space="preserve">, </w:t>
      </w:r>
      <w:r w:rsidRPr="00E3235C">
        <w:t>Flugpersonal</w:t>
      </w:r>
      <w:r w:rsidR="00887982">
        <w:t xml:space="preserve"> und V</w:t>
      </w:r>
      <w:r w:rsidRPr="00E3235C">
        <w:t>ertragsbedienstete der EU</w:t>
      </w:r>
      <w:r w:rsidR="00887982">
        <w:t xml:space="preserve"> – die Prozesse hierfür werden in Kapitel 6.2 erklärt) sowie das Rheinschifferabkommen (die Prozesse hierfür werden in Kapitel 6.3 erklärt).</w:t>
      </w:r>
    </w:p>
    <w:p w14:paraId="1677BA0D" w14:textId="7B56F8B3" w:rsidR="00F23D7F" w:rsidRDefault="00F23D7F" w:rsidP="00AE42E0"/>
    <w:p w14:paraId="528FED40" w14:textId="1AE8461A" w:rsidR="00F23D7F" w:rsidRPr="000251C7" w:rsidRDefault="00F23D7F" w:rsidP="00AE42E0">
      <w:pPr>
        <w:rPr>
          <w:i/>
        </w:rPr>
      </w:pPr>
      <w:r w:rsidRPr="000251C7">
        <w:rPr>
          <w:i/>
        </w:rPr>
        <w:t>Achtung: Falls eine Mehrfachtätigkeit mit einer Tätigkeit der Kategorie «Besonderer Berufsgruppe» und einer weiteren Tätigkeit (selbständig/unselbständig) vorliegt, wird der Fall als Mehrfachtätigkeit (LA_BUC_02) abgewickelt.</w:t>
      </w:r>
      <w:r w:rsidR="00323EE2">
        <w:rPr>
          <w:i/>
        </w:rPr>
        <w:t xml:space="preserve"> In prozessualer Hinsicht bezüglich ALPS und EESSI erfolgen dadurch keine Änderungen zur «normalen» Mehrfachtätigkeit.</w:t>
      </w:r>
    </w:p>
    <w:p w14:paraId="16B51596" w14:textId="77777777" w:rsidR="006F3856" w:rsidRPr="00AE42E0" w:rsidRDefault="006F3856" w:rsidP="00AE42E0"/>
    <w:p w14:paraId="0AFCC056" w14:textId="2EE20547" w:rsidR="00ED4114" w:rsidRDefault="000327BC" w:rsidP="00ED4114">
      <w:pPr>
        <w:pStyle w:val="berschrift2"/>
      </w:pPr>
      <w:bookmarkStart w:id="39" w:name="_Toc53472398"/>
      <w:r>
        <w:t>6</w:t>
      </w:r>
      <w:r w:rsidR="00ED4114" w:rsidRPr="00074F71">
        <w:t xml:space="preserve">.2 </w:t>
      </w:r>
      <w:r w:rsidR="00ED4114">
        <w:t>Regelungen im Verhältnis zu den EU/EFTA-Staaten (inkl. EESSI)</w:t>
      </w:r>
      <w:bookmarkEnd w:id="39"/>
    </w:p>
    <w:p w14:paraId="0B2D3E21" w14:textId="77777777" w:rsidR="00D55C04" w:rsidRPr="006F3856" w:rsidRDefault="00D55C04" w:rsidP="006F3856"/>
    <w:p w14:paraId="1D6B5BF7" w14:textId="2A1BB80E" w:rsidR="00ED4114" w:rsidRDefault="000327BC" w:rsidP="00ED4114">
      <w:pPr>
        <w:pStyle w:val="berschrift3"/>
      </w:pPr>
      <w:bookmarkStart w:id="40" w:name="_Toc53472399"/>
      <w:r>
        <w:t>6</w:t>
      </w:r>
      <w:r w:rsidR="00ED4114" w:rsidRPr="00ED03A7">
        <w:t xml:space="preserve">.2.1 Die Schweiz als </w:t>
      </w:r>
      <w:r w:rsidR="00ED4114">
        <w:t>Case Owner</w:t>
      </w:r>
      <w:bookmarkEnd w:id="40"/>
    </w:p>
    <w:p w14:paraId="053A1A8E" w14:textId="7E932F7C" w:rsidR="004976EC" w:rsidRDefault="00D55C04" w:rsidP="00AE5665">
      <w:pPr>
        <w:rPr>
          <w:color w:val="000000" w:themeColor="text1"/>
        </w:rPr>
      </w:pPr>
      <w:r w:rsidRPr="00BC1927">
        <w:t xml:space="preserve">Das Antragsformular wird durch den </w:t>
      </w:r>
      <w:r w:rsidR="00F916FC">
        <w:rPr>
          <w:rFonts w:cs="Arial"/>
        </w:rPr>
        <w:t xml:space="preserve">Arbeitgeber / Selbstständigen </w:t>
      </w:r>
      <w:r w:rsidRPr="00BC1927">
        <w:t xml:space="preserve">ausgefüllt (entweder in Papierform und dann der AK eingereicht oder direkt in ALPS) und in ALPS </w:t>
      </w:r>
      <w:r>
        <w:t>der zuständigen AK</w:t>
      </w:r>
      <w:r w:rsidRPr="00BC1927">
        <w:t xml:space="preserve"> </w:t>
      </w:r>
      <w:r>
        <w:t>zugeteilt. Die AK prüft die Vo</w:t>
      </w:r>
      <w:r w:rsidRPr="00BC1927">
        <w:t xml:space="preserve">raussetzungen </w:t>
      </w:r>
      <w:r w:rsidR="004976EC">
        <w:t>und drückt den Erledigen-Knopf. ALPS</w:t>
      </w:r>
      <w:r w:rsidRPr="00BC1927">
        <w:t xml:space="preserve"> generiert </w:t>
      </w:r>
      <w:r w:rsidR="004976EC">
        <w:t>– wen</w:t>
      </w:r>
      <w:r w:rsidR="000C597A">
        <w:t xml:space="preserve">n </w:t>
      </w:r>
      <w:r w:rsidR="004976EC">
        <w:t>die AK den Fall angenommen hat</w:t>
      </w:r>
      <w:r w:rsidR="00560AAA">
        <w:t xml:space="preserve"> –</w:t>
      </w:r>
      <w:r w:rsidR="004976EC">
        <w:t xml:space="preserve"> </w:t>
      </w:r>
      <w:r>
        <w:t xml:space="preserve">ein SED </w:t>
      </w:r>
      <w:r w:rsidR="00B0227D">
        <w:t xml:space="preserve">A010 </w:t>
      </w:r>
      <w:r w:rsidR="004976EC">
        <w:t>sowie</w:t>
      </w:r>
      <w:r>
        <w:t xml:space="preserve"> d</w:t>
      </w:r>
      <w:r w:rsidR="00F916FC">
        <w:t>as Formular</w:t>
      </w:r>
      <w:r>
        <w:t xml:space="preserve"> A1</w:t>
      </w:r>
      <w:r w:rsidR="004976EC">
        <w:t xml:space="preserve">, </w:t>
      </w:r>
      <w:r w:rsidRPr="00BC1927">
        <w:t>ein</w:t>
      </w:r>
      <w:r>
        <w:t>e</w:t>
      </w:r>
      <w:r w:rsidRPr="00BC1927">
        <w:t xml:space="preserve"> E-Mail an </w:t>
      </w:r>
      <w:r>
        <w:t xml:space="preserve">den </w:t>
      </w:r>
      <w:r w:rsidR="00F916FC">
        <w:rPr>
          <w:rFonts w:cs="Arial"/>
        </w:rPr>
        <w:t xml:space="preserve">Arbeitgeber / Selbstständigen </w:t>
      </w:r>
      <w:r w:rsidRPr="00BC1927">
        <w:t xml:space="preserve">und eine Sedex-Meldung an die AK. </w:t>
      </w:r>
      <w:r>
        <w:rPr>
          <w:color w:val="000000" w:themeColor="text1"/>
        </w:rPr>
        <w:t>Wenn</w:t>
      </w:r>
      <w:r w:rsidR="004976EC">
        <w:rPr>
          <w:color w:val="000000" w:themeColor="text1"/>
        </w:rPr>
        <w:t xml:space="preserve"> </w:t>
      </w:r>
      <w:r>
        <w:rPr>
          <w:color w:val="000000" w:themeColor="text1"/>
        </w:rPr>
        <w:t>keine Intervention seitens des Auslands erfolgt – d.h. im Normalfall – schliesst der BUC nach 30 Tagen automatisch.</w:t>
      </w:r>
      <w:r w:rsidR="004976EC">
        <w:rPr>
          <w:color w:val="000000" w:themeColor="text1"/>
        </w:rPr>
        <w:t xml:space="preserve"> </w:t>
      </w:r>
      <w:r w:rsidR="004976EC">
        <w:t xml:space="preserve">Lehnt die Kasse den Fall ab, werden weder das SED noch das </w:t>
      </w:r>
      <w:r w:rsidR="004976EC">
        <w:lastRenderedPageBreak/>
        <w:t xml:space="preserve">Formular A1 erstellt. </w:t>
      </w:r>
      <w:r w:rsidR="004976EC" w:rsidRPr="00BC1927">
        <w:t xml:space="preserve">ALPS generiert </w:t>
      </w:r>
      <w:r w:rsidR="004976EC">
        <w:t xml:space="preserve">lediglich </w:t>
      </w:r>
      <w:r w:rsidR="004976EC" w:rsidRPr="00BC1927">
        <w:t>ein</w:t>
      </w:r>
      <w:r w:rsidR="004976EC">
        <w:t>e</w:t>
      </w:r>
      <w:r w:rsidR="004976EC" w:rsidRPr="00BC1927">
        <w:t xml:space="preserve"> E-Mail an </w:t>
      </w:r>
      <w:r w:rsidR="004976EC">
        <w:t xml:space="preserve">den </w:t>
      </w:r>
      <w:r w:rsidR="004976EC">
        <w:rPr>
          <w:rFonts w:cs="Arial"/>
        </w:rPr>
        <w:t xml:space="preserve">Arbeitgeber / Selbstständigen </w:t>
      </w:r>
      <w:r w:rsidR="004976EC" w:rsidRPr="00BC1927">
        <w:t>u</w:t>
      </w:r>
      <w:r w:rsidR="004976EC">
        <w:t>nd eine Sedex-Meldung an die AK</w:t>
      </w:r>
      <w:r w:rsidR="004976EC">
        <w:rPr>
          <w:color w:val="000000" w:themeColor="text1"/>
        </w:rPr>
        <w:t>.</w:t>
      </w:r>
    </w:p>
    <w:p w14:paraId="6A6B9848" w14:textId="383BCCD0" w:rsidR="00560AAA" w:rsidRDefault="00560AAA" w:rsidP="00AE5665">
      <w:pPr>
        <w:rPr>
          <w:color w:val="000000" w:themeColor="text1"/>
        </w:rPr>
      </w:pPr>
    </w:p>
    <w:p w14:paraId="49723D7B" w14:textId="4E6CA7EE" w:rsidR="00560AAA" w:rsidRDefault="00560AAA" w:rsidP="00560AAA">
      <w:r>
        <w:t xml:space="preserve">Sind die Voraussetzungen nicht erfüllt, füllt die Ausgleichskasse die Entscheidmaske entsprechend aus und erledigt den Fall. </w:t>
      </w:r>
      <w:r w:rsidRPr="00BC1927">
        <w:t xml:space="preserve">ALPS generiert </w:t>
      </w:r>
      <w:r>
        <w:t xml:space="preserve">wie bisher </w:t>
      </w:r>
      <w:r w:rsidRPr="00BC1927">
        <w:t>ein</w:t>
      </w:r>
      <w:r>
        <w:t>e</w:t>
      </w:r>
      <w:r w:rsidRPr="00BC1927">
        <w:t xml:space="preserve"> E-Mail an </w:t>
      </w:r>
      <w:r>
        <w:t xml:space="preserve">den </w:t>
      </w:r>
      <w:r w:rsidR="00F916FC">
        <w:rPr>
          <w:rFonts w:cs="Arial"/>
        </w:rPr>
        <w:t xml:space="preserve">Arbeitgeber / Selbstständigen </w:t>
      </w:r>
      <w:r w:rsidRPr="00BC1927">
        <w:t>und eine Sedex-Meldung an die AK.</w:t>
      </w:r>
    </w:p>
    <w:p w14:paraId="3EAD6DB4" w14:textId="77777777" w:rsidR="00560AAA" w:rsidRDefault="00560AAA" w:rsidP="00560AAA"/>
    <w:p w14:paraId="3AB3D977" w14:textId="048798D1" w:rsidR="00ED4114" w:rsidRDefault="000327BC" w:rsidP="00ED4114">
      <w:pPr>
        <w:pStyle w:val="berschrift3"/>
      </w:pPr>
      <w:bookmarkStart w:id="41" w:name="_Toc53472400"/>
      <w:r>
        <w:t>6</w:t>
      </w:r>
      <w:r w:rsidR="00ED4114" w:rsidRPr="00ED03A7">
        <w:t>.2.2 Die Schweiz als Counter Party</w:t>
      </w:r>
      <w:bookmarkEnd w:id="41"/>
    </w:p>
    <w:p w14:paraId="5701CBB5" w14:textId="6BC1316F" w:rsidR="00857935" w:rsidRDefault="00D55C04" w:rsidP="00857935">
      <w:r w:rsidRPr="00B5353D">
        <w:t>Neu w</w:t>
      </w:r>
      <w:r>
        <w:t xml:space="preserve">erden von den Staaten, die den BUC umgesetzt haben, die SED </w:t>
      </w:r>
      <w:r w:rsidRPr="00B5353D">
        <w:t>aus dem Ausland via ALPS in die Schweiz übermittelt.</w:t>
      </w:r>
      <w:r w:rsidRPr="000165E3">
        <w:t xml:space="preserve"> Eingehende SED werden nicht innerhalb von ALPS weitergeleitet, sondern zentral gespeichert. </w:t>
      </w:r>
      <w:r w:rsidR="00857935" w:rsidRPr="000165E3">
        <w:t>Die</w:t>
      </w:r>
      <w:r w:rsidR="00857935">
        <w:t xml:space="preserve"> AK’s können diese BUC/SED jederzeit im ALPS einsehen.</w:t>
      </w:r>
    </w:p>
    <w:p w14:paraId="60FE3F33" w14:textId="6B696FA0" w:rsidR="00D55C04" w:rsidRDefault="00D55C04" w:rsidP="00D55C04"/>
    <w:p w14:paraId="4FFAD3B5" w14:textId="52F589EE" w:rsidR="00F20C7E" w:rsidRPr="0094532B" w:rsidRDefault="0094532B" w:rsidP="00DB05C9">
      <w:pPr>
        <w:pStyle w:val="berschrift3"/>
      </w:pPr>
      <w:bookmarkStart w:id="42" w:name="_Toc53472401"/>
      <w:r w:rsidRPr="0094532B">
        <w:t>6</w:t>
      </w:r>
      <w:r w:rsidR="00F20C7E" w:rsidRPr="0094532B">
        <w:t>.2.3 Vorgehen, wenn ein/der Partner nicht ESSI-ready ist</w:t>
      </w:r>
      <w:bookmarkEnd w:id="42"/>
    </w:p>
    <w:p w14:paraId="6498B8A5" w14:textId="2AF03423" w:rsidR="00F20C7E" w:rsidRPr="0094532B" w:rsidRDefault="00F20C7E" w:rsidP="00F20C7E">
      <w:r w:rsidRPr="0094532B">
        <w:t xml:space="preserve">Ist der Partnerstaat im Case-Owner-Fall nicht EESSI-ready, druckt die Ausgleichskasse das </w:t>
      </w:r>
      <w:r w:rsidR="00F916FC">
        <w:t xml:space="preserve">Formular </w:t>
      </w:r>
      <w:r w:rsidRPr="0094532B">
        <w:t>A1 aus und sendet dieses – ggf. mit einem ausserhalb von ALPS erstellten Begleitschreiben (vgl. Was ist, wenn (noch) nicht alle Staaten EESSI-ready sind?) – an den Partnerstaat im Ausland.</w:t>
      </w:r>
    </w:p>
    <w:p w14:paraId="51F06F60" w14:textId="77777777" w:rsidR="00F20C7E" w:rsidRPr="0094532B" w:rsidRDefault="00F20C7E" w:rsidP="00F20C7E"/>
    <w:p w14:paraId="0FEDA320" w14:textId="0EF6C984" w:rsidR="00F20C7E" w:rsidRDefault="00F20C7E" w:rsidP="00F20C7E">
      <w:r w:rsidRPr="0094532B">
        <w:t>Ist die Schweiz Counterparty, wird der Partnerstaat die A1-Formulare der Verbindungsstelle, d.h. dem BSV, zustellen. Die Formulare werden nicht in ALPS erfasst.</w:t>
      </w:r>
    </w:p>
    <w:p w14:paraId="137215B0" w14:textId="77777777" w:rsidR="00F20C7E" w:rsidRDefault="00F20C7E" w:rsidP="00D55C04"/>
    <w:p w14:paraId="2953D3D5" w14:textId="2D156CA1" w:rsidR="00D0766A" w:rsidRDefault="00D0766A" w:rsidP="00D0766A">
      <w:pPr>
        <w:pStyle w:val="berschrift2"/>
      </w:pPr>
      <w:bookmarkStart w:id="43" w:name="_Toc53472402"/>
      <w:r>
        <w:t>6</w:t>
      </w:r>
      <w:r w:rsidRPr="00074F71">
        <w:t xml:space="preserve">.3 </w:t>
      </w:r>
      <w:r>
        <w:t xml:space="preserve">Regelungen </w:t>
      </w:r>
      <w:r w:rsidR="00AF3B42">
        <w:t>bei Anwendung des Rheinschifferabkommens</w:t>
      </w:r>
      <w:bookmarkEnd w:id="43"/>
    </w:p>
    <w:p w14:paraId="29F52EFC" w14:textId="3B7F3B7F" w:rsidR="00AF3B42" w:rsidRDefault="00AF3B42" w:rsidP="00AF3B42">
      <w:r>
        <w:t>Da derzeit keine Einigung der Vertragsstaaten darüber vorliegt, wie das Rheinschifferabkommen in EESSI</w:t>
      </w:r>
      <w:r w:rsidR="00C92252">
        <w:t xml:space="preserve"> umgesetzt werden soll, hat das BSV beschlossen, das</w:t>
      </w:r>
      <w:r w:rsidR="00857935">
        <w:t>s</w:t>
      </w:r>
      <w:r w:rsidR="00C92252">
        <w:t xml:space="preserve"> </w:t>
      </w:r>
      <w:r w:rsidR="00A62F48">
        <w:t xml:space="preserve">im Rahmen des </w:t>
      </w:r>
      <w:r w:rsidR="00C92252">
        <w:t>Rheinschifferabkommen</w:t>
      </w:r>
      <w:r w:rsidR="00A62F48">
        <w:t>s</w:t>
      </w:r>
      <w:r w:rsidR="00C92252">
        <w:t xml:space="preserve"> </w:t>
      </w:r>
      <w:r w:rsidR="00A62F48">
        <w:t xml:space="preserve">vorerst </w:t>
      </w:r>
      <w:r w:rsidR="00C92252">
        <w:t>kein Austausch via EESSI</w:t>
      </w:r>
      <w:r w:rsidR="00A62F48">
        <w:t xml:space="preserve"> </w:t>
      </w:r>
      <w:r w:rsidR="00857935">
        <w:t>e</w:t>
      </w:r>
      <w:r w:rsidR="00A62F48">
        <w:t>rfolgt.</w:t>
      </w:r>
    </w:p>
    <w:p w14:paraId="3D4AFBE7" w14:textId="7A690B8F" w:rsidR="00AF3B42" w:rsidRDefault="00AF3B42" w:rsidP="00AF3B42"/>
    <w:p w14:paraId="69E85261" w14:textId="0BB08AD7" w:rsidR="00AF3B42" w:rsidRDefault="00AF3B42" w:rsidP="00AF3B42">
      <w:pPr>
        <w:pStyle w:val="berschrift3"/>
      </w:pPr>
      <w:bookmarkStart w:id="44" w:name="_Toc53472403"/>
      <w:r>
        <w:t>6</w:t>
      </w:r>
      <w:r w:rsidRPr="00074F71">
        <w:t>.3.</w:t>
      </w:r>
      <w:r>
        <w:t xml:space="preserve">1 </w:t>
      </w:r>
      <w:r w:rsidRPr="00ED03A7">
        <w:t xml:space="preserve">Die Schweiz als </w:t>
      </w:r>
      <w:r>
        <w:t>Case Owner</w:t>
      </w:r>
      <w:bookmarkEnd w:id="44"/>
    </w:p>
    <w:p w14:paraId="4FBA93F0" w14:textId="7FE42A55" w:rsidR="005B52ED" w:rsidRDefault="005B52ED" w:rsidP="005B52ED">
      <w:r w:rsidRPr="00BC1927">
        <w:t xml:space="preserve">Das Antragsformular wird durch den </w:t>
      </w:r>
      <w:r w:rsidR="00F916FC">
        <w:rPr>
          <w:rFonts w:cs="Arial"/>
        </w:rPr>
        <w:t xml:space="preserve">Arbeitgeber oder Selbstständigen </w:t>
      </w:r>
      <w:r w:rsidRPr="00BC1927">
        <w:t xml:space="preserve">ausgefüllt (entweder in Papierform und dann der AK eingereicht oder direkt in ALPS) und in ALPS </w:t>
      </w:r>
      <w:r>
        <w:t>der zuständigen AK</w:t>
      </w:r>
      <w:r w:rsidRPr="00BC1927">
        <w:t xml:space="preserve"> </w:t>
      </w:r>
      <w:r>
        <w:t>zugeteilt. Die AK prüft die Vo</w:t>
      </w:r>
      <w:r w:rsidRPr="00BC1927">
        <w:t xml:space="preserve">raussetzungen manuell, </w:t>
      </w:r>
      <w:r w:rsidR="005A1BDB">
        <w:t xml:space="preserve">wählt </w:t>
      </w:r>
      <w:r w:rsidRPr="00BC1927">
        <w:t xml:space="preserve">in ALPS </w:t>
      </w:r>
      <w:r w:rsidR="00011094">
        <w:t>je nach Nationalität der betroffenen Person</w:t>
      </w:r>
      <w:r w:rsidR="005A1BDB">
        <w:t xml:space="preserve"> Artikel 11 des Rheinschifferabkommens (nicht EU-/EFTA- oder CH-Bürger) oder Artikel 16 i. V. m. Art. 11 des Rheinschifferabkommens (EU-/EFTA-/CH-Bürger), generiert</w:t>
      </w:r>
      <w:r w:rsidR="00011094">
        <w:t xml:space="preserve"> das </w:t>
      </w:r>
      <w:r w:rsidR="00F916FC">
        <w:t xml:space="preserve">Formular </w:t>
      </w:r>
      <w:r w:rsidR="00011094">
        <w:t xml:space="preserve">A1 </w:t>
      </w:r>
      <w:r>
        <w:t xml:space="preserve">und schliesst den Fall ab. </w:t>
      </w:r>
      <w:r w:rsidRPr="00BC1927">
        <w:t>ALPS generiert ein</w:t>
      </w:r>
      <w:r>
        <w:t>e</w:t>
      </w:r>
      <w:r w:rsidRPr="00BC1927">
        <w:t xml:space="preserve"> E</w:t>
      </w:r>
      <w:r>
        <w:t>-M</w:t>
      </w:r>
      <w:r w:rsidRPr="00BC1927">
        <w:t>ail an</w:t>
      </w:r>
      <w:r>
        <w:t xml:space="preserve"> den</w:t>
      </w:r>
      <w:r w:rsidRPr="00BC1927">
        <w:t xml:space="preserve"> </w:t>
      </w:r>
      <w:r w:rsidR="00F916FC">
        <w:rPr>
          <w:rFonts w:cs="Arial"/>
        </w:rPr>
        <w:t xml:space="preserve">Arbeitgeber oder Selbstständigen </w:t>
      </w:r>
      <w:r w:rsidRPr="00BC1927">
        <w:t xml:space="preserve">und eine Sedex-Meldung an die AK. </w:t>
      </w:r>
      <w:r>
        <w:t xml:space="preserve">Das </w:t>
      </w:r>
      <w:r w:rsidR="00F916FC">
        <w:t xml:space="preserve">Formular </w:t>
      </w:r>
      <w:r w:rsidR="00011094">
        <w:t>A1</w:t>
      </w:r>
      <w:r>
        <w:t xml:space="preserve"> wird vom Arbeitgeber oder dessen Vertreter heruntergeladen und der </w:t>
      </w:r>
      <w:r w:rsidR="00567D04">
        <w:t>betreffenden</w:t>
      </w:r>
      <w:r>
        <w:t xml:space="preserve"> Person mitgegeben oder direkt dem ausländischen Arbeitgeber zugestellt, der es ggf. an die für ihn zuständige Durchführungsstelle weiterleitet.</w:t>
      </w:r>
    </w:p>
    <w:p w14:paraId="07F519CC" w14:textId="77777777" w:rsidR="00AF3B42" w:rsidRPr="00AF3B42" w:rsidRDefault="00AF3B42" w:rsidP="00AF3B42"/>
    <w:p w14:paraId="10AD4F79" w14:textId="77777777" w:rsidR="00AF3B42" w:rsidRPr="00ED03A7" w:rsidRDefault="00AF3B42" w:rsidP="00AF3B42">
      <w:pPr>
        <w:pStyle w:val="berschrift3"/>
      </w:pPr>
      <w:bookmarkStart w:id="45" w:name="_Toc53472404"/>
      <w:r>
        <w:t>6.3</w:t>
      </w:r>
      <w:r w:rsidRPr="00ED03A7">
        <w:t>.2 Die Schweiz als Counter Party</w:t>
      </w:r>
      <w:bookmarkEnd w:id="45"/>
    </w:p>
    <w:p w14:paraId="560F836A" w14:textId="1660E367" w:rsidR="005B52ED" w:rsidRDefault="005B52ED" w:rsidP="005B52ED">
      <w:r>
        <w:t xml:space="preserve">Das vom Ausland ausgestellte </w:t>
      </w:r>
      <w:r w:rsidR="00F916FC">
        <w:t xml:space="preserve">Formular </w:t>
      </w:r>
      <w:r w:rsidR="00011094">
        <w:t xml:space="preserve">A1 </w:t>
      </w:r>
      <w:r>
        <w:t xml:space="preserve">wird der in die Schweiz </w:t>
      </w:r>
      <w:r w:rsidR="00567D04">
        <w:t xml:space="preserve">betreffenden </w:t>
      </w:r>
      <w:r>
        <w:t xml:space="preserve">Person mitgegeben oder vom ausländischen Arbeitgeber direkt dem schweizerischen Arbeitgeber zugestellt. Dieser archiviert das </w:t>
      </w:r>
      <w:r w:rsidR="00C74CCC">
        <w:t xml:space="preserve">Formular, </w:t>
      </w:r>
      <w:r>
        <w:t>um es bei Bedarf der AK vorzuweisen oder leitet es direkt proaktiv an die AK weiter.</w:t>
      </w:r>
    </w:p>
    <w:p w14:paraId="0C73A281" w14:textId="0F27BA15" w:rsidR="005B52ED" w:rsidRDefault="005B52ED" w:rsidP="00D0766A"/>
    <w:p w14:paraId="20AA6FB1" w14:textId="724BF62D" w:rsidR="00ED4114" w:rsidRDefault="000327BC" w:rsidP="00ED4114">
      <w:pPr>
        <w:pStyle w:val="berschrift2"/>
      </w:pPr>
      <w:bookmarkStart w:id="46" w:name="_Toc53472405"/>
      <w:r>
        <w:t>6</w:t>
      </w:r>
      <w:r w:rsidR="00D0766A">
        <w:t>.4</w:t>
      </w:r>
      <w:r w:rsidR="00ED4114" w:rsidRPr="00074F71">
        <w:t xml:space="preserve"> </w:t>
      </w:r>
      <w:r w:rsidR="00ED4114">
        <w:t>Regelungen im Verhältnis zu den Vertragsstaaten ohne EU/EFTA</w:t>
      </w:r>
      <w:bookmarkEnd w:id="46"/>
    </w:p>
    <w:p w14:paraId="06A63B96" w14:textId="0A35A4D0" w:rsidR="006F3856" w:rsidRDefault="006F3856" w:rsidP="006F3856">
      <w:r>
        <w:t>Derzeit existiert kein Proz</w:t>
      </w:r>
      <w:r w:rsidR="00D0766A">
        <w:t>ess für besondere Berufsgruppen b</w:t>
      </w:r>
      <w:r>
        <w:t>ei Fällen m</w:t>
      </w:r>
      <w:r w:rsidR="00D0766A">
        <w:t>it Vertragsstaaten ohne EU/EFTA. G</w:t>
      </w:r>
      <w:r>
        <w:t xml:space="preserve">rundsätzlich </w:t>
      </w:r>
      <w:r w:rsidR="00D0766A">
        <w:t xml:space="preserve">wird </w:t>
      </w:r>
      <w:r>
        <w:t xml:space="preserve">keine Bescheinigung ausgestellt, bei Bedarf erstellt die Ausgleichskasse eine ad-hoc-Bestätigung. </w:t>
      </w:r>
    </w:p>
    <w:p w14:paraId="470079A2" w14:textId="78DB007C" w:rsidR="00367A76" w:rsidRDefault="00367A76" w:rsidP="006F3856"/>
    <w:p w14:paraId="04AE9A33" w14:textId="77777777" w:rsidR="00367A76" w:rsidRDefault="00367A76" w:rsidP="006F3856"/>
    <w:p w14:paraId="4D2E2CE7" w14:textId="543FF496" w:rsidR="00672284" w:rsidRDefault="0081161F" w:rsidP="00672284">
      <w:pPr>
        <w:pStyle w:val="berschrift1"/>
      </w:pPr>
      <w:bookmarkStart w:id="47" w:name="_Toc53472406"/>
      <w:r>
        <w:lastRenderedPageBreak/>
        <w:t>7</w:t>
      </w:r>
      <w:r w:rsidR="00672284">
        <w:t xml:space="preserve"> Informationsaustausch (LA_BUC_06)</w:t>
      </w:r>
      <w:bookmarkEnd w:id="47"/>
    </w:p>
    <w:p w14:paraId="7F7D72DB" w14:textId="5D9C5E5A" w:rsidR="00672284" w:rsidRDefault="0081161F" w:rsidP="00672284">
      <w:pPr>
        <w:pStyle w:val="berschrift2"/>
      </w:pPr>
      <w:bookmarkStart w:id="48" w:name="_Toc53472407"/>
      <w:r>
        <w:t>7</w:t>
      </w:r>
      <w:r w:rsidR="00672284" w:rsidRPr="00074F71">
        <w:t>.1 Generelles</w:t>
      </w:r>
      <w:bookmarkEnd w:id="48"/>
    </w:p>
    <w:p w14:paraId="0AAC2CB4" w14:textId="485DC0BA" w:rsidR="00672284" w:rsidRPr="005F3526" w:rsidRDefault="00407906" w:rsidP="00C9507A">
      <w:r w:rsidRPr="00C9507A">
        <w:t xml:space="preserve">Im Geschäftsfall Informationsaustausch </w:t>
      </w:r>
      <w:r w:rsidR="00F57A31" w:rsidRPr="00C9507A">
        <w:t>dient als «Auffangbecken» für alle Anfragen, die nicht den drei Subtypen des Geschäftsfalls Relevante Information (LA_BUC_03)</w:t>
      </w:r>
      <w:r w:rsidR="00C9507A" w:rsidRPr="00C9507A">
        <w:t xml:space="preserve">, </w:t>
      </w:r>
      <w:r w:rsidR="00C9507A" w:rsidRPr="005F3526">
        <w:rPr>
          <w:rFonts w:cs="Arial"/>
        </w:rPr>
        <w:t>Änderung Periode</w:t>
      </w:r>
      <w:r w:rsidR="00C9507A" w:rsidRPr="00C9507A">
        <w:rPr>
          <w:rFonts w:cs="Arial"/>
        </w:rPr>
        <w:t xml:space="preserve">; </w:t>
      </w:r>
      <w:r w:rsidR="00C9507A" w:rsidRPr="005F3526">
        <w:rPr>
          <w:rFonts w:cs="Arial"/>
        </w:rPr>
        <w:t>Änderung Sachverhalt</w:t>
      </w:r>
      <w:r w:rsidR="00C9507A" w:rsidRPr="00C9507A">
        <w:rPr>
          <w:rFonts w:cs="Arial"/>
        </w:rPr>
        <w:t xml:space="preserve"> und</w:t>
      </w:r>
      <w:r w:rsidR="00C9507A">
        <w:rPr>
          <w:rFonts w:cs="Arial"/>
        </w:rPr>
        <w:t xml:space="preserve"> </w:t>
      </w:r>
      <w:r w:rsidR="00C9507A" w:rsidRPr="005F3526">
        <w:rPr>
          <w:rFonts w:cs="Arial"/>
        </w:rPr>
        <w:t>Aufforderung zur Festlegung des anwendbaren Rechts an den Wohnstaat</w:t>
      </w:r>
      <w:r w:rsidR="00C9507A">
        <w:rPr>
          <w:rFonts w:cs="Arial"/>
        </w:rPr>
        <w:t>,</w:t>
      </w:r>
      <w:r w:rsidR="00F57A31" w:rsidRPr="00C9507A">
        <w:t xml:space="preserve"> zugeordnet werden können. Denkbar wäre beispielsweise eine Anfrage, welchen sozialversicherungsrech</w:t>
      </w:r>
      <w:r w:rsidR="00F57A31" w:rsidRPr="005F3526">
        <w:t xml:space="preserve">tlichen Status eine bestimmte Tätigkeit hat. </w:t>
      </w:r>
      <w:r w:rsidR="00F57A31" w:rsidRPr="005F3526">
        <w:rPr>
          <w:rFonts w:cs="Arial"/>
        </w:rPr>
        <w:t>Dieser Subtyp steht nur dem BSV und den Ausgleichskassen zur Verfügung, eine Interaktion mit den Firmen erfolgt hier nicht.</w:t>
      </w:r>
    </w:p>
    <w:p w14:paraId="0A3BB3A9" w14:textId="77777777" w:rsidR="00672284" w:rsidRDefault="00672284" w:rsidP="00672284"/>
    <w:p w14:paraId="2F680BB3" w14:textId="7DCD250A" w:rsidR="00672284" w:rsidRDefault="00F57A31" w:rsidP="00672284">
      <w:pPr>
        <w:pStyle w:val="berschrift2"/>
      </w:pPr>
      <w:bookmarkStart w:id="49" w:name="_Toc53472408"/>
      <w:r>
        <w:t>7</w:t>
      </w:r>
      <w:r w:rsidR="00672284" w:rsidRPr="00074F71">
        <w:t xml:space="preserve">.2 </w:t>
      </w:r>
      <w:r w:rsidR="00672284">
        <w:t>Regelungen im Verhältnis zu den EU/EFTA-Staaten (inkl. EESSI)</w:t>
      </w:r>
      <w:bookmarkEnd w:id="49"/>
    </w:p>
    <w:p w14:paraId="7F7A8AED" w14:textId="1D16B93A" w:rsidR="00672284" w:rsidRDefault="00F57A31" w:rsidP="00672284">
      <w:pPr>
        <w:pStyle w:val="berschrift3"/>
      </w:pPr>
      <w:bookmarkStart w:id="50" w:name="_Toc53472409"/>
      <w:r>
        <w:t>7</w:t>
      </w:r>
      <w:r w:rsidR="00672284" w:rsidRPr="00ED03A7">
        <w:t xml:space="preserve">.2.1 Die Schweiz als </w:t>
      </w:r>
      <w:r w:rsidR="00672284">
        <w:t>Case Owner</w:t>
      </w:r>
      <w:bookmarkEnd w:id="50"/>
    </w:p>
    <w:p w14:paraId="45B0EC8B" w14:textId="3761110D" w:rsidR="00672284" w:rsidRDefault="00F57A31" w:rsidP="00672284">
      <w:r>
        <w:rPr>
          <w:rFonts w:cs="Arial"/>
        </w:rPr>
        <w:t xml:space="preserve">Die Ausgleichskasse </w:t>
      </w:r>
      <w:r w:rsidR="001F4674">
        <w:rPr>
          <w:rFonts w:cs="Arial"/>
        </w:rPr>
        <w:t>eröffnet den Geschäftsfall in ALPS, erfasst die notwendigen Daten sowie d</w:t>
      </w:r>
      <w:r w:rsidR="00DA7CE9">
        <w:rPr>
          <w:rFonts w:cs="Arial"/>
        </w:rPr>
        <w:t xml:space="preserve">en Empfänger </w:t>
      </w:r>
      <w:r w:rsidR="001F4674">
        <w:rPr>
          <w:rFonts w:cs="Arial"/>
        </w:rPr>
        <w:t xml:space="preserve">und </w:t>
      </w:r>
      <w:r w:rsidR="00DA7CE9">
        <w:rPr>
          <w:rFonts w:cs="Arial"/>
        </w:rPr>
        <w:t xml:space="preserve">sendet diesem seine Frage oder Mitteilung. Die Antwort der ausländischen Stelle erfolgt </w:t>
      </w:r>
      <w:r w:rsidR="00591BD2">
        <w:rPr>
          <w:rFonts w:cs="Arial"/>
        </w:rPr>
        <w:t xml:space="preserve">grundsätzlich </w:t>
      </w:r>
      <w:r w:rsidR="00DA7CE9">
        <w:rPr>
          <w:rFonts w:cs="Arial"/>
        </w:rPr>
        <w:t>direkt an die Ausgleichskasse</w:t>
      </w:r>
    </w:p>
    <w:p w14:paraId="2F6F5B93" w14:textId="77777777" w:rsidR="00672284" w:rsidRPr="00CA6628" w:rsidRDefault="00672284" w:rsidP="00672284"/>
    <w:p w14:paraId="5E18F064" w14:textId="21D7EDBA" w:rsidR="00672284" w:rsidRDefault="00C9507A" w:rsidP="00672284">
      <w:pPr>
        <w:pStyle w:val="berschrift3"/>
      </w:pPr>
      <w:bookmarkStart w:id="51" w:name="_Toc53472410"/>
      <w:r>
        <w:t>7</w:t>
      </w:r>
      <w:r w:rsidR="00672284" w:rsidRPr="00ED03A7">
        <w:t>.2.2 Die Schweiz als Counter Party</w:t>
      </w:r>
      <w:bookmarkEnd w:id="51"/>
    </w:p>
    <w:p w14:paraId="3F3CEB5F" w14:textId="4FB9355A" w:rsidR="00672284" w:rsidRPr="00315EB1" w:rsidRDefault="00672284" w:rsidP="00672284">
      <w:pPr>
        <w:rPr>
          <w:rFonts w:cs="Arial"/>
        </w:rPr>
      </w:pPr>
      <w:r>
        <w:t>Grundsätzlich werden Anfragen aus dem Ausland, die sich nicht einem konkreten Fall zuordnen lassen, dem BSV zugewiesen. Gelangen Anfragen ans BSV, die die zuständige Ausgleichskasse betreffen, leitet das BSV diese entsprechend weiter. Die Ausgleichskasse bearbeitet die Anfrage und antwortet direkt der anfragenden Institution.</w:t>
      </w:r>
    </w:p>
    <w:p w14:paraId="1F1E70C8" w14:textId="77777777" w:rsidR="00672284" w:rsidRDefault="00672284" w:rsidP="00672284"/>
    <w:p w14:paraId="6DD97741" w14:textId="68FD1F1B" w:rsidR="00672284" w:rsidRPr="003C3480" w:rsidRDefault="00C9507A" w:rsidP="00672284">
      <w:pPr>
        <w:pStyle w:val="berschrift3"/>
      </w:pPr>
      <w:bookmarkStart w:id="52" w:name="_Toc53472411"/>
      <w:r>
        <w:t>7</w:t>
      </w:r>
      <w:r w:rsidR="00672284" w:rsidRPr="003C3480">
        <w:t>.2.3 Vorgehen, wenn ein/der Partner nicht EESSI-ready ist</w:t>
      </w:r>
      <w:bookmarkEnd w:id="52"/>
    </w:p>
    <w:p w14:paraId="7D5601AA" w14:textId="28F81973" w:rsidR="00672284" w:rsidRDefault="00DA7CE9" w:rsidP="00672284">
      <w:r>
        <w:t>Ist der Partnerstaat nicht EESSI-ready erfolgt der Informationsaustausch ausserhalb von ALPS.</w:t>
      </w:r>
    </w:p>
    <w:p w14:paraId="678AC008" w14:textId="77777777" w:rsidR="00672284" w:rsidRDefault="00672284" w:rsidP="00672284"/>
    <w:p w14:paraId="50F5D4B0" w14:textId="71812CE9" w:rsidR="00672284" w:rsidRDefault="00C9507A" w:rsidP="00672284">
      <w:pPr>
        <w:pStyle w:val="berschrift2"/>
      </w:pPr>
      <w:bookmarkStart w:id="53" w:name="_Toc53472412"/>
      <w:r>
        <w:t>7</w:t>
      </w:r>
      <w:r w:rsidR="00672284" w:rsidRPr="00074F71">
        <w:t xml:space="preserve">.3 </w:t>
      </w:r>
      <w:r w:rsidR="00672284">
        <w:t>Regelungen im Verhältnis zu den Vertragsstaaten ohne EU/EFTA</w:t>
      </w:r>
      <w:bookmarkEnd w:id="53"/>
    </w:p>
    <w:p w14:paraId="7202BC9D" w14:textId="019933F4" w:rsidR="00DA7CE9" w:rsidRDefault="00DA7CE9" w:rsidP="00DA7CE9">
      <w:r>
        <w:t>I</w:t>
      </w:r>
      <w:r w:rsidR="00B5037E" w:rsidRPr="00B5037E">
        <w:t xml:space="preserve">m Verhältnis zu den Vertragsstaaten ohne EU/EFTA </w:t>
      </w:r>
      <w:r>
        <w:t>erfolgt der Informationsaustausch ausserhalb von ALPS.</w:t>
      </w:r>
    </w:p>
    <w:p w14:paraId="04A9F67B" w14:textId="77777777" w:rsidR="00672284" w:rsidRDefault="00672284" w:rsidP="00672284"/>
    <w:p w14:paraId="6AFE53E4" w14:textId="77777777" w:rsidR="00857935" w:rsidRPr="00857935" w:rsidRDefault="00857935"/>
    <w:p w14:paraId="171663FE" w14:textId="5D016836" w:rsidR="00ED4114" w:rsidRDefault="00B5037E" w:rsidP="00074F71">
      <w:pPr>
        <w:pStyle w:val="berschrift1"/>
      </w:pPr>
      <w:bookmarkStart w:id="54" w:name="_Toc53472413"/>
      <w:r>
        <w:t>8</w:t>
      </w:r>
      <w:r w:rsidR="00ED4114">
        <w:t xml:space="preserve"> Einsätze in Nichtvertragsstaaten</w:t>
      </w:r>
      <w:bookmarkEnd w:id="54"/>
    </w:p>
    <w:p w14:paraId="64549341" w14:textId="53948DD7" w:rsidR="00AE42E0" w:rsidRPr="000449A5" w:rsidRDefault="00B5037E" w:rsidP="000853AA">
      <w:pPr>
        <w:rPr>
          <w:szCs w:val="22"/>
        </w:rPr>
      </w:pPr>
      <w:r>
        <w:t>Wenn Firmen einen Einsatz im Ausland in ALPS erfassen, müssen sie nicht wissen, ob es sich beim Einsatzland um einen Vertrags- oder Nichtvertragsstaat handelt. Zudem müssen Firmen auch nicht wissen, ob sie die maximal mögliche Entsendedauer bereits ausgeschöpft haben. Sie erfassen lediglich ihren Antrag in ALPS und reichen diesen ein. Die Zuteilung an die zuständige Institution, d.h. je nach Fall an die Ausgleichskasse oder ans BSV</w:t>
      </w:r>
      <w:r w:rsidR="00E87E13">
        <w:t>, erfolgt durch ALPS.</w:t>
      </w:r>
      <w:r w:rsidR="00227286">
        <w:t xml:space="preserve"> </w:t>
      </w:r>
      <w:r w:rsidR="00AE42E0">
        <w:t xml:space="preserve">ALPS teilt den Antrag der </w:t>
      </w:r>
      <w:r w:rsidR="00AE42E0" w:rsidRPr="000449A5">
        <w:t>zuständigen Ausgleichskasse in denjenigen Fällen zu, in denen:</w:t>
      </w:r>
    </w:p>
    <w:p w14:paraId="1BA21276" w14:textId="77777777" w:rsidR="00AE42E0" w:rsidRPr="000853AA" w:rsidRDefault="00AE42E0" w:rsidP="001D3881">
      <w:pPr>
        <w:pStyle w:val="Listenabsatz"/>
        <w:numPr>
          <w:ilvl w:val="0"/>
          <w:numId w:val="8"/>
        </w:numPr>
        <w:rPr>
          <w:rFonts w:ascii="Arial" w:hAnsi="Arial" w:cs="Arial"/>
        </w:rPr>
      </w:pPr>
      <w:r w:rsidRPr="000853AA">
        <w:rPr>
          <w:rFonts w:ascii="Arial" w:hAnsi="Arial" w:cs="Arial"/>
        </w:rPr>
        <w:t xml:space="preserve">eine arbeitnehmende Person für einen Schweizer Arbeitgeber einen Einsatz in einem </w:t>
      </w:r>
      <w:r w:rsidRPr="000853AA">
        <w:rPr>
          <w:rFonts w:ascii="Arial" w:hAnsi="Arial" w:cs="Arial"/>
          <w:i/>
        </w:rPr>
        <w:t>Nichtvertragsstaat</w:t>
      </w:r>
      <w:r w:rsidRPr="000853AA">
        <w:rPr>
          <w:rFonts w:ascii="Arial" w:hAnsi="Arial" w:cs="Arial"/>
        </w:rPr>
        <w:t xml:space="preserve"> leistet;</w:t>
      </w:r>
    </w:p>
    <w:p w14:paraId="40DD6AC2" w14:textId="1FFE73EA" w:rsidR="00AE42E0" w:rsidRDefault="00AE42E0" w:rsidP="001D3881">
      <w:pPr>
        <w:pStyle w:val="Listenabsatz"/>
        <w:numPr>
          <w:ilvl w:val="0"/>
          <w:numId w:val="8"/>
        </w:numPr>
        <w:rPr>
          <w:rFonts w:ascii="Arial" w:hAnsi="Arial" w:cs="Arial"/>
          <w:sz w:val="20"/>
        </w:rPr>
      </w:pPr>
      <w:r w:rsidRPr="000853AA">
        <w:rPr>
          <w:rFonts w:ascii="Arial" w:hAnsi="Arial" w:cs="Arial"/>
        </w:rPr>
        <w:t xml:space="preserve">eine arbeitnehmende Person aufgrund des Ablaufs der maximalen Entsendedauer nicht mehr weiter in einen </w:t>
      </w:r>
      <w:r w:rsidRPr="000853AA">
        <w:rPr>
          <w:rFonts w:ascii="Arial" w:hAnsi="Arial" w:cs="Arial"/>
          <w:i/>
        </w:rPr>
        <w:t>Vertragsstaat</w:t>
      </w:r>
      <w:r w:rsidRPr="000853AA">
        <w:rPr>
          <w:rFonts w:ascii="Arial" w:hAnsi="Arial" w:cs="Arial"/>
        </w:rPr>
        <w:t xml:space="preserve"> entsendet werden kann (</w:t>
      </w:r>
      <w:hyperlink r:id="rId18">
        <w:r w:rsidRPr="000853AA">
          <w:rPr>
            <w:rStyle w:val="Hyperlink"/>
            <w:rFonts w:ascii="Arial" w:hAnsi="Arial" w:cs="Arial"/>
          </w:rPr>
          <w:t>vgl. für die Entsendedauer Rz 2027, 2030 sowie den Anhang 13.3 der Wegleitung über die Versicherungspflicht in der AHV/IV [WVP]</w:t>
        </w:r>
      </w:hyperlink>
      <w:r w:rsidRPr="000853AA">
        <w:rPr>
          <w:rFonts w:ascii="Arial" w:hAnsi="Arial" w:cs="Arial"/>
        </w:rPr>
        <w:t>).</w:t>
      </w:r>
      <w:r w:rsidRPr="000853AA">
        <w:rPr>
          <w:rFonts w:ascii="Arial" w:hAnsi="Arial" w:cs="Arial"/>
          <w:sz w:val="20"/>
        </w:rPr>
        <w:t xml:space="preserve"> </w:t>
      </w:r>
    </w:p>
    <w:p w14:paraId="7FB189C2" w14:textId="77777777" w:rsidR="000853AA" w:rsidRPr="000853AA" w:rsidRDefault="000853AA" w:rsidP="000853AA">
      <w:pPr>
        <w:rPr>
          <w:rFonts w:cs="Arial"/>
          <w:sz w:val="20"/>
        </w:rPr>
      </w:pPr>
    </w:p>
    <w:p w14:paraId="485102F2" w14:textId="7B7E7542" w:rsidR="00AE42E0" w:rsidRDefault="00AE42E0" w:rsidP="000853AA">
      <w:r>
        <w:t>Die Ausgleichskasse erhält eine Zuständigkeitsmeldung für den eingereichten Antrag und prüft wie üblich, ob die gesetzlichen Voraussetzungen</w:t>
      </w:r>
      <w:r w:rsidR="00F1784A">
        <w:t xml:space="preserve"> (WVP 4002ff.)</w:t>
      </w:r>
      <w:r w:rsidR="007600F1">
        <w:t xml:space="preserve"> erfüllt sind. Dabei kann sie</w:t>
      </w:r>
      <w:r>
        <w:t xml:space="preserve"> jederzeit weitere Informationen anfordern. Diese Informationen können über ALPS </w:t>
      </w:r>
      <w:r>
        <w:lastRenderedPageBreak/>
        <w:t xml:space="preserve">verlangt und geliefert werden; es ist aber auch ein Informationsaustausch auf anderem Wege möglich. </w:t>
      </w:r>
    </w:p>
    <w:p w14:paraId="3D656C26" w14:textId="77777777" w:rsidR="000853AA" w:rsidRDefault="000853AA" w:rsidP="000853AA">
      <w:pPr>
        <w:rPr>
          <w:szCs w:val="22"/>
        </w:rPr>
      </w:pPr>
    </w:p>
    <w:p w14:paraId="66EAD607" w14:textId="5140ED9F" w:rsidR="00AE42E0" w:rsidRDefault="00AE42E0" w:rsidP="000853AA">
      <w:r>
        <w:t>Sind die Voraussetzungen für die Weiterführungsversicherung nicht erfüllt, lehnt die Ausgleichskasse den entsprechenden Antrag ab.</w:t>
      </w:r>
      <w:r>
        <w:rPr>
          <w:color w:val="000000" w:themeColor="text1"/>
        </w:rPr>
        <w:t xml:space="preserve"> </w:t>
      </w:r>
      <w:r>
        <w:t>Sind die Voraussetzungen hingegen erfüllt, hat die Ausgleichskasse den Antrag zu genehmigen. In beiden Fällen schliesst die Ausgleichskasse in der Folge das Dossier und ALPS erzeugt im Genehmigungsfall die für die Weiterführungsversicherung benötigte Bescheinigung («Bestätigung der Weiterführung der Versicherung»). ALPS benachrichtigt daraufhin den Arbeitgeber über den Entscheid der Ausgleichskasse, der die Bestätigung ausdruckt und der arbeitnehmenden Person weiterleitet. ALPS schickt das abgeschlossene Dossier mitsamt allen Unterlagen an das IT-System der Ausgleichskasse zur Ablage. Der Prozess ist damit abgeschlossen und es können keine Daten mehr eingegeben werden; sie bleiben aber sichtbar.</w:t>
      </w:r>
    </w:p>
    <w:p w14:paraId="42E8DB6E" w14:textId="77777777" w:rsidR="000853AA" w:rsidRDefault="000853AA" w:rsidP="000853AA">
      <w:pPr>
        <w:rPr>
          <w:szCs w:val="22"/>
        </w:rPr>
      </w:pPr>
    </w:p>
    <w:p w14:paraId="5A21BBC2" w14:textId="77777777" w:rsidR="00AE42E0" w:rsidRDefault="00AE42E0" w:rsidP="000853AA">
      <w:pPr>
        <w:rPr>
          <w:szCs w:val="22"/>
        </w:rPr>
      </w:pPr>
      <w:r>
        <w:t>Die Weiterführung der Versicherung in der Schweiz entbindet weder die arbeitnehmende Person noch den Arbeitgeber von allfälligen obligatorischen Sozialversicherungsbeiträgen im Beschäftigungsstaat, d. h. im Staat, in dem die Erwerbstätigkeit ausgeübt wird. Dies kann sich im Übrigen auf den Anspruch auf schweizerische Familienzulagen auswirken.</w:t>
      </w:r>
    </w:p>
    <w:p w14:paraId="658A05B4" w14:textId="15EF2890" w:rsidR="00AE42E0" w:rsidRDefault="00AE42E0" w:rsidP="000853AA">
      <w:pPr>
        <w:rPr>
          <w:szCs w:val="22"/>
        </w:rPr>
      </w:pPr>
    </w:p>
    <w:p w14:paraId="12F3DC3B" w14:textId="77777777" w:rsidR="000853AA" w:rsidRDefault="000853AA" w:rsidP="000853AA">
      <w:pPr>
        <w:rPr>
          <w:szCs w:val="22"/>
        </w:rPr>
      </w:pPr>
    </w:p>
    <w:p w14:paraId="6C3D3397" w14:textId="53CBFC04" w:rsidR="00672284" w:rsidRDefault="00EA6157" w:rsidP="00EA6157">
      <w:pPr>
        <w:pStyle w:val="berschrift1"/>
      </w:pPr>
      <w:bookmarkStart w:id="55" w:name="_Toc53472414"/>
      <w:r>
        <w:t xml:space="preserve">9. </w:t>
      </w:r>
      <w:r w:rsidR="00857935">
        <w:t>Erwe</w:t>
      </w:r>
      <w:r w:rsidR="00591BD2">
        <w:t>r</w:t>
      </w:r>
      <w:r w:rsidR="00857935">
        <w:t>bsort-PDA1</w:t>
      </w:r>
      <w:r>
        <w:t xml:space="preserve"> für Spezialfälle</w:t>
      </w:r>
      <w:bookmarkEnd w:id="55"/>
    </w:p>
    <w:p w14:paraId="07E65ECF" w14:textId="7AEF17D6" w:rsidR="001256F2" w:rsidRDefault="007B0509" w:rsidP="00EA6157">
      <w:r>
        <w:t>I</w:t>
      </w:r>
      <w:r w:rsidR="00EA6157">
        <w:t xml:space="preserve">n gewissen </w:t>
      </w:r>
      <w:r w:rsidR="001256F2">
        <w:t>EU/EFTA-Staaten</w:t>
      </w:r>
      <w:r w:rsidR="00EA6157">
        <w:t xml:space="preserve"> </w:t>
      </w:r>
      <w:r>
        <w:t xml:space="preserve">kann </w:t>
      </w:r>
      <w:r w:rsidR="00EA6157">
        <w:t>zum Beispiel bereits eine Eintragung ins Berufsregister oder der Besitz von Grundeigentum nach nationalem Recht eine Beitragspflicht auslösen</w:t>
      </w:r>
      <w:r w:rsidR="001256F2">
        <w:t>. Mit dem «Erwerbsort-PDA1 für Spezialfälle» wird in solchen Fällen bescheinigt, dass Staatsangehörige der Schweiz oder eines EU/EFTA-Staates nach Art. 11 Abs. 3 Bst. a der Verordnung (EG) Nr. 883/2004 dem Sozialversicherungssystem des Vertragsstaates unterliegen, in dem die Erwerbstätigkeit ausgeübt wird.</w:t>
      </w:r>
    </w:p>
    <w:p w14:paraId="1BC233F0" w14:textId="77777777" w:rsidR="001256F2" w:rsidRDefault="001256F2" w:rsidP="00EA6157"/>
    <w:p w14:paraId="120DAC4F" w14:textId="626F6DDD" w:rsidR="00672284" w:rsidRDefault="001256F2" w:rsidP="00EA6157">
      <w:r>
        <w:t xml:space="preserve">Da es sich in solchen Fällen häufig um eine Privatangelegenheit handelt, in die die Arbeitgeber nicht involviert sind, wendet sich die betroffene Person </w:t>
      </w:r>
      <w:r w:rsidR="00EA6157">
        <w:t>direkt an die zuständige AHV-Ausgleichskasse</w:t>
      </w:r>
      <w:r>
        <w:t xml:space="preserve">. </w:t>
      </w:r>
      <w:r w:rsidR="00EA6157">
        <w:t>Hierfür kann das in ALPS verfügbare Formular «Antrag auf Ausstellung eines Formulars A1 zur Bescheinigung der Unterstellung am Erwerbsort in Spezialfällen» verwendet werden. Das ausgefüllte Antragsformular muss durch die AHV-Ausgleichskasse in ALPS hochgeladen werden.</w:t>
      </w:r>
      <w:r w:rsidR="00B832B5">
        <w:t xml:space="preserve"> Die Masken in ALPS werden ebenfalls durch die Ausgleichskasse ausgefüllt. Nach dem Erledigen des Falles stellt die Ausgleichskasse das A1-Formular </w:t>
      </w:r>
      <w:r w:rsidR="001D3881">
        <w:t>der antragstellenden Person zu. ALPS übermittelt eine Sedex</w:t>
      </w:r>
      <w:r w:rsidR="000449A5">
        <w:t>-M</w:t>
      </w:r>
      <w:r w:rsidR="001D3881">
        <w:t>eldung an die Ausgleichskasse, es erfolgen keine EESSI-Meldungen ans Ausland und keine Email-Meldung an den Arbeitgeber.</w:t>
      </w:r>
    </w:p>
    <w:p w14:paraId="1444B7AA" w14:textId="2A261558" w:rsidR="00C90707" w:rsidRDefault="00C90707" w:rsidP="00672284">
      <w:pPr>
        <w:pStyle w:val="berschrift1"/>
      </w:pPr>
      <w:r>
        <w:br w:type="page"/>
      </w:r>
    </w:p>
    <w:p w14:paraId="56AB89E6" w14:textId="77777777" w:rsidR="008F47FB" w:rsidRPr="008F47FB" w:rsidRDefault="008F47FB" w:rsidP="008F47FB"/>
    <w:p w14:paraId="5106D5CC" w14:textId="77777777" w:rsidR="00074F71" w:rsidRPr="00074F71" w:rsidRDefault="00ED4114" w:rsidP="00074F71">
      <w:pPr>
        <w:pStyle w:val="berschrift1"/>
      </w:pPr>
      <w:bookmarkStart w:id="56" w:name="_Toc53472415"/>
      <w:r>
        <w:t>8</w:t>
      </w:r>
      <w:r w:rsidR="00074F71" w:rsidRPr="00074F71">
        <w:t xml:space="preserve"> Glossar</w:t>
      </w:r>
      <w:bookmarkEnd w:id="56"/>
    </w:p>
    <w:p w14:paraId="61498D14" w14:textId="77777777" w:rsidR="00B0500D" w:rsidRDefault="00B0500D" w:rsidP="00074F71">
      <w:pPr>
        <w:rPr>
          <w:szCs w:val="22"/>
        </w:rPr>
      </w:pPr>
      <w:r>
        <w:t>AHV</w:t>
      </w:r>
      <w:r>
        <w:tab/>
      </w:r>
      <w:r>
        <w:tab/>
        <w:t>Alters- und Hinterlassenenversicherung</w:t>
      </w:r>
    </w:p>
    <w:p w14:paraId="5DB62D61" w14:textId="77777777" w:rsidR="00285F49" w:rsidRDefault="008C541E" w:rsidP="00074F71">
      <w:pPr>
        <w:rPr>
          <w:szCs w:val="22"/>
        </w:rPr>
      </w:pPr>
      <w:r>
        <w:t>AHV-AK</w:t>
      </w:r>
      <w:r w:rsidR="003C1592">
        <w:tab/>
        <w:t>AHV-Ausgleichskasse</w:t>
      </w:r>
    </w:p>
    <w:p w14:paraId="30F7B868" w14:textId="06CF5F5A" w:rsidR="00285F49" w:rsidRPr="00227286" w:rsidRDefault="008C541E" w:rsidP="00074F71">
      <w:r>
        <w:t>AHVG</w:t>
      </w:r>
      <w:r w:rsidR="003C1592">
        <w:tab/>
      </w:r>
      <w:r w:rsidR="003C1592">
        <w:tab/>
      </w:r>
      <w:r w:rsidR="00C460AC">
        <w:t>Bundesgesetz über die Alters- und Hinterlassenenversicherung</w:t>
      </w:r>
      <w:r w:rsidR="00227286">
        <w:t xml:space="preserve">, </w:t>
      </w:r>
      <w:r w:rsidR="00227286" w:rsidRPr="00227286">
        <w:t>SR 831.10</w:t>
      </w:r>
    </w:p>
    <w:p w14:paraId="2A6A4347" w14:textId="1713C80A" w:rsidR="00285F49" w:rsidRDefault="008C541E" w:rsidP="00074F71">
      <w:r>
        <w:t>AHVV</w:t>
      </w:r>
      <w:r w:rsidR="00C460AC">
        <w:tab/>
      </w:r>
      <w:r w:rsidR="00C460AC">
        <w:tab/>
        <w:t>Verordnung über die Alters- und Hinterlassenenversicherung</w:t>
      </w:r>
      <w:r w:rsidR="00227286">
        <w:t xml:space="preserve">, </w:t>
      </w:r>
      <w:r w:rsidR="00227286" w:rsidRPr="00227286">
        <w:t>SR 831.10</w:t>
      </w:r>
      <w:r w:rsidR="00227286">
        <w:t>1</w:t>
      </w:r>
    </w:p>
    <w:p w14:paraId="49A3B7EF" w14:textId="77777777" w:rsidR="00B0500D" w:rsidRDefault="00B0500D" w:rsidP="00074F71">
      <w:r>
        <w:t>ALPS</w:t>
      </w:r>
      <w:r>
        <w:tab/>
      </w:r>
      <w:r>
        <w:tab/>
        <w:t>Applicable Legislation Platform Switzerland</w:t>
      </w:r>
    </w:p>
    <w:p w14:paraId="28D42E0F" w14:textId="77777777" w:rsidR="00B0500D" w:rsidRDefault="00B0500D" w:rsidP="00074F71">
      <w:r>
        <w:t>ALV</w:t>
      </w:r>
      <w:r>
        <w:tab/>
      </w:r>
      <w:r>
        <w:tab/>
        <w:t>Arbeitslosenversicherung</w:t>
      </w:r>
    </w:p>
    <w:p w14:paraId="6EF7ADF1" w14:textId="77777777" w:rsidR="00B0500D" w:rsidRDefault="00B0500D" w:rsidP="00074F71">
      <w:r>
        <w:t>BSV</w:t>
      </w:r>
      <w:r>
        <w:tab/>
      </w:r>
      <w:r>
        <w:tab/>
        <w:t>Bundesamt für Sozialversicherungen</w:t>
      </w:r>
    </w:p>
    <w:p w14:paraId="2ED8F51B" w14:textId="77777777" w:rsidR="00B0500D" w:rsidRDefault="00B0500D" w:rsidP="00074F71">
      <w:r>
        <w:t>BV</w:t>
      </w:r>
      <w:r>
        <w:tab/>
      </w:r>
      <w:r>
        <w:tab/>
        <w:t>Berufliche Vorsorge</w:t>
      </w:r>
    </w:p>
    <w:p w14:paraId="543FDEB4" w14:textId="77777777" w:rsidR="00B0500D" w:rsidRPr="00F42233" w:rsidRDefault="00B0500D" w:rsidP="00074F71">
      <w:pPr>
        <w:rPr>
          <w:szCs w:val="22"/>
          <w:lang w:val="en-US"/>
        </w:rPr>
      </w:pPr>
      <w:r w:rsidRPr="00F42233">
        <w:rPr>
          <w:lang w:val="en-US"/>
        </w:rPr>
        <w:t>CoC</w:t>
      </w:r>
      <w:r w:rsidRPr="00F42233">
        <w:rPr>
          <w:lang w:val="en-US"/>
        </w:rPr>
        <w:tab/>
      </w:r>
      <w:r w:rsidRPr="00F42233">
        <w:rPr>
          <w:lang w:val="en-US"/>
        </w:rPr>
        <w:tab/>
        <w:t>Certificate of Coverage</w:t>
      </w:r>
    </w:p>
    <w:p w14:paraId="314F8DB0" w14:textId="77777777" w:rsidR="00285F49" w:rsidRPr="00F42233" w:rsidRDefault="008C541E" w:rsidP="00074F71">
      <w:pPr>
        <w:rPr>
          <w:lang w:val="en-US"/>
        </w:rPr>
      </w:pPr>
      <w:r w:rsidRPr="00F42233">
        <w:rPr>
          <w:lang w:val="en-US"/>
        </w:rPr>
        <w:t>EFTA</w:t>
      </w:r>
      <w:r w:rsidR="00C460AC" w:rsidRPr="00F42233">
        <w:rPr>
          <w:lang w:val="en-US"/>
        </w:rPr>
        <w:tab/>
      </w:r>
      <w:r w:rsidR="00C460AC" w:rsidRPr="00F42233">
        <w:rPr>
          <w:lang w:val="en-US"/>
        </w:rPr>
        <w:tab/>
        <w:t>Europäische Freihandelsassoziation (European Free Trade Association)</w:t>
      </w:r>
    </w:p>
    <w:p w14:paraId="53FB5ACC" w14:textId="77777777" w:rsidR="00B0500D" w:rsidRDefault="00B0500D" w:rsidP="00074F71">
      <w:pPr>
        <w:rPr>
          <w:szCs w:val="22"/>
        </w:rPr>
      </w:pPr>
      <w:r>
        <w:t>EO</w:t>
      </w:r>
      <w:r>
        <w:tab/>
      </w:r>
      <w:r>
        <w:tab/>
        <w:t>Erwerbsersatz</w:t>
      </w:r>
    </w:p>
    <w:p w14:paraId="6CD73759" w14:textId="72BFAB4E" w:rsidR="00285F49" w:rsidRDefault="008C541E" w:rsidP="00074F71">
      <w:r>
        <w:t>EU</w:t>
      </w:r>
      <w:r w:rsidR="00780489">
        <w:tab/>
      </w:r>
      <w:r w:rsidR="00780489">
        <w:tab/>
        <w:t>Europäische Union</w:t>
      </w:r>
    </w:p>
    <w:p w14:paraId="1773391C" w14:textId="77777777" w:rsidR="00B0500D" w:rsidRDefault="00B0500D" w:rsidP="00074F71">
      <w:r>
        <w:t>FamZG</w:t>
      </w:r>
      <w:r>
        <w:tab/>
        <w:t>Familienzulagengesetz</w:t>
      </w:r>
    </w:p>
    <w:p w14:paraId="3A62B0AD" w14:textId="77777777" w:rsidR="00B0500D" w:rsidRDefault="00B0500D" w:rsidP="00074F71">
      <w:r>
        <w:t>IV</w:t>
      </w:r>
      <w:r>
        <w:tab/>
      </w:r>
      <w:r>
        <w:tab/>
        <w:t>Invalidenversicherung</w:t>
      </w:r>
    </w:p>
    <w:p w14:paraId="7720BDF4" w14:textId="77777777" w:rsidR="00B0500D" w:rsidRDefault="00B0500D" w:rsidP="00074F71">
      <w:r>
        <w:t>KV</w:t>
      </w:r>
      <w:r>
        <w:tab/>
      </w:r>
      <w:r>
        <w:tab/>
        <w:t>Krankenversicherung</w:t>
      </w:r>
    </w:p>
    <w:p w14:paraId="0B620C89" w14:textId="77777777" w:rsidR="00B0500D" w:rsidRDefault="00B0500D" w:rsidP="00074F71">
      <w:r>
        <w:t>SAK</w:t>
      </w:r>
      <w:r>
        <w:tab/>
      </w:r>
      <w:r>
        <w:tab/>
        <w:t>Schweizerische Ausgleichskasse</w:t>
      </w:r>
    </w:p>
    <w:p w14:paraId="4B879094" w14:textId="77777777" w:rsidR="00B0500D" w:rsidRDefault="00B0500D" w:rsidP="00074F71">
      <w:r>
        <w:t>SEDEX</w:t>
      </w:r>
      <w:r>
        <w:tab/>
        <w:t>Secure data exchange</w:t>
      </w:r>
    </w:p>
    <w:p w14:paraId="2AC24912" w14:textId="77777777" w:rsidR="00B0500D" w:rsidRDefault="00B0500D" w:rsidP="00074F71">
      <w:pPr>
        <w:rPr>
          <w:szCs w:val="22"/>
        </w:rPr>
      </w:pPr>
      <w:r>
        <w:t>UV</w:t>
      </w:r>
      <w:r>
        <w:tab/>
      </w:r>
      <w:r>
        <w:tab/>
      </w:r>
      <w:r w:rsidR="00BB6C7B">
        <w:t>Unfallversicherung</w:t>
      </w:r>
    </w:p>
    <w:p w14:paraId="7A7A0011" w14:textId="5D60CC4F" w:rsidR="00285F49" w:rsidRDefault="008C541E" w:rsidP="004B0A4F">
      <w:pPr>
        <w:ind w:left="1410" w:hanging="1410"/>
      </w:pPr>
      <w:r>
        <w:t>WVP</w:t>
      </w:r>
      <w:r w:rsidR="00C460AC">
        <w:tab/>
      </w:r>
      <w:r w:rsidR="00C460AC">
        <w:tab/>
        <w:t>Wegleitung über die Versicherungspflicht</w:t>
      </w:r>
      <w:r w:rsidR="004B0A4F">
        <w:t>, Abrufbar unter:</w:t>
      </w:r>
      <w:r w:rsidR="004B0A4F">
        <w:br/>
      </w:r>
      <w:r w:rsidR="004B0A4F" w:rsidRPr="004B0A4F">
        <w:t>https://sozialversicherungen.admin.ch/de/d/6957</w:t>
      </w:r>
    </w:p>
    <w:p w14:paraId="356185C9" w14:textId="7B83386F" w:rsidR="00B0500D" w:rsidRDefault="00B0500D" w:rsidP="00074F71">
      <w:r>
        <w:t>ZAS</w:t>
      </w:r>
      <w:r>
        <w:tab/>
      </w:r>
      <w:r>
        <w:tab/>
        <w:t xml:space="preserve">Zentrale Ausgleichsstelle </w:t>
      </w:r>
    </w:p>
    <w:p w14:paraId="74190551" w14:textId="43FD5FE0" w:rsidR="00591BD2" w:rsidRDefault="00591BD2" w:rsidP="00074F71"/>
    <w:p w14:paraId="6A53F674" w14:textId="6C58615F" w:rsidR="00591BD2" w:rsidRDefault="00591BD2" w:rsidP="00074F71"/>
    <w:sectPr w:rsidR="00591BD2">
      <w:headerReference w:type="even" r:id="rId19"/>
      <w:headerReference w:type="default" r:id="rId20"/>
      <w:footerReference w:type="default" r:id="rId21"/>
      <w:headerReference w:type="first" r:id="rId22"/>
      <w:pgSz w:w="11906" w:h="16838"/>
      <w:pgMar w:top="1134" w:right="1418"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1DB49" w14:textId="77777777" w:rsidR="006868C1" w:rsidRDefault="006868C1">
      <w:r>
        <w:separator/>
      </w:r>
    </w:p>
  </w:endnote>
  <w:endnote w:type="continuationSeparator" w:id="0">
    <w:p w14:paraId="5F364614" w14:textId="77777777" w:rsidR="006868C1" w:rsidRDefault="0068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81980"/>
      <w:docPartObj>
        <w:docPartGallery w:val="Page Numbers (Bottom of Page)"/>
        <w:docPartUnique/>
      </w:docPartObj>
    </w:sdtPr>
    <w:sdtEndPr>
      <w:rPr>
        <w:sz w:val="20"/>
      </w:rPr>
    </w:sdtEndPr>
    <w:sdtContent>
      <w:p w14:paraId="0FD8FF88" w14:textId="69F62FE1" w:rsidR="00A23931" w:rsidRDefault="00A23931">
        <w:pPr>
          <w:pStyle w:val="Fuzeile"/>
          <w:jc w:val="right"/>
        </w:pPr>
        <w:r>
          <w:rPr>
            <w:sz w:val="20"/>
          </w:rPr>
          <w:fldChar w:fldCharType="begin"/>
        </w:r>
        <w:r>
          <w:rPr>
            <w:sz w:val="20"/>
          </w:rPr>
          <w:instrText>PAGE   \* MERGEFORMAT</w:instrText>
        </w:r>
        <w:r>
          <w:rPr>
            <w:sz w:val="20"/>
          </w:rPr>
          <w:fldChar w:fldCharType="separate"/>
        </w:r>
        <w:r w:rsidR="00DA4364">
          <w:rPr>
            <w:sz w:val="20"/>
          </w:rPr>
          <w:t>2</w:t>
        </w:r>
        <w:r>
          <w:rPr>
            <w:sz w:val="20"/>
          </w:rPr>
          <w:fldChar w:fldCharType="end"/>
        </w:r>
      </w:p>
    </w:sdtContent>
  </w:sdt>
  <w:p w14:paraId="12CFB82F" w14:textId="77777777" w:rsidR="00A23931" w:rsidRDefault="00A239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8940F" w14:textId="77777777" w:rsidR="006868C1" w:rsidRDefault="006868C1">
      <w:r>
        <w:separator/>
      </w:r>
    </w:p>
  </w:footnote>
  <w:footnote w:type="continuationSeparator" w:id="0">
    <w:p w14:paraId="6064043D" w14:textId="77777777" w:rsidR="006868C1" w:rsidRDefault="00686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A60C" w14:textId="77777777" w:rsidR="00A23931" w:rsidRDefault="00DA4364">
    <w:pPr>
      <w:pStyle w:val="Kopfzeile"/>
    </w:pPr>
    <w:r>
      <w:pict w14:anchorId="51E83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21748" o:spid="_x0000_s2050" type="#_x0000_t136" style="position:absolute;margin-left:0;margin-top:0;width:497.3pt;height:142.05pt;rotation:315;z-index:-251658240;mso-position-horizontal:center;mso-position-horizontal-relative:margin;mso-position-vertical:center;mso-position-vertical-relative:margin" o:allowincell="f" fillcolor="silver" stroked="f">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015F" w14:textId="77777777" w:rsidR="00A23931" w:rsidRDefault="00A23931">
    <w:pPr>
      <w:pStyle w:val="Kopfzeile"/>
    </w:pPr>
    <w:r>
      <w:rPr>
        <w:lang w:bidi="ar-SA"/>
      </w:rPr>
      <w:drawing>
        <wp:anchor distT="0" distB="0" distL="114300" distR="114300" simplePos="0" relativeHeight="251657216" behindDoc="0" locked="0" layoutInCell="1" allowOverlap="1" wp14:anchorId="54409DEF" wp14:editId="4DF7B4A3">
          <wp:simplePos x="0" y="0"/>
          <wp:positionH relativeFrom="margin">
            <wp:posOffset>4376057</wp:posOffset>
          </wp:positionH>
          <wp:positionV relativeFrom="margin">
            <wp:posOffset>-398508</wp:posOffset>
          </wp:positionV>
          <wp:extent cx="1428115" cy="215265"/>
          <wp:effectExtent l="0" t="0" r="635" b="0"/>
          <wp:wrapSquare wrapText="bothSides"/>
          <wp:docPr id="1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152"/>
                  <a:stretch/>
                </pic:blipFill>
                <pic:spPr bwMode="auto">
                  <a:xfrm>
                    <a:off x="0" y="0"/>
                    <a:ext cx="1428115" cy="215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56EE2" w14:textId="77777777" w:rsidR="00A23931" w:rsidRDefault="00A239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i1026" type="#_x0000_t75" style="width:26.25pt;height:21.75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numPicBullet w:numPicBulletId="1">
    <w:pict>
      <v:shape id="Grafik 6" o:spid="_x0000_i1027" type="#_x0000_t75" style="width:27pt;height:24pt;visibility:visible;mso-wrap-style:square" o:bordertopcolor="black" o:borderleftcolor="black" o:borderbottomcolor="black" o:borderrightcolor="black" o:bullet="t">
        <v:imagedata r:id="rId2" o:title=""/>
        <w10:bordertop type="single" width="6"/>
        <w10:borderleft type="single" width="6"/>
        <w10:borderbottom type="single" width="6"/>
        <w10:borderright type="single" width="6"/>
      </v:shape>
    </w:pict>
  </w:numPicBullet>
  <w:abstractNum w:abstractNumId="0" w15:restartNumberingAfterBreak="0">
    <w:nsid w:val="029F3F22"/>
    <w:multiLevelType w:val="hybridMultilevel"/>
    <w:tmpl w:val="777400F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D643C9"/>
    <w:multiLevelType w:val="hybridMultilevel"/>
    <w:tmpl w:val="949CA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0A5D3C"/>
    <w:multiLevelType w:val="hybridMultilevel"/>
    <w:tmpl w:val="10B8C3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7C86AF1"/>
    <w:multiLevelType w:val="hybridMultilevel"/>
    <w:tmpl w:val="EEE08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5E44C27"/>
    <w:multiLevelType w:val="hybridMultilevel"/>
    <w:tmpl w:val="56D82A8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6D43B76"/>
    <w:multiLevelType w:val="hybridMultilevel"/>
    <w:tmpl w:val="C5B428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1E93599"/>
    <w:multiLevelType w:val="hybridMultilevel"/>
    <w:tmpl w:val="F53A3F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7831D5D"/>
    <w:multiLevelType w:val="hybridMultilevel"/>
    <w:tmpl w:val="4A4CB6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EAD1377"/>
    <w:multiLevelType w:val="hybridMultilevel"/>
    <w:tmpl w:val="56D82A8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3"/>
  </w:num>
  <w:num w:numId="6">
    <w:abstractNumId w:val="7"/>
  </w:num>
  <w:num w:numId="7">
    <w:abstractNumId w:val="2"/>
  </w:num>
  <w:num w:numId="8">
    <w:abstractNumId w:val="5"/>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49"/>
    <w:rsid w:val="00000471"/>
    <w:rsid w:val="00001E3C"/>
    <w:rsid w:val="00006638"/>
    <w:rsid w:val="00011094"/>
    <w:rsid w:val="000155DF"/>
    <w:rsid w:val="000165E3"/>
    <w:rsid w:val="000251C7"/>
    <w:rsid w:val="00030825"/>
    <w:rsid w:val="000327BC"/>
    <w:rsid w:val="00032B9A"/>
    <w:rsid w:val="000341C7"/>
    <w:rsid w:val="00042F0F"/>
    <w:rsid w:val="000449A5"/>
    <w:rsid w:val="000466FC"/>
    <w:rsid w:val="00046D08"/>
    <w:rsid w:val="00047457"/>
    <w:rsid w:val="00063468"/>
    <w:rsid w:val="00074F71"/>
    <w:rsid w:val="00082C9A"/>
    <w:rsid w:val="000853AA"/>
    <w:rsid w:val="000935EF"/>
    <w:rsid w:val="00096E73"/>
    <w:rsid w:val="000B3CB4"/>
    <w:rsid w:val="000B606A"/>
    <w:rsid w:val="000C1A38"/>
    <w:rsid w:val="000C3B55"/>
    <w:rsid w:val="000C597A"/>
    <w:rsid w:val="000C7D3B"/>
    <w:rsid w:val="000D2D69"/>
    <w:rsid w:val="000F19B2"/>
    <w:rsid w:val="000F2FEF"/>
    <w:rsid w:val="0010566C"/>
    <w:rsid w:val="00120177"/>
    <w:rsid w:val="00120529"/>
    <w:rsid w:val="001256F2"/>
    <w:rsid w:val="00125F96"/>
    <w:rsid w:val="00130596"/>
    <w:rsid w:val="001319A1"/>
    <w:rsid w:val="00134810"/>
    <w:rsid w:val="001415CB"/>
    <w:rsid w:val="0014680B"/>
    <w:rsid w:val="0014738A"/>
    <w:rsid w:val="00152435"/>
    <w:rsid w:val="00182738"/>
    <w:rsid w:val="00185EBA"/>
    <w:rsid w:val="00185F2A"/>
    <w:rsid w:val="00187CDE"/>
    <w:rsid w:val="001929AD"/>
    <w:rsid w:val="00193BD8"/>
    <w:rsid w:val="00193D14"/>
    <w:rsid w:val="00195814"/>
    <w:rsid w:val="001A732D"/>
    <w:rsid w:val="001A7E09"/>
    <w:rsid w:val="001B7018"/>
    <w:rsid w:val="001C053A"/>
    <w:rsid w:val="001C60A2"/>
    <w:rsid w:val="001D22C5"/>
    <w:rsid w:val="001D3881"/>
    <w:rsid w:val="001D4B85"/>
    <w:rsid w:val="001D5BA6"/>
    <w:rsid w:val="001D7EC1"/>
    <w:rsid w:val="001E56A3"/>
    <w:rsid w:val="001F03B9"/>
    <w:rsid w:val="001F4674"/>
    <w:rsid w:val="001F5BCF"/>
    <w:rsid w:val="001F5D9A"/>
    <w:rsid w:val="001F747A"/>
    <w:rsid w:val="00205B50"/>
    <w:rsid w:val="0021324F"/>
    <w:rsid w:val="00213FC8"/>
    <w:rsid w:val="00222A0D"/>
    <w:rsid w:val="00225CB3"/>
    <w:rsid w:val="00227286"/>
    <w:rsid w:val="00235C5E"/>
    <w:rsid w:val="0025390F"/>
    <w:rsid w:val="002660CF"/>
    <w:rsid w:val="0027197A"/>
    <w:rsid w:val="00276DAF"/>
    <w:rsid w:val="00277CD9"/>
    <w:rsid w:val="00281680"/>
    <w:rsid w:val="00285F49"/>
    <w:rsid w:val="00293E59"/>
    <w:rsid w:val="002B21BA"/>
    <w:rsid w:val="002C5B91"/>
    <w:rsid w:val="002D3172"/>
    <w:rsid w:val="002E3871"/>
    <w:rsid w:val="002E5B92"/>
    <w:rsid w:val="002E5D4E"/>
    <w:rsid w:val="002F562C"/>
    <w:rsid w:val="002F6DC5"/>
    <w:rsid w:val="00306A80"/>
    <w:rsid w:val="00315EB1"/>
    <w:rsid w:val="0032047E"/>
    <w:rsid w:val="00323842"/>
    <w:rsid w:val="00323EE2"/>
    <w:rsid w:val="00324BC8"/>
    <w:rsid w:val="00332EEC"/>
    <w:rsid w:val="003359EA"/>
    <w:rsid w:val="00350DE8"/>
    <w:rsid w:val="00353482"/>
    <w:rsid w:val="003539BA"/>
    <w:rsid w:val="00354A06"/>
    <w:rsid w:val="00357C6D"/>
    <w:rsid w:val="00367A76"/>
    <w:rsid w:val="00370371"/>
    <w:rsid w:val="00372C09"/>
    <w:rsid w:val="00374649"/>
    <w:rsid w:val="00381ECA"/>
    <w:rsid w:val="00383BFF"/>
    <w:rsid w:val="00383CED"/>
    <w:rsid w:val="00387A5D"/>
    <w:rsid w:val="003A61F7"/>
    <w:rsid w:val="003A7CE1"/>
    <w:rsid w:val="003B219E"/>
    <w:rsid w:val="003C1592"/>
    <w:rsid w:val="003C3480"/>
    <w:rsid w:val="003D036A"/>
    <w:rsid w:val="003D2373"/>
    <w:rsid w:val="003D4325"/>
    <w:rsid w:val="003D4F8B"/>
    <w:rsid w:val="003D5CDF"/>
    <w:rsid w:val="003D6B9D"/>
    <w:rsid w:val="003F7F22"/>
    <w:rsid w:val="00407906"/>
    <w:rsid w:val="004113A7"/>
    <w:rsid w:val="0041493F"/>
    <w:rsid w:val="00415863"/>
    <w:rsid w:val="0042469B"/>
    <w:rsid w:val="00430039"/>
    <w:rsid w:val="004305FF"/>
    <w:rsid w:val="004513E3"/>
    <w:rsid w:val="0045408D"/>
    <w:rsid w:val="0047075C"/>
    <w:rsid w:val="00473016"/>
    <w:rsid w:val="00476762"/>
    <w:rsid w:val="00483323"/>
    <w:rsid w:val="004909DB"/>
    <w:rsid w:val="00493960"/>
    <w:rsid w:val="004976EC"/>
    <w:rsid w:val="004A3841"/>
    <w:rsid w:val="004A72A8"/>
    <w:rsid w:val="004B0A4F"/>
    <w:rsid w:val="004B308B"/>
    <w:rsid w:val="004B500B"/>
    <w:rsid w:val="004C0618"/>
    <w:rsid w:val="004C3561"/>
    <w:rsid w:val="004C5233"/>
    <w:rsid w:val="004E4EBA"/>
    <w:rsid w:val="004E4ED7"/>
    <w:rsid w:val="004E64CF"/>
    <w:rsid w:val="00502ACE"/>
    <w:rsid w:val="00502B70"/>
    <w:rsid w:val="00510E92"/>
    <w:rsid w:val="00511DB7"/>
    <w:rsid w:val="0051243E"/>
    <w:rsid w:val="00517D97"/>
    <w:rsid w:val="005200E8"/>
    <w:rsid w:val="00525086"/>
    <w:rsid w:val="005252B0"/>
    <w:rsid w:val="00534CB9"/>
    <w:rsid w:val="00545779"/>
    <w:rsid w:val="0054589C"/>
    <w:rsid w:val="00554802"/>
    <w:rsid w:val="00555C73"/>
    <w:rsid w:val="00560AAA"/>
    <w:rsid w:val="005624E1"/>
    <w:rsid w:val="00562D53"/>
    <w:rsid w:val="00562E30"/>
    <w:rsid w:val="005636C9"/>
    <w:rsid w:val="00566435"/>
    <w:rsid w:val="00567D04"/>
    <w:rsid w:val="00591BD2"/>
    <w:rsid w:val="00592D26"/>
    <w:rsid w:val="00592DF5"/>
    <w:rsid w:val="005A1BDB"/>
    <w:rsid w:val="005B06B2"/>
    <w:rsid w:val="005B52ED"/>
    <w:rsid w:val="005B68A1"/>
    <w:rsid w:val="005B7C65"/>
    <w:rsid w:val="005C2B4E"/>
    <w:rsid w:val="005C46C8"/>
    <w:rsid w:val="005C72A8"/>
    <w:rsid w:val="005D3782"/>
    <w:rsid w:val="005E1AFE"/>
    <w:rsid w:val="005E32D9"/>
    <w:rsid w:val="005F1F9E"/>
    <w:rsid w:val="005F3526"/>
    <w:rsid w:val="005F58A8"/>
    <w:rsid w:val="00606C27"/>
    <w:rsid w:val="00612D2D"/>
    <w:rsid w:val="006147ED"/>
    <w:rsid w:val="006278D6"/>
    <w:rsid w:val="00631EB1"/>
    <w:rsid w:val="006363BE"/>
    <w:rsid w:val="0064395C"/>
    <w:rsid w:val="00651A67"/>
    <w:rsid w:val="00655F3D"/>
    <w:rsid w:val="006568C9"/>
    <w:rsid w:val="00661A0E"/>
    <w:rsid w:val="00672284"/>
    <w:rsid w:val="00676A2F"/>
    <w:rsid w:val="0068162D"/>
    <w:rsid w:val="006845BB"/>
    <w:rsid w:val="00685E23"/>
    <w:rsid w:val="006868C1"/>
    <w:rsid w:val="00686A7B"/>
    <w:rsid w:val="006A5BED"/>
    <w:rsid w:val="006A6169"/>
    <w:rsid w:val="006B110E"/>
    <w:rsid w:val="006B25D1"/>
    <w:rsid w:val="006C07A9"/>
    <w:rsid w:val="006C3B1C"/>
    <w:rsid w:val="006C6E76"/>
    <w:rsid w:val="006C6F3A"/>
    <w:rsid w:val="006D244F"/>
    <w:rsid w:val="006D6F99"/>
    <w:rsid w:val="006F3856"/>
    <w:rsid w:val="006F4701"/>
    <w:rsid w:val="00700926"/>
    <w:rsid w:val="00705FCE"/>
    <w:rsid w:val="007136FA"/>
    <w:rsid w:val="00731C44"/>
    <w:rsid w:val="00733186"/>
    <w:rsid w:val="007347FB"/>
    <w:rsid w:val="0075212E"/>
    <w:rsid w:val="007600F1"/>
    <w:rsid w:val="007724E8"/>
    <w:rsid w:val="00780489"/>
    <w:rsid w:val="00783831"/>
    <w:rsid w:val="00793561"/>
    <w:rsid w:val="007A280C"/>
    <w:rsid w:val="007A42EA"/>
    <w:rsid w:val="007B0509"/>
    <w:rsid w:val="007B37CA"/>
    <w:rsid w:val="007B3B26"/>
    <w:rsid w:val="007C21B6"/>
    <w:rsid w:val="007D3B3A"/>
    <w:rsid w:val="007D3D39"/>
    <w:rsid w:val="007D3EDD"/>
    <w:rsid w:val="007E699A"/>
    <w:rsid w:val="007F03AD"/>
    <w:rsid w:val="007F6452"/>
    <w:rsid w:val="0081161F"/>
    <w:rsid w:val="00812BDC"/>
    <w:rsid w:val="008327BE"/>
    <w:rsid w:val="0083421D"/>
    <w:rsid w:val="008430B6"/>
    <w:rsid w:val="0084363A"/>
    <w:rsid w:val="00843873"/>
    <w:rsid w:val="008570C7"/>
    <w:rsid w:val="00857935"/>
    <w:rsid w:val="00862E71"/>
    <w:rsid w:val="008644C1"/>
    <w:rsid w:val="008725FB"/>
    <w:rsid w:val="00885E7C"/>
    <w:rsid w:val="00887982"/>
    <w:rsid w:val="008924EB"/>
    <w:rsid w:val="00897AB2"/>
    <w:rsid w:val="008A09D9"/>
    <w:rsid w:val="008A5F90"/>
    <w:rsid w:val="008B4EFD"/>
    <w:rsid w:val="008B6E26"/>
    <w:rsid w:val="008C2F2E"/>
    <w:rsid w:val="008C541E"/>
    <w:rsid w:val="008D7102"/>
    <w:rsid w:val="008E2558"/>
    <w:rsid w:val="008E269B"/>
    <w:rsid w:val="008E2D3E"/>
    <w:rsid w:val="008F16DA"/>
    <w:rsid w:val="008F47FB"/>
    <w:rsid w:val="009076E2"/>
    <w:rsid w:val="009230EA"/>
    <w:rsid w:val="00932EEC"/>
    <w:rsid w:val="00935E19"/>
    <w:rsid w:val="009405B3"/>
    <w:rsid w:val="0094532B"/>
    <w:rsid w:val="00946063"/>
    <w:rsid w:val="00950192"/>
    <w:rsid w:val="00950F6A"/>
    <w:rsid w:val="00951170"/>
    <w:rsid w:val="0095352F"/>
    <w:rsid w:val="00970E37"/>
    <w:rsid w:val="009730F9"/>
    <w:rsid w:val="00976FC5"/>
    <w:rsid w:val="00985607"/>
    <w:rsid w:val="009910E1"/>
    <w:rsid w:val="009A08E6"/>
    <w:rsid w:val="009A289B"/>
    <w:rsid w:val="009A2EFC"/>
    <w:rsid w:val="009A3C5E"/>
    <w:rsid w:val="009B3DCF"/>
    <w:rsid w:val="009C650F"/>
    <w:rsid w:val="009D2796"/>
    <w:rsid w:val="009E25A3"/>
    <w:rsid w:val="009E2C66"/>
    <w:rsid w:val="009E42A3"/>
    <w:rsid w:val="009E4B6F"/>
    <w:rsid w:val="009E6792"/>
    <w:rsid w:val="009F27E9"/>
    <w:rsid w:val="009F5517"/>
    <w:rsid w:val="00A1071E"/>
    <w:rsid w:val="00A23931"/>
    <w:rsid w:val="00A246AF"/>
    <w:rsid w:val="00A2475B"/>
    <w:rsid w:val="00A34680"/>
    <w:rsid w:val="00A370F2"/>
    <w:rsid w:val="00A41BC6"/>
    <w:rsid w:val="00A431D7"/>
    <w:rsid w:val="00A433F4"/>
    <w:rsid w:val="00A44C0D"/>
    <w:rsid w:val="00A51694"/>
    <w:rsid w:val="00A51E56"/>
    <w:rsid w:val="00A52E3B"/>
    <w:rsid w:val="00A62F48"/>
    <w:rsid w:val="00A6734F"/>
    <w:rsid w:val="00A70F2B"/>
    <w:rsid w:val="00A81523"/>
    <w:rsid w:val="00A902B0"/>
    <w:rsid w:val="00A91BD4"/>
    <w:rsid w:val="00AA26D9"/>
    <w:rsid w:val="00AA2854"/>
    <w:rsid w:val="00AA2CB2"/>
    <w:rsid w:val="00AA46F2"/>
    <w:rsid w:val="00AA78D9"/>
    <w:rsid w:val="00AC149C"/>
    <w:rsid w:val="00AC7FD6"/>
    <w:rsid w:val="00AD1CDC"/>
    <w:rsid w:val="00AD72BF"/>
    <w:rsid w:val="00AE1AFF"/>
    <w:rsid w:val="00AE42E0"/>
    <w:rsid w:val="00AE5665"/>
    <w:rsid w:val="00AE709B"/>
    <w:rsid w:val="00AF375A"/>
    <w:rsid w:val="00AF3B42"/>
    <w:rsid w:val="00AF6E9C"/>
    <w:rsid w:val="00B01378"/>
    <w:rsid w:val="00B0227D"/>
    <w:rsid w:val="00B03663"/>
    <w:rsid w:val="00B0455D"/>
    <w:rsid w:val="00B0500D"/>
    <w:rsid w:val="00B15E49"/>
    <w:rsid w:val="00B20393"/>
    <w:rsid w:val="00B21E66"/>
    <w:rsid w:val="00B2302E"/>
    <w:rsid w:val="00B24361"/>
    <w:rsid w:val="00B31D1C"/>
    <w:rsid w:val="00B31E67"/>
    <w:rsid w:val="00B40341"/>
    <w:rsid w:val="00B425D6"/>
    <w:rsid w:val="00B456AD"/>
    <w:rsid w:val="00B5037E"/>
    <w:rsid w:val="00B51953"/>
    <w:rsid w:val="00B57C90"/>
    <w:rsid w:val="00B67BB4"/>
    <w:rsid w:val="00B72CB3"/>
    <w:rsid w:val="00B73396"/>
    <w:rsid w:val="00B832B5"/>
    <w:rsid w:val="00B87404"/>
    <w:rsid w:val="00B91766"/>
    <w:rsid w:val="00B9757E"/>
    <w:rsid w:val="00BB48B5"/>
    <w:rsid w:val="00BB5A1A"/>
    <w:rsid w:val="00BB6C7B"/>
    <w:rsid w:val="00BC1927"/>
    <w:rsid w:val="00BD0FF6"/>
    <w:rsid w:val="00BD4B5E"/>
    <w:rsid w:val="00BE187F"/>
    <w:rsid w:val="00BE3571"/>
    <w:rsid w:val="00BE4B23"/>
    <w:rsid w:val="00BE76EF"/>
    <w:rsid w:val="00BF001C"/>
    <w:rsid w:val="00BF1549"/>
    <w:rsid w:val="00C019F1"/>
    <w:rsid w:val="00C05129"/>
    <w:rsid w:val="00C207A3"/>
    <w:rsid w:val="00C221A8"/>
    <w:rsid w:val="00C22B3C"/>
    <w:rsid w:val="00C27E87"/>
    <w:rsid w:val="00C34A62"/>
    <w:rsid w:val="00C36215"/>
    <w:rsid w:val="00C3698C"/>
    <w:rsid w:val="00C36D0A"/>
    <w:rsid w:val="00C460AC"/>
    <w:rsid w:val="00C51AB2"/>
    <w:rsid w:val="00C53268"/>
    <w:rsid w:val="00C535BF"/>
    <w:rsid w:val="00C56331"/>
    <w:rsid w:val="00C60B20"/>
    <w:rsid w:val="00C702D6"/>
    <w:rsid w:val="00C711ED"/>
    <w:rsid w:val="00C74CCC"/>
    <w:rsid w:val="00C82096"/>
    <w:rsid w:val="00C82DB2"/>
    <w:rsid w:val="00C8790A"/>
    <w:rsid w:val="00C87C92"/>
    <w:rsid w:val="00C90707"/>
    <w:rsid w:val="00C92252"/>
    <w:rsid w:val="00C932A4"/>
    <w:rsid w:val="00C9507A"/>
    <w:rsid w:val="00C97430"/>
    <w:rsid w:val="00CA0831"/>
    <w:rsid w:val="00CA23F1"/>
    <w:rsid w:val="00CA2D75"/>
    <w:rsid w:val="00CA4292"/>
    <w:rsid w:val="00CA4AD7"/>
    <w:rsid w:val="00CA6121"/>
    <w:rsid w:val="00CA6628"/>
    <w:rsid w:val="00CA6D63"/>
    <w:rsid w:val="00CA7E80"/>
    <w:rsid w:val="00CB373E"/>
    <w:rsid w:val="00CD03DD"/>
    <w:rsid w:val="00CD2BDF"/>
    <w:rsid w:val="00CE0980"/>
    <w:rsid w:val="00CE520C"/>
    <w:rsid w:val="00CE5AAD"/>
    <w:rsid w:val="00CF2490"/>
    <w:rsid w:val="00D07305"/>
    <w:rsid w:val="00D0766A"/>
    <w:rsid w:val="00D225E1"/>
    <w:rsid w:val="00D232C7"/>
    <w:rsid w:val="00D23C96"/>
    <w:rsid w:val="00D2437D"/>
    <w:rsid w:val="00D46C6A"/>
    <w:rsid w:val="00D47654"/>
    <w:rsid w:val="00D47DE2"/>
    <w:rsid w:val="00D502A8"/>
    <w:rsid w:val="00D55C04"/>
    <w:rsid w:val="00D55C4F"/>
    <w:rsid w:val="00D55C81"/>
    <w:rsid w:val="00D62450"/>
    <w:rsid w:val="00D82AA1"/>
    <w:rsid w:val="00D8661F"/>
    <w:rsid w:val="00DA4364"/>
    <w:rsid w:val="00DA775B"/>
    <w:rsid w:val="00DA7CE9"/>
    <w:rsid w:val="00DB05C9"/>
    <w:rsid w:val="00DB0CA4"/>
    <w:rsid w:val="00DB655A"/>
    <w:rsid w:val="00DE1FCC"/>
    <w:rsid w:val="00DF7C4F"/>
    <w:rsid w:val="00E0534D"/>
    <w:rsid w:val="00E13DAF"/>
    <w:rsid w:val="00E3235C"/>
    <w:rsid w:val="00E3672B"/>
    <w:rsid w:val="00E377D5"/>
    <w:rsid w:val="00E50A88"/>
    <w:rsid w:val="00E54E74"/>
    <w:rsid w:val="00E55317"/>
    <w:rsid w:val="00E563E8"/>
    <w:rsid w:val="00E60DDD"/>
    <w:rsid w:val="00E620FB"/>
    <w:rsid w:val="00E73C6E"/>
    <w:rsid w:val="00E74775"/>
    <w:rsid w:val="00E75509"/>
    <w:rsid w:val="00E755CA"/>
    <w:rsid w:val="00E811E7"/>
    <w:rsid w:val="00E877BB"/>
    <w:rsid w:val="00E87E13"/>
    <w:rsid w:val="00EA02D5"/>
    <w:rsid w:val="00EA6157"/>
    <w:rsid w:val="00EB0615"/>
    <w:rsid w:val="00EB4097"/>
    <w:rsid w:val="00EC0E84"/>
    <w:rsid w:val="00EC12CF"/>
    <w:rsid w:val="00EC47D3"/>
    <w:rsid w:val="00ED03A7"/>
    <w:rsid w:val="00ED4114"/>
    <w:rsid w:val="00EE6478"/>
    <w:rsid w:val="00EE7CFE"/>
    <w:rsid w:val="00EE7DBE"/>
    <w:rsid w:val="00EF1086"/>
    <w:rsid w:val="00EF254D"/>
    <w:rsid w:val="00EF3400"/>
    <w:rsid w:val="00F02B55"/>
    <w:rsid w:val="00F06326"/>
    <w:rsid w:val="00F1784A"/>
    <w:rsid w:val="00F17EA3"/>
    <w:rsid w:val="00F20C7E"/>
    <w:rsid w:val="00F20FCD"/>
    <w:rsid w:val="00F2181F"/>
    <w:rsid w:val="00F23D7F"/>
    <w:rsid w:val="00F26A6A"/>
    <w:rsid w:val="00F33872"/>
    <w:rsid w:val="00F33CB9"/>
    <w:rsid w:val="00F42233"/>
    <w:rsid w:val="00F55B7B"/>
    <w:rsid w:val="00F56BC8"/>
    <w:rsid w:val="00F57A31"/>
    <w:rsid w:val="00F62A04"/>
    <w:rsid w:val="00F64556"/>
    <w:rsid w:val="00F74C03"/>
    <w:rsid w:val="00F85765"/>
    <w:rsid w:val="00F916FC"/>
    <w:rsid w:val="00FA4E52"/>
    <w:rsid w:val="00FB5847"/>
    <w:rsid w:val="00FC2481"/>
    <w:rsid w:val="00FC6004"/>
    <w:rsid w:val="00FC7CE5"/>
    <w:rsid w:val="00FD541A"/>
    <w:rsid w:val="00FD7DA8"/>
    <w:rsid w:val="00FE3409"/>
    <w:rsid w:val="00FE57F6"/>
    <w:rsid w:val="00FE7549"/>
    <w:rsid w:val="00FE75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5B872B"/>
  <w15:chartTrackingRefBased/>
  <w15:docId w15:val="{4E0178F4-34AE-4DB9-9827-67D6F8F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CH" w:eastAsia="de-CH" w:bidi="de-CH"/>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7018"/>
    <w:pPr>
      <w:spacing w:line="240" w:lineRule="auto"/>
    </w:pPr>
    <w:rPr>
      <w:rFonts w:eastAsia="Times New Roman" w:cs="Times New Roman"/>
      <w:sz w:val="22"/>
    </w:rPr>
  </w:style>
  <w:style w:type="paragraph" w:styleId="berschrift1">
    <w:name w:val="heading 1"/>
    <w:basedOn w:val="Standard"/>
    <w:next w:val="Standard"/>
    <w:link w:val="berschrift1Zchn"/>
    <w:uiPriority w:val="9"/>
    <w:qFormat/>
    <w:rsid w:val="00862E71"/>
    <w:pPr>
      <w:keepNext/>
      <w:keepLines/>
      <w:spacing w:before="240" w:after="120"/>
      <w:outlineLvl w:val="0"/>
    </w:pPr>
    <w:rPr>
      <w:rFonts w:eastAsiaTheme="majorEastAsia" w:cstheme="majorBidi"/>
      <w:b/>
      <w:color w:val="2E74B5" w:themeColor="accent1" w:themeShade="BF"/>
      <w:sz w:val="32"/>
      <w:szCs w:val="32"/>
    </w:rPr>
  </w:style>
  <w:style w:type="paragraph" w:styleId="berschrift2">
    <w:name w:val="heading 2"/>
    <w:basedOn w:val="Standard"/>
    <w:next w:val="Standard"/>
    <w:link w:val="berschrift2Zchn"/>
    <w:uiPriority w:val="9"/>
    <w:unhideWhenUsed/>
    <w:qFormat/>
    <w:rsid w:val="00ED03A7"/>
    <w:pPr>
      <w:keepNext/>
      <w:keepLines/>
      <w:spacing w:before="120" w:after="120"/>
      <w:outlineLvl w:val="1"/>
    </w:pPr>
    <w:rPr>
      <w:rFonts w:eastAsiaTheme="majorEastAsia" w:cstheme="majorBidi"/>
      <w:b/>
      <w:color w:val="2E74B5" w:themeColor="accent1" w:themeShade="BF"/>
      <w:sz w:val="27"/>
      <w:szCs w:val="26"/>
    </w:rPr>
  </w:style>
  <w:style w:type="paragraph" w:styleId="berschrift3">
    <w:name w:val="heading 3"/>
    <w:basedOn w:val="berschrift2"/>
    <w:next w:val="Standard"/>
    <w:link w:val="berschrift3Zchn"/>
    <w:qFormat/>
    <w:rsid w:val="00ED03A7"/>
    <w:pPr>
      <w:keepLines w:val="0"/>
      <w:spacing w:before="0"/>
      <w:ind w:left="510" w:hanging="510"/>
      <w:outlineLvl w:val="2"/>
    </w:pPr>
    <w:rPr>
      <w:rFonts w:eastAsia="Times New Roman" w:cs="Times New Roman"/>
      <w:sz w:val="24"/>
      <w:szCs w:val="20"/>
    </w:rPr>
  </w:style>
  <w:style w:type="paragraph" w:styleId="berschrift4">
    <w:name w:val="heading 4"/>
    <w:basedOn w:val="Standard"/>
    <w:next w:val="Standard"/>
    <w:link w:val="berschrift4Zchn"/>
    <w:uiPriority w:val="9"/>
    <w:unhideWhenUsed/>
    <w:qFormat/>
    <w:rsid w:val="00F17EA3"/>
    <w:pPr>
      <w:keepNext/>
      <w:keepLines/>
      <w:spacing w:before="40" w:after="120"/>
      <w:outlineLvl w:val="3"/>
    </w:pPr>
    <w:rPr>
      <w:rFonts w:eastAsiaTheme="majorEastAsia" w:cstheme="majorBidi"/>
      <w:b/>
      <w:iCs/>
      <w:color w:val="2E74B5" w:themeColor="accent1" w:themeShade="BF"/>
    </w:rPr>
  </w:style>
  <w:style w:type="paragraph" w:styleId="berschrift5">
    <w:name w:val="heading 5"/>
    <w:basedOn w:val="Standard"/>
    <w:next w:val="Standard"/>
    <w:link w:val="berschrift5Zchn"/>
    <w:uiPriority w:val="9"/>
    <w:unhideWhenUsed/>
    <w:qFormat/>
    <w:rsid w:val="00F17EA3"/>
    <w:pPr>
      <w:keepNext/>
      <w:keepLines/>
      <w:spacing w:before="40"/>
      <w:outlineLvl w:val="4"/>
    </w:pPr>
    <w:rPr>
      <w:rFonts w:eastAsiaTheme="majorEastAsia"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suppressAutoHyphens/>
      <w:spacing w:line="160" w:lineRule="atLeast"/>
    </w:pPr>
    <w:rPr>
      <w:noProof/>
      <w:sz w:val="12"/>
    </w:rPr>
  </w:style>
  <w:style w:type="character" w:customStyle="1" w:styleId="FuzeileZchn">
    <w:name w:val="Fußzeile Zchn"/>
    <w:basedOn w:val="Absatz-Standardschriftart"/>
    <w:link w:val="Fuzeile"/>
    <w:uiPriority w:val="99"/>
    <w:rPr>
      <w:rFonts w:ascii="Arial" w:eastAsia="Times New Roman" w:hAnsi="Arial" w:cs="Times New Roman"/>
      <w:noProof/>
      <w:sz w:val="12"/>
      <w:szCs w:val="20"/>
      <w:lang w:eastAsia="de-CH"/>
    </w:rPr>
  </w:style>
  <w:style w:type="paragraph" w:styleId="Kopfzeile">
    <w:name w:val="header"/>
    <w:basedOn w:val="Standard"/>
    <w:link w:val="KopfzeileZchn"/>
    <w:semiHidden/>
    <w:pPr>
      <w:suppressAutoHyphens/>
      <w:spacing w:line="200" w:lineRule="atLeast"/>
    </w:pPr>
    <w:rPr>
      <w:noProof/>
      <w:sz w:val="15"/>
    </w:rPr>
  </w:style>
  <w:style w:type="character" w:customStyle="1" w:styleId="KopfzeileZchn">
    <w:name w:val="Kopfzeile Zchn"/>
    <w:basedOn w:val="Absatz-Standardschriftart"/>
    <w:link w:val="Kopfzeile"/>
    <w:semiHidden/>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qFormat/>
    <w:pPr>
      <w:spacing w:after="80"/>
    </w:pPr>
  </w:style>
  <w:style w:type="paragraph" w:customStyle="1" w:styleId="KopfzeileFett">
    <w:name w:val="KopfzeileFett"/>
    <w:basedOn w:val="Kopfzeile"/>
    <w:next w:val="Kopfzeile"/>
    <w:qFormat/>
    <w:rPr>
      <w:b/>
    </w:rPr>
  </w:style>
  <w:style w:type="paragraph" w:customStyle="1" w:styleId="Referenz">
    <w:name w:val="Referenz"/>
    <w:basedOn w:val="Standard"/>
    <w:qFormat/>
    <w:pPr>
      <w:spacing w:line="200" w:lineRule="atLeast"/>
    </w:pPr>
    <w:rPr>
      <w:sz w:val="15"/>
    </w:rPr>
  </w:style>
  <w:style w:type="paragraph" w:customStyle="1" w:styleId="Rz101oAbst">
    <w:name w:val="Rz 1/01 oAbst"/>
    <w:basedOn w:val="Rz101"/>
    <w:pPr>
      <w:spacing w:after="0"/>
    </w:pPr>
  </w:style>
  <w:style w:type="paragraph" w:customStyle="1" w:styleId="Rz101">
    <w:name w:val="Rz 1/01"/>
    <w:basedOn w:val="Rz"/>
    <w:link w:val="Rz101ZchnZchn"/>
    <w:pPr>
      <w:ind w:hanging="777"/>
    </w:pPr>
  </w:style>
  <w:style w:type="paragraph" w:customStyle="1" w:styleId="Rz">
    <w:name w:val="Rz"/>
    <w:basedOn w:val="Standard"/>
    <w:link w:val="RzZchnZchn"/>
    <w:pPr>
      <w:spacing w:after="280"/>
      <w:ind w:left="851" w:hanging="851"/>
    </w:pPr>
  </w:style>
  <w:style w:type="character" w:customStyle="1" w:styleId="RzZchnZchn">
    <w:name w:val="Rz Zchn Zchn"/>
    <w:basedOn w:val="Absatz-Standardschriftart"/>
    <w:link w:val="Rz"/>
    <w:locked/>
    <w:rPr>
      <w:rFonts w:eastAsia="Times New Roman" w:cs="Times New Roman"/>
      <w:sz w:val="28"/>
      <w:lang w:eastAsia="de-CH"/>
    </w:rPr>
  </w:style>
  <w:style w:type="character" w:customStyle="1" w:styleId="Rz101ZchnZchn">
    <w:name w:val="Rz 1/01 Zchn Zchn"/>
    <w:basedOn w:val="Absatz-Standardschriftart"/>
    <w:link w:val="Rz101"/>
    <w:rPr>
      <w:rFonts w:eastAsia="Times New Roman" w:cs="Times New Roman"/>
      <w:sz w:val="28"/>
      <w:lang w:eastAsia="de-CH"/>
    </w:rPr>
  </w:style>
  <w:style w:type="paragraph" w:customStyle="1" w:styleId="EinzugText">
    <w:name w:val="Einzug Text"/>
    <w:basedOn w:val="Rz"/>
    <w:pPr>
      <w:ind w:firstLine="0"/>
    </w:pPr>
  </w:style>
  <w:style w:type="paragraph" w:customStyle="1" w:styleId="RzoAbst">
    <w:name w:val="Rz oAbst"/>
    <w:basedOn w:val="Rz"/>
    <w:link w:val="RzoAbstZchn"/>
    <w:pPr>
      <w:spacing w:after="0"/>
    </w:pPr>
  </w:style>
  <w:style w:type="character" w:styleId="Hyperlink">
    <w:name w:val="Hyperlink"/>
    <w:basedOn w:val="Absatz-Standardschriftart"/>
    <w:uiPriority w:val="99"/>
    <w:rPr>
      <w:color w:val="0000FF"/>
      <w:u w:val="single"/>
    </w:rPr>
  </w:style>
  <w:style w:type="paragraph" w:customStyle="1" w:styleId="RZ1">
    <w:name w:val="RZ 1"/>
    <w:basedOn w:val="Standard"/>
    <w:pPr>
      <w:ind w:left="851" w:hanging="369"/>
      <w:jc w:val="both"/>
    </w:pPr>
  </w:style>
  <w:style w:type="character" w:customStyle="1" w:styleId="RzoAbstZchn">
    <w:name w:val="Rz oAbst Zchn"/>
    <w:basedOn w:val="Absatz-Standardschriftart"/>
    <w:link w:val="RzoAbst"/>
    <w:locked/>
    <w:rPr>
      <w:rFonts w:eastAsia="Times New Roman" w:cs="Times New Roman"/>
      <w:sz w:val="28"/>
      <w:lang w:eastAsia="de-CH"/>
    </w:rPr>
  </w:style>
  <w:style w:type="table" w:styleId="Tabellenraster">
    <w:name w:val="Table Grid"/>
    <w:basedOn w:val="NormaleTabel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CH"/>
    </w:rPr>
  </w:style>
  <w:style w:type="paragraph" w:styleId="Verzeichnis4">
    <w:name w:val="toc 4"/>
    <w:basedOn w:val="Verzeichnis3"/>
    <w:next w:val="Standard"/>
    <w:uiPriority w:val="39"/>
    <w:pPr>
      <w:tabs>
        <w:tab w:val="right" w:leader="dot" w:pos="7881"/>
        <w:tab w:val="right" w:pos="8505"/>
      </w:tabs>
      <w:spacing w:after="0"/>
      <w:ind w:left="2949" w:right="680" w:hanging="1021"/>
    </w:pPr>
  </w:style>
  <w:style w:type="paragraph" w:styleId="Verzeichnis3">
    <w:name w:val="toc 3"/>
    <w:basedOn w:val="Standard"/>
    <w:next w:val="Standard"/>
    <w:autoRedefine/>
    <w:uiPriority w:val="39"/>
    <w:unhideWhenUsed/>
    <w:pPr>
      <w:spacing w:after="100"/>
      <w:ind w:left="560"/>
    </w:p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pPr>
      <w:spacing w:line="240" w:lineRule="auto"/>
    </w:pPr>
  </w:style>
  <w:style w:type="character" w:customStyle="1" w:styleId="KommentartextZchn">
    <w:name w:val="Kommentartext Zchn"/>
    <w:basedOn w:val="Absatz-Standardschriftart"/>
    <w:link w:val="Kommentartext"/>
    <w:uiPriority w:val="99"/>
    <w:rPr>
      <w:rFonts w:eastAsia="Times New Roman" w:cs="Times New Roman"/>
      <w:lang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imes New Roman" w:cs="Times New Roman"/>
      <w:b/>
      <w:bCs/>
      <w:lang w:eastAsia="de-CH"/>
    </w:rPr>
  </w:style>
  <w:style w:type="paragraph" w:styleId="Listenabsatz">
    <w:name w:val="List Paragraph"/>
    <w:basedOn w:val="Standard"/>
    <w:uiPriority w:val="34"/>
    <w:qFormat/>
    <w:pPr>
      <w:ind w:left="720"/>
    </w:pPr>
    <w:rPr>
      <w:rFonts w:ascii="Calibri" w:eastAsiaTheme="minorHAnsi" w:hAnsi="Calibri"/>
      <w:szCs w:val="22"/>
    </w:rPr>
  </w:style>
  <w:style w:type="character" w:customStyle="1" w:styleId="berschrift3Zchn">
    <w:name w:val="Überschrift 3 Zchn"/>
    <w:basedOn w:val="Absatz-Standardschriftart"/>
    <w:link w:val="berschrift3"/>
    <w:rsid w:val="00ED03A7"/>
    <w:rPr>
      <w:rFonts w:eastAsia="Times New Roman" w:cs="Times New Roman"/>
      <w:b/>
      <w:color w:val="2E74B5" w:themeColor="accent1" w:themeShade="BF"/>
      <w:sz w:val="24"/>
    </w:rPr>
  </w:style>
  <w:style w:type="character" w:customStyle="1" w:styleId="berschrift2Zchn">
    <w:name w:val="Überschrift 2 Zchn"/>
    <w:basedOn w:val="Absatz-Standardschriftart"/>
    <w:link w:val="berschrift2"/>
    <w:uiPriority w:val="9"/>
    <w:rsid w:val="00ED03A7"/>
    <w:rPr>
      <w:rFonts w:eastAsiaTheme="majorEastAsia" w:cstheme="majorBidi"/>
      <w:b/>
      <w:color w:val="2E74B5" w:themeColor="accent1" w:themeShade="BF"/>
      <w:sz w:val="27"/>
      <w:szCs w:val="26"/>
    </w:rPr>
  </w:style>
  <w:style w:type="paragraph" w:customStyle="1" w:styleId="Abkrzungen">
    <w:name w:val="Abkürzungen"/>
    <w:basedOn w:val="Standard"/>
    <w:pPr>
      <w:spacing w:after="280"/>
      <w:ind w:left="1304" w:hanging="1304"/>
    </w:pPr>
  </w:style>
  <w:style w:type="paragraph" w:styleId="berarbeitung">
    <w:name w:val="Revision"/>
    <w:hidden/>
    <w:uiPriority w:val="99"/>
    <w:semiHidden/>
    <w:pPr>
      <w:spacing w:line="240" w:lineRule="auto"/>
    </w:pPr>
    <w:rPr>
      <w:rFonts w:eastAsia="Times New Roman" w:cs="Times New Roman"/>
      <w:sz w:val="28"/>
    </w:rPr>
  </w:style>
  <w:style w:type="paragraph" w:customStyle="1" w:styleId="Default">
    <w:name w:val="Default"/>
    <w:pPr>
      <w:autoSpaceDE w:val="0"/>
      <w:autoSpaceDN w:val="0"/>
      <w:adjustRightInd w:val="0"/>
      <w:spacing w:line="240" w:lineRule="auto"/>
    </w:pPr>
    <w:rPr>
      <w:color w:val="000000"/>
      <w:sz w:val="24"/>
      <w:szCs w:val="24"/>
    </w:rPr>
  </w:style>
  <w:style w:type="character" w:styleId="BesuchterLink">
    <w:name w:val="FollowedHyperlink"/>
    <w:basedOn w:val="Absatz-Standardschriftart"/>
    <w:uiPriority w:val="99"/>
    <w:semiHidden/>
    <w:unhideWhenUsed/>
    <w:rPr>
      <w:color w:val="954F72" w:themeColor="followedHyperlink"/>
      <w:u w:val="single"/>
    </w:r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eastAsia="Times New Roman" w:cs="Times New Roman"/>
      <w:lang w:eastAsia="de-CH"/>
    </w:rPr>
  </w:style>
  <w:style w:type="character" w:styleId="Funotenzeichen">
    <w:name w:val="footnote reference"/>
    <w:basedOn w:val="Absatz-Standardschriftart"/>
    <w:uiPriority w:val="99"/>
    <w:semiHidden/>
    <w:unhideWhenUsed/>
    <w:rPr>
      <w:vertAlign w:val="superscript"/>
    </w:rPr>
  </w:style>
  <w:style w:type="character" w:customStyle="1" w:styleId="berschrift1Zchn">
    <w:name w:val="Überschrift 1 Zchn"/>
    <w:basedOn w:val="Absatz-Standardschriftart"/>
    <w:link w:val="berschrift1"/>
    <w:uiPriority w:val="9"/>
    <w:rsid w:val="00862E71"/>
    <w:rPr>
      <w:rFonts w:eastAsiaTheme="majorEastAsia" w:cstheme="majorBidi"/>
      <w:b/>
      <w:color w:val="2E74B5" w:themeColor="accent1" w:themeShade="BF"/>
      <w:sz w:val="32"/>
      <w:szCs w:val="32"/>
    </w:rPr>
  </w:style>
  <w:style w:type="paragraph" w:styleId="Inhaltsverzeichnisberschrift">
    <w:name w:val="TOC Heading"/>
    <w:basedOn w:val="berschrift1"/>
    <w:next w:val="Standard"/>
    <w:uiPriority w:val="39"/>
    <w:unhideWhenUsed/>
    <w:qFormat/>
    <w:rsid w:val="00074F71"/>
    <w:pPr>
      <w:spacing w:line="259" w:lineRule="auto"/>
      <w:outlineLvl w:val="9"/>
    </w:pPr>
    <w:rPr>
      <w:lang w:bidi="ar-SA"/>
    </w:rPr>
  </w:style>
  <w:style w:type="paragraph" w:styleId="Verzeichnis1">
    <w:name w:val="toc 1"/>
    <w:basedOn w:val="Standard"/>
    <w:next w:val="Standard"/>
    <w:autoRedefine/>
    <w:uiPriority w:val="39"/>
    <w:unhideWhenUsed/>
    <w:rsid w:val="00ED03A7"/>
    <w:pPr>
      <w:spacing w:after="100"/>
    </w:pPr>
  </w:style>
  <w:style w:type="paragraph" w:styleId="Verzeichnis2">
    <w:name w:val="toc 2"/>
    <w:basedOn w:val="Standard"/>
    <w:next w:val="Standard"/>
    <w:autoRedefine/>
    <w:uiPriority w:val="39"/>
    <w:unhideWhenUsed/>
    <w:rsid w:val="00ED03A7"/>
    <w:pPr>
      <w:spacing w:after="100"/>
      <w:ind w:left="220"/>
    </w:pPr>
  </w:style>
  <w:style w:type="character" w:customStyle="1" w:styleId="berschrift4Zchn">
    <w:name w:val="Überschrift 4 Zchn"/>
    <w:basedOn w:val="Absatz-Standardschriftart"/>
    <w:link w:val="berschrift4"/>
    <w:uiPriority w:val="9"/>
    <w:rsid w:val="00F17EA3"/>
    <w:rPr>
      <w:rFonts w:eastAsiaTheme="majorEastAsia" w:cstheme="majorBidi"/>
      <w:b/>
      <w:iCs/>
      <w:color w:val="2E74B5" w:themeColor="accent1" w:themeShade="BF"/>
      <w:sz w:val="22"/>
    </w:rPr>
  </w:style>
  <w:style w:type="paragraph" w:customStyle="1" w:styleId="TextCDB">
    <w:name w:val="Text_CDB"/>
    <w:basedOn w:val="Standard"/>
    <w:link w:val="TextCDBZchn"/>
    <w:qFormat/>
    <w:rsid w:val="00CA6628"/>
    <w:pPr>
      <w:spacing w:after="120" w:line="264" w:lineRule="auto"/>
    </w:pPr>
    <w:rPr>
      <w:sz w:val="20"/>
      <w:szCs w:val="22"/>
      <w:lang w:val="en-US" w:eastAsia="de-DE" w:bidi="ar-SA"/>
    </w:rPr>
  </w:style>
  <w:style w:type="character" w:customStyle="1" w:styleId="TextCDBZchn">
    <w:name w:val="Text_CDB Zchn"/>
    <w:basedOn w:val="Absatz-Standardschriftart"/>
    <w:link w:val="TextCDB"/>
    <w:rsid w:val="00CA6628"/>
    <w:rPr>
      <w:rFonts w:eastAsia="Times New Roman" w:cs="Times New Roman"/>
      <w:szCs w:val="22"/>
      <w:lang w:val="en-US" w:eastAsia="de-DE" w:bidi="ar-SA"/>
    </w:rPr>
  </w:style>
  <w:style w:type="paragraph" w:styleId="KeinLeerraum">
    <w:name w:val="No Spacing"/>
    <w:uiPriority w:val="1"/>
    <w:qFormat/>
    <w:rsid w:val="00E54E74"/>
    <w:pPr>
      <w:spacing w:line="240" w:lineRule="auto"/>
    </w:pPr>
    <w:rPr>
      <w:rFonts w:eastAsia="Times New Roman" w:cs="Times New Roman"/>
      <w:sz w:val="22"/>
    </w:rPr>
  </w:style>
  <w:style w:type="character" w:customStyle="1" w:styleId="berschrift5Zchn">
    <w:name w:val="Überschrift 5 Zchn"/>
    <w:basedOn w:val="Absatz-Standardschriftart"/>
    <w:link w:val="berschrift5"/>
    <w:uiPriority w:val="9"/>
    <w:rsid w:val="00F17EA3"/>
    <w:rPr>
      <w:rFonts w:eastAsiaTheme="majorEastAsia" w:cstheme="majorBidi"/>
      <w:color w:val="2E74B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28400">
      <w:bodyDiv w:val="1"/>
      <w:marLeft w:val="0"/>
      <w:marRight w:val="0"/>
      <w:marTop w:val="0"/>
      <w:marBottom w:val="0"/>
      <w:divBdr>
        <w:top w:val="none" w:sz="0" w:space="0" w:color="auto"/>
        <w:left w:val="none" w:sz="0" w:space="0" w:color="auto"/>
        <w:bottom w:val="none" w:sz="0" w:space="0" w:color="auto"/>
        <w:right w:val="none" w:sz="0" w:space="0" w:color="auto"/>
      </w:divBdr>
    </w:div>
    <w:div w:id="175702831">
      <w:bodyDiv w:val="1"/>
      <w:marLeft w:val="0"/>
      <w:marRight w:val="0"/>
      <w:marTop w:val="0"/>
      <w:marBottom w:val="0"/>
      <w:divBdr>
        <w:top w:val="none" w:sz="0" w:space="0" w:color="auto"/>
        <w:left w:val="none" w:sz="0" w:space="0" w:color="auto"/>
        <w:bottom w:val="none" w:sz="0" w:space="0" w:color="auto"/>
        <w:right w:val="none" w:sz="0" w:space="0" w:color="auto"/>
      </w:divBdr>
      <w:divsChild>
        <w:div w:id="737746066">
          <w:marLeft w:val="547"/>
          <w:marRight w:val="0"/>
          <w:marTop w:val="86"/>
          <w:marBottom w:val="0"/>
          <w:divBdr>
            <w:top w:val="none" w:sz="0" w:space="0" w:color="auto"/>
            <w:left w:val="none" w:sz="0" w:space="0" w:color="auto"/>
            <w:bottom w:val="none" w:sz="0" w:space="0" w:color="auto"/>
            <w:right w:val="none" w:sz="0" w:space="0" w:color="auto"/>
          </w:divBdr>
        </w:div>
      </w:divsChild>
    </w:div>
    <w:div w:id="477890630">
      <w:bodyDiv w:val="1"/>
      <w:marLeft w:val="0"/>
      <w:marRight w:val="0"/>
      <w:marTop w:val="0"/>
      <w:marBottom w:val="0"/>
      <w:divBdr>
        <w:top w:val="none" w:sz="0" w:space="0" w:color="auto"/>
        <w:left w:val="none" w:sz="0" w:space="0" w:color="auto"/>
        <w:bottom w:val="none" w:sz="0" w:space="0" w:color="auto"/>
        <w:right w:val="none" w:sz="0" w:space="0" w:color="auto"/>
      </w:divBdr>
      <w:divsChild>
        <w:div w:id="1097824077">
          <w:marLeft w:val="547"/>
          <w:marRight w:val="0"/>
          <w:marTop w:val="86"/>
          <w:marBottom w:val="0"/>
          <w:divBdr>
            <w:top w:val="none" w:sz="0" w:space="0" w:color="auto"/>
            <w:left w:val="none" w:sz="0" w:space="0" w:color="auto"/>
            <w:bottom w:val="none" w:sz="0" w:space="0" w:color="auto"/>
            <w:right w:val="none" w:sz="0" w:space="0" w:color="auto"/>
          </w:divBdr>
        </w:div>
        <w:div w:id="1287390970">
          <w:marLeft w:val="547"/>
          <w:marRight w:val="0"/>
          <w:marTop w:val="86"/>
          <w:marBottom w:val="0"/>
          <w:divBdr>
            <w:top w:val="none" w:sz="0" w:space="0" w:color="auto"/>
            <w:left w:val="none" w:sz="0" w:space="0" w:color="auto"/>
            <w:bottom w:val="none" w:sz="0" w:space="0" w:color="auto"/>
            <w:right w:val="none" w:sz="0" w:space="0" w:color="auto"/>
          </w:divBdr>
        </w:div>
        <w:div w:id="1306010908">
          <w:marLeft w:val="547"/>
          <w:marRight w:val="0"/>
          <w:marTop w:val="86"/>
          <w:marBottom w:val="0"/>
          <w:divBdr>
            <w:top w:val="none" w:sz="0" w:space="0" w:color="auto"/>
            <w:left w:val="none" w:sz="0" w:space="0" w:color="auto"/>
            <w:bottom w:val="none" w:sz="0" w:space="0" w:color="auto"/>
            <w:right w:val="none" w:sz="0" w:space="0" w:color="auto"/>
          </w:divBdr>
        </w:div>
      </w:divsChild>
    </w:div>
    <w:div w:id="516584943">
      <w:bodyDiv w:val="1"/>
      <w:marLeft w:val="0"/>
      <w:marRight w:val="0"/>
      <w:marTop w:val="0"/>
      <w:marBottom w:val="0"/>
      <w:divBdr>
        <w:top w:val="none" w:sz="0" w:space="0" w:color="auto"/>
        <w:left w:val="none" w:sz="0" w:space="0" w:color="auto"/>
        <w:bottom w:val="none" w:sz="0" w:space="0" w:color="auto"/>
        <w:right w:val="none" w:sz="0" w:space="0" w:color="auto"/>
      </w:divBdr>
      <w:divsChild>
        <w:div w:id="520050041">
          <w:marLeft w:val="1166"/>
          <w:marRight w:val="0"/>
          <w:marTop w:val="77"/>
          <w:marBottom w:val="0"/>
          <w:divBdr>
            <w:top w:val="none" w:sz="0" w:space="0" w:color="auto"/>
            <w:left w:val="none" w:sz="0" w:space="0" w:color="auto"/>
            <w:bottom w:val="none" w:sz="0" w:space="0" w:color="auto"/>
            <w:right w:val="none" w:sz="0" w:space="0" w:color="auto"/>
          </w:divBdr>
        </w:div>
        <w:div w:id="710767911">
          <w:marLeft w:val="1166"/>
          <w:marRight w:val="0"/>
          <w:marTop w:val="77"/>
          <w:marBottom w:val="0"/>
          <w:divBdr>
            <w:top w:val="none" w:sz="0" w:space="0" w:color="auto"/>
            <w:left w:val="none" w:sz="0" w:space="0" w:color="auto"/>
            <w:bottom w:val="none" w:sz="0" w:space="0" w:color="auto"/>
            <w:right w:val="none" w:sz="0" w:space="0" w:color="auto"/>
          </w:divBdr>
        </w:div>
        <w:div w:id="1989238423">
          <w:marLeft w:val="547"/>
          <w:marRight w:val="0"/>
          <w:marTop w:val="86"/>
          <w:marBottom w:val="0"/>
          <w:divBdr>
            <w:top w:val="none" w:sz="0" w:space="0" w:color="auto"/>
            <w:left w:val="none" w:sz="0" w:space="0" w:color="auto"/>
            <w:bottom w:val="none" w:sz="0" w:space="0" w:color="auto"/>
            <w:right w:val="none" w:sz="0" w:space="0" w:color="auto"/>
          </w:divBdr>
        </w:div>
      </w:divsChild>
    </w:div>
    <w:div w:id="769815398">
      <w:bodyDiv w:val="1"/>
      <w:marLeft w:val="0"/>
      <w:marRight w:val="0"/>
      <w:marTop w:val="0"/>
      <w:marBottom w:val="0"/>
      <w:divBdr>
        <w:top w:val="none" w:sz="0" w:space="0" w:color="auto"/>
        <w:left w:val="none" w:sz="0" w:space="0" w:color="auto"/>
        <w:bottom w:val="none" w:sz="0" w:space="0" w:color="auto"/>
        <w:right w:val="none" w:sz="0" w:space="0" w:color="auto"/>
      </w:divBdr>
    </w:div>
    <w:div w:id="888567729">
      <w:bodyDiv w:val="1"/>
      <w:marLeft w:val="0"/>
      <w:marRight w:val="0"/>
      <w:marTop w:val="0"/>
      <w:marBottom w:val="0"/>
      <w:divBdr>
        <w:top w:val="none" w:sz="0" w:space="0" w:color="auto"/>
        <w:left w:val="none" w:sz="0" w:space="0" w:color="auto"/>
        <w:bottom w:val="none" w:sz="0" w:space="0" w:color="auto"/>
        <w:right w:val="none" w:sz="0" w:space="0" w:color="auto"/>
      </w:divBdr>
    </w:div>
    <w:div w:id="1059204818">
      <w:bodyDiv w:val="1"/>
      <w:marLeft w:val="0"/>
      <w:marRight w:val="0"/>
      <w:marTop w:val="0"/>
      <w:marBottom w:val="0"/>
      <w:divBdr>
        <w:top w:val="none" w:sz="0" w:space="0" w:color="auto"/>
        <w:left w:val="none" w:sz="0" w:space="0" w:color="auto"/>
        <w:bottom w:val="none" w:sz="0" w:space="0" w:color="auto"/>
        <w:right w:val="none" w:sz="0" w:space="0" w:color="auto"/>
      </w:divBdr>
    </w:div>
    <w:div w:id="1276717523">
      <w:bodyDiv w:val="1"/>
      <w:marLeft w:val="0"/>
      <w:marRight w:val="0"/>
      <w:marTop w:val="0"/>
      <w:marBottom w:val="0"/>
      <w:divBdr>
        <w:top w:val="none" w:sz="0" w:space="0" w:color="auto"/>
        <w:left w:val="none" w:sz="0" w:space="0" w:color="auto"/>
        <w:bottom w:val="none" w:sz="0" w:space="0" w:color="auto"/>
        <w:right w:val="none" w:sz="0" w:space="0" w:color="auto"/>
      </w:divBdr>
    </w:div>
    <w:div w:id="1381201314">
      <w:bodyDiv w:val="1"/>
      <w:marLeft w:val="0"/>
      <w:marRight w:val="0"/>
      <w:marTop w:val="0"/>
      <w:marBottom w:val="0"/>
      <w:divBdr>
        <w:top w:val="none" w:sz="0" w:space="0" w:color="auto"/>
        <w:left w:val="none" w:sz="0" w:space="0" w:color="auto"/>
        <w:bottom w:val="none" w:sz="0" w:space="0" w:color="auto"/>
        <w:right w:val="none" w:sz="0" w:space="0" w:color="auto"/>
      </w:divBdr>
    </w:div>
    <w:div w:id="1404062738">
      <w:bodyDiv w:val="1"/>
      <w:marLeft w:val="0"/>
      <w:marRight w:val="0"/>
      <w:marTop w:val="0"/>
      <w:marBottom w:val="0"/>
      <w:divBdr>
        <w:top w:val="none" w:sz="0" w:space="0" w:color="auto"/>
        <w:left w:val="none" w:sz="0" w:space="0" w:color="auto"/>
        <w:bottom w:val="none" w:sz="0" w:space="0" w:color="auto"/>
        <w:right w:val="none" w:sz="0" w:space="0" w:color="auto"/>
      </w:divBdr>
    </w:div>
    <w:div w:id="1428230883">
      <w:bodyDiv w:val="1"/>
      <w:marLeft w:val="0"/>
      <w:marRight w:val="0"/>
      <w:marTop w:val="0"/>
      <w:marBottom w:val="0"/>
      <w:divBdr>
        <w:top w:val="none" w:sz="0" w:space="0" w:color="auto"/>
        <w:left w:val="none" w:sz="0" w:space="0" w:color="auto"/>
        <w:bottom w:val="none" w:sz="0" w:space="0" w:color="auto"/>
        <w:right w:val="none" w:sz="0" w:space="0" w:color="auto"/>
      </w:divBdr>
    </w:div>
    <w:div w:id="16764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www.bsv.admin.ch/vollzug/documents/index/category:22/lang:d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bsv.admin.ch/vollzug/documents/index/category:163/lang:de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2020-10-21T22:00:00+00:00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BCCED-661A-4F23-ADEA-DBDD104E6249}">
  <ds:schemaRefs>
    <ds:schemaRef ds:uri="http://schemas.microsoft.com/office/2006/documentManagement/types"/>
    <ds:schemaRef ds:uri="http://purl.org/dc/elements/1.1/"/>
    <ds:schemaRef ds:uri="6281901a-978b-464a-a06e-9e57d52fd2ec"/>
    <ds:schemaRef ds:uri="http://schemas.microsoft.com/office/infopath/2007/PartnerControls"/>
    <ds:schemaRef ds:uri="http://schemas.microsoft.com/sharepoint/v4"/>
    <ds:schemaRef ds:uri="http://schemas.openxmlformats.org/package/2006/metadata/core-properties"/>
    <ds:schemaRef ds:uri="http://purl.org/dc/terms/"/>
    <ds:schemaRef ds:uri="http://purl.org/dc/dcmitype/"/>
    <ds:schemaRef ds:uri="http://www.w3.org/XML/1998/namespace"/>
    <ds:schemaRef ds:uri="3c287e8c-5561-43b0-a4ad-fc7d6aa86c89"/>
    <ds:schemaRef ds:uri="a88f3e11-806f-455b-a3b3-6a1b2c434eb2"/>
    <ds:schemaRef ds:uri="http://schemas.microsoft.com/office/2006/metadata/properties"/>
  </ds:schemaRefs>
</ds:datastoreItem>
</file>

<file path=customXml/itemProps2.xml><?xml version="1.0" encoding="utf-8"?>
<ds:datastoreItem xmlns:ds="http://schemas.openxmlformats.org/officeDocument/2006/customXml" ds:itemID="{58186B4B-E360-4B58-AC3D-523C74E637DD}">
  <ds:schemaRefs>
    <ds:schemaRef ds:uri="http://schemas.microsoft.com/sharepoint/v3/contenttype/forms"/>
  </ds:schemaRefs>
</ds:datastoreItem>
</file>

<file path=customXml/itemProps3.xml><?xml version="1.0" encoding="utf-8"?>
<ds:datastoreItem xmlns:ds="http://schemas.openxmlformats.org/officeDocument/2006/customXml" ds:itemID="{42A9F6D9-B105-474B-AF94-E9EBCD7B7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f3e11-806f-455b-a3b3-6a1b2c434eb2"/>
    <ds:schemaRef ds:uri="3c287e8c-5561-43b0-a4ad-fc7d6aa86c89"/>
    <ds:schemaRef ds:uri="6281901a-978b-464a-a06e-9e57d52fd2e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9C963-0161-45B3-AD21-18A8B60F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8205</Words>
  <Characters>51695</Characters>
  <Application>Microsoft Office Word</Application>
  <DocSecurity>0</DocSecurity>
  <Lines>430</Lines>
  <Paragraphs>119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Leitfaden ALPS</vt:lpstr>
      <vt:lpstr/>
    </vt:vector>
  </TitlesOfParts>
  <Company>Bundesverwaltung</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ALPS</dc:title>
  <dc:subject/>
  <dc:creator>Sybille Käslin</dc:creator>
  <cp:keywords/>
  <dc:description/>
  <cp:lastModifiedBy>Leuenberger Marco BSV</cp:lastModifiedBy>
  <cp:revision>2</cp:revision>
  <cp:lastPrinted>2016-11-03T11:10:00Z</cp:lastPrinted>
  <dcterms:created xsi:type="dcterms:W3CDTF">2020-10-22T09:20:00Z</dcterms:created>
  <dcterms:modified xsi:type="dcterms:W3CDTF">2020-10-22T09:20:00Z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